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bookmarkStart w:id="0" w:name="_Hlk66880009"/>
      <w:r w:rsidRPr="006A1319">
        <w:rPr>
          <w:rFonts w:cs="Arial"/>
          <w:szCs w:val="28"/>
        </w:rPr>
        <w:t xml:space="preserve">Uchwała Nr </w:t>
      </w:r>
      <w:r w:rsidR="00DB637D">
        <w:rPr>
          <w:rFonts w:cs="Arial"/>
          <w:szCs w:val="28"/>
        </w:rPr>
        <w:t>765</w:t>
      </w:r>
      <w:r w:rsidRPr="006A1319">
        <w:rPr>
          <w:rFonts w:cs="Arial"/>
          <w:szCs w:val="28"/>
        </w:rPr>
        <w:t>/</w:t>
      </w:r>
      <w:r w:rsidR="00DB637D">
        <w:rPr>
          <w:rFonts w:cs="Arial"/>
          <w:szCs w:val="28"/>
        </w:rPr>
        <w:t>463</w:t>
      </w:r>
      <w:r w:rsidRPr="006A1319">
        <w:rPr>
          <w:rFonts w:cs="Arial"/>
          <w:szCs w:val="28"/>
        </w:rPr>
        <w:t>/</w:t>
      </w:r>
      <w:r w:rsidR="00DB637D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DB637D">
        <w:rPr>
          <w:rFonts w:cs="Arial"/>
          <w:szCs w:val="28"/>
        </w:rPr>
        <w:t>4 lipca 2023</w:t>
      </w:r>
      <w:bookmarkStart w:id="1" w:name="_GoBack"/>
      <w:bookmarkEnd w:id="1"/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5808F4" w:rsidP="005808F4">
      <w:pPr>
        <w:spacing w:after="360"/>
        <w:rPr>
          <w:rFonts w:cs="Arial"/>
          <w:b/>
        </w:rPr>
      </w:pPr>
      <w:r w:rsidRPr="005808F4">
        <w:rPr>
          <w:rFonts w:cs="Arial"/>
          <w:b/>
        </w:rPr>
        <w:t xml:space="preserve">zmieniająca uchwałę 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="00BE7FCD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="00BE7FCD"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="00BE7FCD"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5808F4" w:rsidRPr="005808F4" w:rsidRDefault="005808F4" w:rsidP="005808F4">
      <w:pPr>
        <w:autoSpaceDE w:val="0"/>
        <w:autoSpaceDN w:val="0"/>
        <w:adjustRightInd w:val="0"/>
        <w:rPr>
          <w:rFonts w:cs="Arial"/>
        </w:rPr>
      </w:pPr>
      <w:bookmarkStart w:id="2" w:name="_Hlk66881632"/>
      <w:r w:rsidRPr="005808F4">
        <w:rPr>
          <w:rFonts w:cs="Arial"/>
        </w:rPr>
        <w:t xml:space="preserve">W uchwale nr </w:t>
      </w:r>
      <w:r>
        <w:rPr>
          <w:rFonts w:cs="Arial"/>
        </w:rPr>
        <w:t>220</w:t>
      </w:r>
      <w:r w:rsidRPr="005808F4">
        <w:rPr>
          <w:rFonts w:cs="Arial"/>
        </w:rPr>
        <w:t>/4</w:t>
      </w:r>
      <w:r>
        <w:rPr>
          <w:rFonts w:cs="Arial"/>
        </w:rPr>
        <w:t>3</w:t>
      </w:r>
      <w:r w:rsidRPr="005808F4">
        <w:rPr>
          <w:rFonts w:cs="Arial"/>
        </w:rPr>
        <w:t>3/</w:t>
      </w:r>
      <w:r>
        <w:rPr>
          <w:rFonts w:cs="Arial"/>
        </w:rPr>
        <w:t>23</w:t>
      </w:r>
      <w:r w:rsidRPr="005808F4">
        <w:rPr>
          <w:rFonts w:cs="Arial"/>
        </w:rPr>
        <w:t xml:space="preserve"> Zarządu Województwa Pomorskiego z dnia 2 ma</w:t>
      </w:r>
      <w:r>
        <w:rPr>
          <w:rFonts w:cs="Arial"/>
        </w:rPr>
        <w:t>rca</w:t>
      </w:r>
      <w:r w:rsidRPr="005808F4">
        <w:rPr>
          <w:rFonts w:cs="Arial"/>
        </w:rPr>
        <w:t xml:space="preserve"> 20</w:t>
      </w:r>
      <w:r>
        <w:rPr>
          <w:rFonts w:cs="Arial"/>
        </w:rPr>
        <w:t xml:space="preserve">23 </w:t>
      </w:r>
      <w:r w:rsidRPr="005808F4">
        <w:rPr>
          <w:rFonts w:cs="Arial"/>
        </w:rPr>
        <w:t>roku</w:t>
      </w:r>
      <w:r w:rsidR="0050523B">
        <w:rPr>
          <w:rStyle w:val="Odwoanieprzypisudolnego"/>
          <w:rFonts w:cs="Arial"/>
        </w:rPr>
        <w:footnoteReference w:id="1"/>
      </w:r>
      <w:r w:rsidRPr="005808F4">
        <w:rPr>
          <w:rFonts w:cs="Arial"/>
        </w:rPr>
        <w:t xml:space="preserve"> w</w:t>
      </w:r>
      <w:r>
        <w:rPr>
          <w:rFonts w:cs="Arial"/>
        </w:rPr>
        <w:t xml:space="preserve"> </w:t>
      </w:r>
      <w:r w:rsidRPr="005808F4">
        <w:rPr>
          <w:rFonts w:cs="Arial"/>
        </w:rPr>
        <w:t xml:space="preserve">sprawie przyjęcia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 w:rsidRPr="005808F4">
        <w:rPr>
          <w:rFonts w:cs="Arial"/>
          <w:i/>
          <w:iCs/>
        </w:rPr>
        <w:t xml:space="preserve"> </w:t>
      </w:r>
      <w:r w:rsidRPr="005808F4">
        <w:rPr>
          <w:rFonts w:cs="Arial"/>
        </w:rPr>
        <w:t>wprowadza się zmiany opisane w Załączniku nr 1 do</w:t>
      </w:r>
      <w:r>
        <w:rPr>
          <w:rFonts w:cs="Arial"/>
        </w:rPr>
        <w:t xml:space="preserve"> </w:t>
      </w:r>
      <w:r w:rsidRPr="005808F4">
        <w:rPr>
          <w:rFonts w:cs="Arial"/>
        </w:rPr>
        <w:t>niniejszej uchwały.</w:t>
      </w:r>
    </w:p>
    <w:p w:rsidR="005808F4" w:rsidRDefault="005808F4" w:rsidP="005808F4">
      <w:pPr>
        <w:autoSpaceDE w:val="0"/>
        <w:autoSpaceDN w:val="0"/>
        <w:adjustRightInd w:val="0"/>
        <w:spacing w:after="0" w:line="240" w:lineRule="auto"/>
      </w:pPr>
    </w:p>
    <w:p w:rsidR="00393DAF" w:rsidRPr="005808F4" w:rsidRDefault="00485A42" w:rsidP="005808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5808F4">
        <w:rPr>
          <w:b/>
        </w:rPr>
        <w:t>§ </w:t>
      </w:r>
      <w:r w:rsidR="005E34EE" w:rsidRPr="005808F4">
        <w:rPr>
          <w:b/>
        </w:rPr>
        <w:t>2.</w:t>
      </w:r>
      <w:bookmarkEnd w:id="2"/>
    </w:p>
    <w:p w:rsidR="00E77AE0" w:rsidRPr="006A1319" w:rsidRDefault="005808F4" w:rsidP="007F18DD">
      <w:pPr>
        <w:rPr>
          <w:rFonts w:cs="Arial"/>
        </w:rPr>
      </w:pPr>
      <w:r>
        <w:rPr>
          <w:rFonts w:cs="Arial"/>
        </w:rPr>
        <w:t xml:space="preserve">Przyjmuje się tekst jednolity </w:t>
      </w:r>
      <w:r w:rsidRPr="005808F4">
        <w:rPr>
          <w:rFonts w:cs="Arial"/>
          <w:iCs/>
        </w:rPr>
        <w:t>Szczegółowego Opisu Priorytetów programu regionalnego Fundusze Europejskie dla Pomorza na lata 2021-2027</w:t>
      </w:r>
      <w:r>
        <w:rPr>
          <w:rFonts w:cs="Arial"/>
          <w:iCs/>
        </w:rPr>
        <w:t xml:space="preserve"> (dalej: </w:t>
      </w:r>
      <w:r w:rsidR="006F31C9" w:rsidRPr="006F31C9">
        <w:rPr>
          <w:rFonts w:cs="Arial"/>
        </w:rPr>
        <w:t>S</w:t>
      </w:r>
      <w:r w:rsidR="006F31C9">
        <w:rPr>
          <w:rFonts w:cs="Arial"/>
        </w:rPr>
        <w:t>ZOP FEP</w:t>
      </w:r>
      <w:r>
        <w:rPr>
          <w:rFonts w:cs="Arial"/>
        </w:rPr>
        <w:t xml:space="preserve">), który </w:t>
      </w:r>
      <w:r w:rsidR="006F31C9">
        <w:rPr>
          <w:rFonts w:cs="Arial"/>
        </w:rPr>
        <w:t>stanowi Załącznik</w:t>
      </w:r>
      <w:r w:rsidR="007F18DD">
        <w:rPr>
          <w:rFonts w:cs="Arial"/>
        </w:rPr>
        <w:t xml:space="preserve"> </w:t>
      </w:r>
      <w:r>
        <w:rPr>
          <w:rFonts w:cs="Arial"/>
        </w:rPr>
        <w:t xml:space="preserve">nr 2 </w:t>
      </w:r>
      <w:r w:rsidR="007F18DD">
        <w:rPr>
          <w:rFonts w:cs="Arial"/>
        </w:rPr>
        <w:t>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5C2CE9">
        <w:t xml:space="preserve">(dalej: IZ)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17534A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E77AE0" w:rsidRPr="006A1319">
        <w:t xml:space="preserve">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5C2CE9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2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>może przyjąć SZOP dla wybranych Priorytetów i Działań.</w:t>
      </w:r>
    </w:p>
    <w:p w:rsidR="001477FE" w:rsidRPr="00CF0340" w:rsidRDefault="005C2CE9" w:rsidP="00051904">
      <w:r w:rsidRPr="00CF0340">
        <w:t xml:space="preserve">Dnia 2 marca 2023 roku Zarząd Województwa Pomorskiego uchwałą nr </w:t>
      </w:r>
      <w:r w:rsidRPr="00CF0340">
        <w:rPr>
          <w:rFonts w:cs="Arial"/>
        </w:rPr>
        <w:t>220/433/23 przyjął pierwszą część SZOP FEP.</w:t>
      </w:r>
    </w:p>
    <w:p w:rsidR="005506B3" w:rsidRPr="00C07189" w:rsidRDefault="005506B3" w:rsidP="005506B3">
      <w:p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Zarząd Województwa Pomorskiego przyjmuje kolejną wersję </w:t>
      </w:r>
      <w:r w:rsidRPr="00C07189">
        <w:t>SZOP FEP</w:t>
      </w:r>
      <w:r w:rsidRPr="00C07189">
        <w:rPr>
          <w:rFonts w:cs="Arial"/>
        </w:rPr>
        <w:t xml:space="preserve"> uzupełnioną o </w:t>
      </w:r>
      <w:r w:rsidR="00B0589F" w:rsidRPr="00C07189">
        <w:rPr>
          <w:rFonts w:cs="Arial"/>
        </w:rPr>
        <w:t>dwadzieścia cztery</w:t>
      </w:r>
      <w:r w:rsidRPr="00C07189">
        <w:rPr>
          <w:rFonts w:cs="Arial"/>
        </w:rPr>
        <w:t xml:space="preserve"> następując</w:t>
      </w:r>
      <w:r w:rsidR="00B0589F" w:rsidRPr="00C07189">
        <w:rPr>
          <w:rFonts w:cs="Arial"/>
        </w:rPr>
        <w:t>e</w:t>
      </w:r>
      <w:r w:rsidRPr="00C07189">
        <w:rPr>
          <w:rFonts w:cs="Arial"/>
        </w:rPr>
        <w:t xml:space="preserve"> Działa</w:t>
      </w:r>
      <w:r w:rsidR="0044683B" w:rsidRPr="00C07189">
        <w:rPr>
          <w:rFonts w:cs="Arial"/>
        </w:rPr>
        <w:t>nia</w:t>
      </w:r>
      <w:r w:rsidRPr="00C07189">
        <w:rPr>
          <w:rFonts w:cs="Arial"/>
        </w:rPr>
        <w:t xml:space="preserve"> w ramach:</w:t>
      </w:r>
    </w:p>
    <w:p w:rsidR="0017534A" w:rsidRPr="00C07189" w:rsidRDefault="0017534A" w:rsidP="0017534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Priorytetu 1. Fundusze europejskie dla konkurencyjnego i inteligentnego Pomorza, dla Działań:</w:t>
      </w:r>
    </w:p>
    <w:p w:rsidR="0017534A" w:rsidRPr="00C07189" w:rsidRDefault="0017534A" w:rsidP="0017534A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1.2. Badania i innowacje w przedsiębiorstwach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,</w:t>
      </w:r>
    </w:p>
    <w:p w:rsidR="00B0589F" w:rsidRPr="00C07189" w:rsidRDefault="0017534A" w:rsidP="00B0589F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1.5. Wsparcie przedsiębiorstw,</w:t>
      </w:r>
    </w:p>
    <w:p w:rsidR="00B0589F" w:rsidRPr="00C07189" w:rsidRDefault="0017534A" w:rsidP="00B0589F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1.6. Wsparcie MŚP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.</w:t>
      </w:r>
    </w:p>
    <w:p w:rsidR="00B0589F" w:rsidRPr="00C07189" w:rsidRDefault="0017534A" w:rsidP="0017534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Priorytetu 2. Fundusze europejskie dla zielonego Pomorza</w:t>
      </w:r>
      <w:r w:rsidR="00B0589F" w:rsidRPr="00C07189">
        <w:rPr>
          <w:rFonts w:cs="Arial"/>
        </w:rPr>
        <w:t>, dla Działań: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2.1. Efektywność energetyczna,</w:t>
      </w:r>
    </w:p>
    <w:p w:rsidR="0017534A" w:rsidRPr="00C07189" w:rsidRDefault="0044683B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2.2. </w:t>
      </w:r>
      <w:r w:rsidR="0017534A" w:rsidRPr="00C07189">
        <w:rPr>
          <w:rFonts w:cs="Arial"/>
        </w:rPr>
        <w:t>Efektywność energetyczna – ZIT na terenie obszaru metropolitalnego,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2.3. Efektywność energetyczna – ZIT poza terenem obszaru metropolitalnego,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2.4. Efektywność energetyczna – programy rewitalizacji,</w:t>
      </w:r>
    </w:p>
    <w:p w:rsidR="00B0589F" w:rsidRPr="00C07189" w:rsidRDefault="0017534A" w:rsidP="00B0589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2.5. Efektywność energetyczna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,</w:t>
      </w:r>
    </w:p>
    <w:p w:rsidR="0017534A" w:rsidRPr="00C07189" w:rsidRDefault="0017534A" w:rsidP="00B0589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2.8. Odnawialne źródła energii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2.9. Przystosowanie do zmian klimatu,</w:t>
      </w:r>
    </w:p>
    <w:p w:rsidR="00B0589F" w:rsidRPr="00C07189" w:rsidRDefault="0017534A" w:rsidP="00B0589F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2.10. Przystosowanie do zmian klimatu – ZIT na terenie obszaru metropolitalnego,</w:t>
      </w:r>
    </w:p>
    <w:p w:rsidR="00B0589F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2.11. Przystosowanie do zmian klimatu – ZIT poza terenem obszaru metropolitalnego,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lastRenderedPageBreak/>
        <w:t xml:space="preserve">2.14. Gospodarka o obiegu zamkniętym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2.15. Różnorodność biologiczna i krajobrazu,</w:t>
      </w:r>
    </w:p>
    <w:p w:rsidR="0017534A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2.16. Różnorodność biologiczna i krajobrazu – ZIT poza terenem obszaru metropolitalnego,</w:t>
      </w:r>
    </w:p>
    <w:p w:rsidR="00B0589F" w:rsidRPr="00C07189" w:rsidRDefault="0017534A" w:rsidP="0017534A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2.17. Różnorodność biologiczna i krajobrazu – RLKS.</w:t>
      </w:r>
    </w:p>
    <w:p w:rsidR="0017534A" w:rsidRPr="00C07189" w:rsidRDefault="0017534A" w:rsidP="00B0589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Priorytetu 5. Fundusze europejskie dla silnego społecznie Pomorza (EFS+) </w:t>
      </w:r>
      <w:r w:rsidR="0044683B" w:rsidRPr="00C07189">
        <w:rPr>
          <w:rFonts w:cs="Arial"/>
        </w:rPr>
        <w:t>dla Działań</w:t>
      </w:r>
      <w:r w:rsidRPr="00C07189">
        <w:rPr>
          <w:rFonts w:cs="Arial"/>
        </w:rPr>
        <w:t>:</w:t>
      </w:r>
    </w:p>
    <w:p w:rsidR="0017534A" w:rsidRPr="00C07189" w:rsidRDefault="0017534A" w:rsidP="0017534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5.3. Modernizacja instytucji rynku pracy,</w:t>
      </w:r>
    </w:p>
    <w:p w:rsidR="0017534A" w:rsidRPr="00C07189" w:rsidRDefault="0017534A" w:rsidP="0017534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5.4. Kobiety na rynku pracy,</w:t>
      </w:r>
    </w:p>
    <w:p w:rsidR="0044683B" w:rsidRPr="00C07189" w:rsidRDefault="0017534A" w:rsidP="0044683B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5.5. Aktywne i zdrowe starzenie się,</w:t>
      </w:r>
    </w:p>
    <w:p w:rsidR="0017534A" w:rsidRPr="00C07189" w:rsidRDefault="0017534A" w:rsidP="0044683B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5.6. Adaptacyjność pracowników i pracodawców,</w:t>
      </w:r>
    </w:p>
    <w:p w:rsidR="0017534A" w:rsidRPr="00C07189" w:rsidRDefault="0017534A" w:rsidP="0017534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5.9. Kształcenie ustawiczne,</w:t>
      </w:r>
    </w:p>
    <w:p w:rsidR="0044683B" w:rsidRPr="00C07189" w:rsidRDefault="0017534A" w:rsidP="0017534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5.10. Kształcenie ustawiczne – wsparcie </w:t>
      </w:r>
      <w:proofErr w:type="spellStart"/>
      <w:r w:rsidRPr="00C07189">
        <w:rPr>
          <w:rFonts w:cs="Arial"/>
        </w:rPr>
        <w:t>pozadotacyjne</w:t>
      </w:r>
      <w:proofErr w:type="spellEnd"/>
      <w:r w:rsidRPr="00C07189">
        <w:rPr>
          <w:rFonts w:cs="Arial"/>
        </w:rPr>
        <w:t>.</w:t>
      </w:r>
    </w:p>
    <w:p w:rsidR="0017534A" w:rsidRPr="00C07189" w:rsidRDefault="0017534A" w:rsidP="0044683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Priorytetu 8. Priorytet pomocy technicznej (EFS+) </w:t>
      </w:r>
      <w:r w:rsidR="0044683B" w:rsidRPr="00C07189">
        <w:rPr>
          <w:rFonts w:cs="Arial"/>
        </w:rPr>
        <w:t>dla Działania</w:t>
      </w:r>
      <w:r w:rsidRPr="00C07189">
        <w:rPr>
          <w:rFonts w:cs="Arial"/>
        </w:rPr>
        <w:t>:</w:t>
      </w:r>
    </w:p>
    <w:p w:rsidR="0017534A" w:rsidRPr="00C07189" w:rsidRDefault="0017534A" w:rsidP="0017534A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8.1. Pomoc Techniczna EFS+.</w:t>
      </w:r>
    </w:p>
    <w:p w:rsidR="0017534A" w:rsidRPr="00C07189" w:rsidRDefault="0017534A" w:rsidP="0044683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 xml:space="preserve">Priorytetu 9. Priorytet pomocy technicznej (EFRR) </w:t>
      </w:r>
      <w:r w:rsidR="0044683B" w:rsidRPr="00C07189">
        <w:rPr>
          <w:rFonts w:cs="Arial"/>
        </w:rPr>
        <w:t>dla Działania</w:t>
      </w:r>
      <w:r w:rsidRPr="00C07189">
        <w:rPr>
          <w:rFonts w:cs="Arial"/>
        </w:rPr>
        <w:t>:</w:t>
      </w:r>
    </w:p>
    <w:p w:rsidR="0017534A" w:rsidRPr="00C07189" w:rsidRDefault="0017534A" w:rsidP="0017534A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cs="Arial"/>
        </w:rPr>
      </w:pPr>
      <w:r w:rsidRPr="00C07189">
        <w:rPr>
          <w:rFonts w:cs="Arial"/>
        </w:rPr>
        <w:t>9.1. Pomoc Techniczna EFRR.</w:t>
      </w:r>
    </w:p>
    <w:p w:rsidR="006305F6" w:rsidRPr="00C07189" w:rsidRDefault="005506B3" w:rsidP="005506B3">
      <w:pPr>
        <w:autoSpaceDE w:val="0"/>
        <w:autoSpaceDN w:val="0"/>
        <w:adjustRightInd w:val="0"/>
      </w:pPr>
      <w:r w:rsidRPr="00C07189">
        <w:t>uwzględniającą uwagi przekazane podczas konsultacji dokumentu przez Instytucję Koordynującą Umowę Partnerstwa (dalej: IK UP) pod kątem zgodności zapisów z Umową Partnerstwa i odpowiednimi wytycznymi wydanymi na podstawie art. 5 ust. 1 ustawy wdrożeniowej oraz po pozytywnym zaopiniowaniu przez IK UP.</w:t>
      </w:r>
    </w:p>
    <w:p w:rsidR="005C2CE9" w:rsidRPr="00C07189" w:rsidRDefault="00B0589F" w:rsidP="00972BD1">
      <w:pPr>
        <w:autoSpaceDE w:val="0"/>
        <w:autoSpaceDN w:val="0"/>
        <w:adjustRightInd w:val="0"/>
      </w:pPr>
      <w:r w:rsidRPr="00C07189">
        <w:t xml:space="preserve">Ponadto </w:t>
      </w:r>
      <w:r w:rsidR="008A2E7E" w:rsidRPr="00C07189">
        <w:rPr>
          <w:rFonts w:cs="Arial"/>
        </w:rPr>
        <w:t>w</w:t>
      </w:r>
      <w:r w:rsidRPr="00C07189">
        <w:rPr>
          <w:rFonts w:cs="Arial"/>
        </w:rPr>
        <w:t>prowadzon</w:t>
      </w:r>
      <w:r w:rsidR="008A2E7E" w:rsidRPr="00C07189">
        <w:rPr>
          <w:rFonts w:cs="Arial"/>
        </w:rPr>
        <w:t>o</w:t>
      </w:r>
      <w:r w:rsidRPr="00C07189">
        <w:rPr>
          <w:rFonts w:cs="Arial"/>
        </w:rPr>
        <w:t xml:space="preserve"> zmiany </w:t>
      </w:r>
      <w:r w:rsidR="008A2E7E" w:rsidRPr="00C07189">
        <w:rPr>
          <w:rFonts w:cs="Arial"/>
        </w:rPr>
        <w:t xml:space="preserve">i </w:t>
      </w:r>
      <w:r w:rsidRPr="00C07189">
        <w:t>dokonano aktualizacji zapisów w ramach istniejących Dział</w:t>
      </w:r>
      <w:r w:rsidR="008A2E7E" w:rsidRPr="00C07189">
        <w:t>a</w:t>
      </w:r>
      <w:r w:rsidRPr="00C07189">
        <w:t>ń</w:t>
      </w:r>
      <w:r w:rsidR="008A2E7E" w:rsidRPr="00C07189">
        <w:t xml:space="preserve"> objętych poprzednią wersją dokumentu</w:t>
      </w:r>
      <w:r w:rsidRPr="00C07189">
        <w:t xml:space="preserve">, które zostały </w:t>
      </w:r>
      <w:r w:rsidR="005C2CE9" w:rsidRPr="00C07189">
        <w:rPr>
          <w:rFonts w:cs="Arial"/>
        </w:rPr>
        <w:t>opisane w formie rejestru stanowiącego Załącznik nr 1 do niniejszej uchwały. Tekst jednolity SZOP FEP stanowi Załącznik nr 2 do niniejszej uchwały.</w:t>
      </w:r>
    </w:p>
    <w:p w:rsidR="0002670E" w:rsidRPr="006A1319" w:rsidRDefault="0064362D" w:rsidP="00051904">
      <w:r w:rsidRPr="006A1319"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5506B3" w:rsidRDefault="0050523B" w:rsidP="008763BB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0523B">
        <w:rPr>
          <w:rStyle w:val="Odwoanieprzypisudolnego"/>
          <w:sz w:val="22"/>
          <w:szCs w:val="22"/>
        </w:rPr>
        <w:footnoteRef/>
      </w:r>
      <w:r w:rsidRPr="0050523B">
        <w:rPr>
          <w:sz w:val="22"/>
          <w:szCs w:val="22"/>
        </w:rPr>
        <w:t xml:space="preserve"> </w:t>
      </w:r>
      <w:r w:rsidRPr="0050523B">
        <w:rPr>
          <w:rFonts w:cs="Arial"/>
          <w:sz w:val="22"/>
          <w:szCs w:val="22"/>
        </w:rPr>
        <w:t>Wymieniona uchwała została zmieniona</w:t>
      </w:r>
      <w:r w:rsidR="008763BB">
        <w:rPr>
          <w:rFonts w:cs="Arial"/>
          <w:sz w:val="22"/>
          <w:szCs w:val="22"/>
        </w:rPr>
        <w:t xml:space="preserve"> </w:t>
      </w:r>
      <w:r w:rsidRPr="008763BB">
        <w:rPr>
          <w:rFonts w:cs="Arial"/>
          <w:sz w:val="22"/>
        </w:rPr>
        <w:t>uchwałą</w:t>
      </w:r>
      <w:r w:rsidR="005506B3">
        <w:rPr>
          <w:rFonts w:cs="Arial"/>
          <w:sz w:val="22"/>
        </w:rPr>
        <w:t>:</w:t>
      </w:r>
    </w:p>
    <w:p w:rsidR="0050523B" w:rsidRDefault="0050523B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5506B3">
        <w:rPr>
          <w:rFonts w:cs="Arial"/>
          <w:sz w:val="22"/>
        </w:rPr>
        <w:t xml:space="preserve">nr </w:t>
      </w:r>
      <w:r w:rsidR="00EE7EC4" w:rsidRPr="005506B3">
        <w:rPr>
          <w:rFonts w:cs="Arial"/>
          <w:sz w:val="22"/>
        </w:rPr>
        <w:t>418</w:t>
      </w:r>
      <w:r w:rsidRPr="005506B3">
        <w:rPr>
          <w:rFonts w:cs="Arial"/>
          <w:sz w:val="22"/>
        </w:rPr>
        <w:t>/</w:t>
      </w:r>
      <w:r w:rsidR="00EE7EC4" w:rsidRPr="005506B3">
        <w:rPr>
          <w:rFonts w:cs="Arial"/>
          <w:sz w:val="22"/>
        </w:rPr>
        <w:t>446</w:t>
      </w:r>
      <w:r w:rsidRPr="005506B3">
        <w:rPr>
          <w:rFonts w:cs="Arial"/>
          <w:sz w:val="22"/>
        </w:rPr>
        <w:t xml:space="preserve">/23 Zarządu Województwa Pomorskiego z dnia </w:t>
      </w:r>
      <w:r w:rsidR="00EE7EC4" w:rsidRPr="005506B3">
        <w:rPr>
          <w:rFonts w:cs="Arial"/>
          <w:sz w:val="22"/>
        </w:rPr>
        <w:t>18 kwietnia</w:t>
      </w:r>
      <w:r w:rsidRPr="005506B3">
        <w:rPr>
          <w:rFonts w:cs="Arial"/>
          <w:sz w:val="22"/>
        </w:rPr>
        <w:t xml:space="preserve"> 2023 roku.</w:t>
      </w:r>
    </w:p>
    <w:p w:rsidR="005506B3" w:rsidRPr="005506B3" w:rsidRDefault="005506B3" w:rsidP="005506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>nr 511/451/23 Zarządu Województwa Pomorskiego z dnia 11 maja 2023 roku.</w:t>
      </w:r>
    </w:p>
  </w:footnote>
  <w:footnote w:id="2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</w:t>
      </w:r>
      <w:proofErr w:type="spellStart"/>
      <w:r w:rsidRPr="00051904">
        <w:rPr>
          <w:sz w:val="22"/>
          <w:szCs w:val="22"/>
        </w:rPr>
        <w:t>MFiPR</w:t>
      </w:r>
      <w:proofErr w:type="spellEnd"/>
      <w:r w:rsidRPr="00051904">
        <w:rPr>
          <w:sz w:val="22"/>
          <w:szCs w:val="22"/>
        </w:rPr>
        <w:t>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035D23"/>
    <w:multiLevelType w:val="hybridMultilevel"/>
    <w:tmpl w:val="A978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82311"/>
    <w:multiLevelType w:val="hybridMultilevel"/>
    <w:tmpl w:val="4B00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0E9"/>
    <w:multiLevelType w:val="hybridMultilevel"/>
    <w:tmpl w:val="DD2A56A4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04D3"/>
    <w:multiLevelType w:val="hybridMultilevel"/>
    <w:tmpl w:val="6CA8F49E"/>
    <w:lvl w:ilvl="0" w:tplc="C7D6F56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13734B08"/>
    <w:multiLevelType w:val="hybridMultilevel"/>
    <w:tmpl w:val="47D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3028A"/>
    <w:multiLevelType w:val="hybridMultilevel"/>
    <w:tmpl w:val="1C8C8420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24B05CF"/>
    <w:multiLevelType w:val="hybridMultilevel"/>
    <w:tmpl w:val="F024332E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6B49C5"/>
    <w:multiLevelType w:val="hybridMultilevel"/>
    <w:tmpl w:val="99E42968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8" w15:restartNumberingAfterBreak="0">
    <w:nsid w:val="4D7E2C2C"/>
    <w:multiLevelType w:val="hybridMultilevel"/>
    <w:tmpl w:val="8B3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2" w15:restartNumberingAfterBreak="0">
    <w:nsid w:val="59C10C47"/>
    <w:multiLevelType w:val="hybridMultilevel"/>
    <w:tmpl w:val="65FE22DC"/>
    <w:lvl w:ilvl="0" w:tplc="C7D6F56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C05CC"/>
    <w:multiLevelType w:val="hybridMultilevel"/>
    <w:tmpl w:val="C686A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2A41"/>
    <w:multiLevelType w:val="hybridMultilevel"/>
    <w:tmpl w:val="53380E6A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060F"/>
    <w:multiLevelType w:val="hybridMultilevel"/>
    <w:tmpl w:val="4614EB5E"/>
    <w:lvl w:ilvl="0" w:tplc="C7D6F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C4C"/>
    <w:multiLevelType w:val="multilevel"/>
    <w:tmpl w:val="2F44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8C7CF0"/>
    <w:multiLevelType w:val="hybridMultilevel"/>
    <w:tmpl w:val="A9D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E30"/>
    <w:multiLevelType w:val="hybridMultilevel"/>
    <w:tmpl w:val="FAE85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9"/>
  </w:num>
  <w:num w:numId="5">
    <w:abstractNumId w:val="29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28"/>
  </w:num>
  <w:num w:numId="11">
    <w:abstractNumId w:val="6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23"/>
  </w:num>
  <w:num w:numId="17">
    <w:abstractNumId w:val="18"/>
  </w:num>
  <w:num w:numId="18">
    <w:abstractNumId w:val="9"/>
  </w:num>
  <w:num w:numId="19">
    <w:abstractNumId w:val="26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7"/>
  </w:num>
  <w:num w:numId="25">
    <w:abstractNumId w:val="24"/>
  </w:num>
  <w:num w:numId="26">
    <w:abstractNumId w:val="27"/>
  </w:num>
  <w:num w:numId="27">
    <w:abstractNumId w:val="15"/>
  </w:num>
  <w:num w:numId="28">
    <w:abstractNumId w:val="12"/>
  </w:num>
  <w:num w:numId="29">
    <w:abstractNumId w:val="2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FDA222-5835-4714-9275-0472027EDA11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C26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5FF6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34A"/>
    <w:rsid w:val="00175C66"/>
    <w:rsid w:val="001803BD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5E0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5DD"/>
    <w:rsid w:val="00443D4E"/>
    <w:rsid w:val="0044405D"/>
    <w:rsid w:val="004459AB"/>
    <w:rsid w:val="00445DEA"/>
    <w:rsid w:val="0044683B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23B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6B3"/>
    <w:rsid w:val="00550947"/>
    <w:rsid w:val="00555AEB"/>
    <w:rsid w:val="00564FF8"/>
    <w:rsid w:val="00566AF3"/>
    <w:rsid w:val="00570923"/>
    <w:rsid w:val="005808F4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2CE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05F6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151EA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763BB"/>
    <w:rsid w:val="00881E56"/>
    <w:rsid w:val="00883F03"/>
    <w:rsid w:val="00885250"/>
    <w:rsid w:val="00887D02"/>
    <w:rsid w:val="0089146B"/>
    <w:rsid w:val="008A2D31"/>
    <w:rsid w:val="008A2E01"/>
    <w:rsid w:val="008A2E7E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BD1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5A9E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589F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07189"/>
    <w:rsid w:val="00C12598"/>
    <w:rsid w:val="00C129C7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340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637D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EC4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77DA3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008"/>
    <w:rsid w:val="00FD582B"/>
    <w:rsid w:val="00FE1616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16AAFCA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A222-5835-4714-9275-0472027EDA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0470C9-D80D-4560-A17B-BF96398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5180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3</cp:revision>
  <cp:lastPrinted>2023-06-30T09:02:00Z</cp:lastPrinted>
  <dcterms:created xsi:type="dcterms:W3CDTF">2023-06-30T09:08:00Z</dcterms:created>
  <dcterms:modified xsi:type="dcterms:W3CDTF">2023-07-04T11:26:00Z</dcterms:modified>
</cp:coreProperties>
</file>