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3DDE" w14:textId="77777777" w:rsidR="009C2EC4" w:rsidRPr="001F4BC0" w:rsidRDefault="009C2EC4" w:rsidP="009C2EC4">
      <w:pPr>
        <w:rPr>
          <w:rFonts w:asciiTheme="minorHAnsi" w:hAnsiTheme="minorHAnsi" w:cstheme="minorHAnsi"/>
        </w:rPr>
      </w:pPr>
      <w:bookmarkStart w:id="0" w:name="_GoBack"/>
      <w:bookmarkEnd w:id="0"/>
    </w:p>
    <w:p w14:paraId="68CA41B7" w14:textId="77777777" w:rsidR="009C2EC4" w:rsidRPr="001F4BC0" w:rsidRDefault="009C2EC4" w:rsidP="009C2EC4">
      <w:pPr>
        <w:rPr>
          <w:rFonts w:asciiTheme="minorHAnsi" w:hAnsiTheme="minorHAnsi" w:cstheme="minorHAnsi"/>
        </w:rPr>
      </w:pPr>
    </w:p>
    <w:p w14:paraId="3248020B" w14:textId="77777777" w:rsidR="009C2EC4" w:rsidRPr="001F4BC0" w:rsidRDefault="009C2EC4" w:rsidP="009C2EC4">
      <w:pPr>
        <w:jc w:val="center"/>
        <w:rPr>
          <w:rFonts w:asciiTheme="minorHAnsi" w:hAnsiTheme="minorHAnsi" w:cstheme="minorHAnsi"/>
        </w:rPr>
      </w:pPr>
    </w:p>
    <w:p w14:paraId="0F831D71"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Szczegółowy Opis Osi Priorytetowych </w:t>
      </w:r>
    </w:p>
    <w:p w14:paraId="340D296E"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Regionalnego Programu Operacyjnego </w:t>
      </w:r>
    </w:p>
    <w:p w14:paraId="77FB2F55"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Województwa Pomorskiego </w:t>
      </w:r>
    </w:p>
    <w:p w14:paraId="7A53CFEE"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na lata 2014-2020</w:t>
      </w:r>
    </w:p>
    <w:p w14:paraId="7C5CC7A2" w14:textId="018EC5AD" w:rsidR="009C2EC4" w:rsidRPr="001F4BC0" w:rsidRDefault="009C2EC4" w:rsidP="009C2EC4">
      <w:pPr>
        <w:jc w:val="center"/>
        <w:rPr>
          <w:rFonts w:asciiTheme="minorHAnsi" w:hAnsiTheme="minorHAnsi" w:cstheme="minorHAnsi"/>
          <w:sz w:val="36"/>
          <w:szCs w:val="36"/>
        </w:rPr>
      </w:pPr>
      <w:r w:rsidRPr="001F4BC0">
        <w:rPr>
          <w:rFonts w:asciiTheme="minorHAnsi" w:hAnsiTheme="minorHAnsi" w:cstheme="minorHAnsi"/>
          <w:sz w:val="36"/>
          <w:szCs w:val="36"/>
        </w:rPr>
        <w:t xml:space="preserve">(z dnia </w:t>
      </w:r>
      <w:r w:rsidR="00E427FA">
        <w:rPr>
          <w:rFonts w:asciiTheme="minorHAnsi" w:hAnsiTheme="minorHAnsi" w:cstheme="minorHAnsi"/>
          <w:sz w:val="36"/>
          <w:szCs w:val="36"/>
        </w:rPr>
        <w:t xml:space="preserve">31 grudnia 2020 </w:t>
      </w:r>
      <w:r w:rsidR="00D51A7F" w:rsidRPr="001F4BC0">
        <w:rPr>
          <w:rFonts w:asciiTheme="minorHAnsi" w:hAnsiTheme="minorHAnsi" w:cstheme="minorHAnsi"/>
          <w:sz w:val="36"/>
          <w:szCs w:val="36"/>
        </w:rPr>
        <w:t>roku</w:t>
      </w:r>
      <w:r w:rsidRPr="001F4BC0">
        <w:rPr>
          <w:rFonts w:asciiTheme="minorHAnsi" w:hAnsiTheme="minorHAnsi" w:cstheme="minorHAnsi"/>
          <w:sz w:val="36"/>
          <w:szCs w:val="36"/>
        </w:rPr>
        <w:t xml:space="preserve">) </w:t>
      </w:r>
    </w:p>
    <w:p w14:paraId="0E637A88" w14:textId="77777777" w:rsidR="009C2EC4" w:rsidRPr="001F4BC0" w:rsidRDefault="009C2EC4" w:rsidP="009C2EC4">
      <w:pPr>
        <w:rPr>
          <w:rFonts w:asciiTheme="minorHAnsi" w:hAnsiTheme="minorHAnsi" w:cstheme="minorHAnsi"/>
          <w:sz w:val="36"/>
          <w:szCs w:val="36"/>
        </w:rPr>
      </w:pPr>
    </w:p>
    <w:p w14:paraId="19605D72" w14:textId="77777777" w:rsidR="009C2EC4" w:rsidRPr="001F4BC0" w:rsidRDefault="009C2EC4" w:rsidP="009C2EC4">
      <w:pPr>
        <w:spacing w:after="0"/>
        <w:jc w:val="center"/>
        <w:rPr>
          <w:rFonts w:asciiTheme="minorHAnsi" w:hAnsiTheme="minorHAnsi" w:cstheme="minorHAnsi"/>
        </w:rPr>
      </w:pPr>
    </w:p>
    <w:p w14:paraId="20ED8E12" w14:textId="77777777" w:rsidR="00EF46C6" w:rsidRPr="001F4BC0" w:rsidRDefault="00EF46C6" w:rsidP="009C2EC4">
      <w:pPr>
        <w:spacing w:after="0"/>
        <w:jc w:val="center"/>
        <w:rPr>
          <w:rFonts w:asciiTheme="minorHAnsi" w:hAnsiTheme="minorHAnsi" w:cstheme="minorHAnsi"/>
        </w:rPr>
      </w:pPr>
    </w:p>
    <w:p w14:paraId="54701018" w14:textId="77777777" w:rsidR="00490473" w:rsidRPr="001F4BC0" w:rsidRDefault="00490473" w:rsidP="00D068DD">
      <w:pPr>
        <w:spacing w:after="0"/>
        <w:rPr>
          <w:rFonts w:asciiTheme="minorHAnsi" w:hAnsiTheme="minorHAnsi" w:cstheme="minorHAnsi"/>
          <w:sz w:val="40"/>
          <w:szCs w:val="40"/>
        </w:rPr>
      </w:pPr>
    </w:p>
    <w:p w14:paraId="6A265477" w14:textId="77777777" w:rsidR="00EF46C6" w:rsidRPr="001F4BC0" w:rsidRDefault="00490473" w:rsidP="009C2EC4">
      <w:pPr>
        <w:spacing w:after="0"/>
        <w:jc w:val="center"/>
        <w:rPr>
          <w:rFonts w:asciiTheme="minorHAnsi" w:hAnsiTheme="minorHAnsi" w:cstheme="minorHAnsi"/>
          <w:b/>
          <w:sz w:val="40"/>
          <w:szCs w:val="40"/>
        </w:rPr>
      </w:pPr>
      <w:r w:rsidRPr="001F4BC0">
        <w:rPr>
          <w:rFonts w:asciiTheme="minorHAnsi" w:hAnsiTheme="minorHAnsi" w:cstheme="minorHAnsi"/>
          <w:b/>
          <w:sz w:val="40"/>
          <w:szCs w:val="40"/>
        </w:rPr>
        <w:t>CZĘŚĆ GŁÓWNA</w:t>
      </w:r>
    </w:p>
    <w:p w14:paraId="5B833AB6" w14:textId="77777777" w:rsidR="00EF46C6" w:rsidRPr="001F4BC0" w:rsidRDefault="00EF46C6" w:rsidP="009C2EC4">
      <w:pPr>
        <w:spacing w:after="0"/>
        <w:jc w:val="center"/>
        <w:rPr>
          <w:rFonts w:asciiTheme="minorHAnsi" w:hAnsiTheme="minorHAnsi" w:cstheme="minorHAnsi"/>
        </w:rPr>
      </w:pPr>
    </w:p>
    <w:p w14:paraId="54703E05" w14:textId="77777777" w:rsidR="00EF46C6" w:rsidRPr="001F4BC0" w:rsidRDefault="00EF46C6" w:rsidP="00C72B6C">
      <w:pPr>
        <w:spacing w:after="0"/>
        <w:rPr>
          <w:rFonts w:asciiTheme="minorHAnsi" w:hAnsiTheme="minorHAnsi" w:cstheme="minorHAnsi"/>
        </w:rPr>
      </w:pPr>
    </w:p>
    <w:p w14:paraId="710820DA" w14:textId="77777777" w:rsidR="00EF46C6" w:rsidRPr="001F4BC0" w:rsidRDefault="00EF46C6" w:rsidP="009C2EC4">
      <w:pPr>
        <w:spacing w:after="0"/>
        <w:jc w:val="center"/>
        <w:rPr>
          <w:rFonts w:asciiTheme="minorHAnsi" w:hAnsiTheme="minorHAnsi" w:cstheme="minorHAnsi"/>
        </w:rPr>
      </w:pPr>
    </w:p>
    <w:p w14:paraId="5FE13FA2" w14:textId="77777777" w:rsidR="00154A71" w:rsidRPr="001F4BC0" w:rsidRDefault="00154A71" w:rsidP="00D60455">
      <w:pPr>
        <w:spacing w:after="0"/>
        <w:rPr>
          <w:rFonts w:asciiTheme="minorHAnsi" w:hAnsiTheme="minorHAnsi" w:cstheme="minorHAnsi"/>
        </w:rPr>
      </w:pPr>
    </w:p>
    <w:p w14:paraId="5F530E2E" w14:textId="77777777" w:rsidR="005621EB" w:rsidRPr="001F4BC0" w:rsidRDefault="005621EB" w:rsidP="00D60455">
      <w:pPr>
        <w:spacing w:after="0"/>
        <w:rPr>
          <w:rFonts w:asciiTheme="minorHAnsi" w:hAnsiTheme="minorHAnsi" w:cstheme="minorHAnsi"/>
        </w:rPr>
      </w:pPr>
    </w:p>
    <w:p w14:paraId="1053DCDF" w14:textId="77777777" w:rsidR="00D068DD" w:rsidRPr="001F4BC0" w:rsidRDefault="00D068DD" w:rsidP="009C2EC4">
      <w:pPr>
        <w:spacing w:after="0"/>
        <w:jc w:val="center"/>
        <w:rPr>
          <w:rFonts w:asciiTheme="minorHAnsi" w:hAnsiTheme="minorHAnsi" w:cstheme="minorHAnsi"/>
        </w:rPr>
      </w:pPr>
    </w:p>
    <w:p w14:paraId="7C4D0889" w14:textId="77777777" w:rsidR="00154A71" w:rsidRPr="001F4BC0" w:rsidRDefault="00154A71" w:rsidP="00ED2921">
      <w:pPr>
        <w:spacing w:after="0"/>
        <w:jc w:val="center"/>
        <w:rPr>
          <w:rFonts w:asciiTheme="minorHAnsi" w:hAnsiTheme="minorHAnsi" w:cstheme="minorHAnsi"/>
        </w:rPr>
      </w:pPr>
    </w:p>
    <w:p w14:paraId="324D7272" w14:textId="77777777" w:rsidR="00556644" w:rsidRPr="001F4BC0" w:rsidRDefault="00556644" w:rsidP="009C2EC4">
      <w:pPr>
        <w:spacing w:after="0"/>
        <w:jc w:val="center"/>
        <w:rPr>
          <w:rFonts w:asciiTheme="minorHAnsi" w:hAnsiTheme="minorHAnsi" w:cstheme="minorHAnsi"/>
        </w:rPr>
      </w:pPr>
    </w:p>
    <w:p w14:paraId="602C50DC" w14:textId="77777777" w:rsidR="00556644" w:rsidRPr="001F4BC0" w:rsidRDefault="00556644" w:rsidP="009C2EC4">
      <w:pPr>
        <w:spacing w:after="0"/>
        <w:jc w:val="center"/>
        <w:rPr>
          <w:rFonts w:asciiTheme="minorHAnsi" w:hAnsiTheme="minorHAnsi" w:cstheme="minorHAnsi"/>
        </w:rPr>
      </w:pPr>
    </w:p>
    <w:p w14:paraId="1F26F2C6" w14:textId="77777777" w:rsidR="00556644" w:rsidRPr="001F4BC0" w:rsidRDefault="00556644" w:rsidP="009C2EC4">
      <w:pPr>
        <w:spacing w:after="0"/>
        <w:jc w:val="center"/>
        <w:rPr>
          <w:rFonts w:asciiTheme="minorHAnsi" w:hAnsiTheme="minorHAnsi" w:cstheme="minorHAnsi"/>
        </w:rPr>
      </w:pPr>
    </w:p>
    <w:p w14:paraId="343C4A28" w14:textId="77777777" w:rsidR="00556644" w:rsidRPr="001F4BC0" w:rsidRDefault="00556644" w:rsidP="009C2EC4">
      <w:pPr>
        <w:spacing w:after="0"/>
        <w:jc w:val="center"/>
        <w:rPr>
          <w:rFonts w:asciiTheme="minorHAnsi" w:hAnsiTheme="minorHAnsi" w:cstheme="minorHAnsi"/>
        </w:rPr>
      </w:pPr>
    </w:p>
    <w:p w14:paraId="07F5AB2A" w14:textId="77777777" w:rsidR="00556644" w:rsidRPr="001F4BC0" w:rsidRDefault="00556644" w:rsidP="009C2EC4">
      <w:pPr>
        <w:spacing w:after="0"/>
        <w:jc w:val="center"/>
        <w:rPr>
          <w:rFonts w:asciiTheme="minorHAnsi" w:hAnsiTheme="minorHAnsi" w:cstheme="minorHAnsi"/>
        </w:rPr>
      </w:pPr>
    </w:p>
    <w:p w14:paraId="76B41A6F" w14:textId="77777777" w:rsidR="00556644" w:rsidRPr="001F4BC0" w:rsidRDefault="00556644" w:rsidP="009C2EC4">
      <w:pPr>
        <w:spacing w:after="0"/>
        <w:jc w:val="center"/>
        <w:rPr>
          <w:rFonts w:asciiTheme="minorHAnsi" w:hAnsiTheme="minorHAnsi" w:cstheme="minorHAnsi"/>
        </w:rPr>
      </w:pPr>
    </w:p>
    <w:p w14:paraId="76670CA8" w14:textId="77777777" w:rsidR="00556644" w:rsidRPr="001F4BC0" w:rsidRDefault="00556644" w:rsidP="009C2EC4">
      <w:pPr>
        <w:spacing w:after="0"/>
        <w:jc w:val="center"/>
        <w:rPr>
          <w:rFonts w:asciiTheme="minorHAnsi" w:hAnsiTheme="minorHAnsi" w:cstheme="minorHAnsi"/>
        </w:rPr>
      </w:pPr>
    </w:p>
    <w:p w14:paraId="6A5D7E71" w14:textId="77777777" w:rsidR="009C2EC4" w:rsidRPr="001F4BC0" w:rsidRDefault="009C2EC4" w:rsidP="009C2EC4">
      <w:pPr>
        <w:spacing w:after="0"/>
        <w:jc w:val="center"/>
        <w:rPr>
          <w:rFonts w:asciiTheme="minorHAnsi" w:hAnsiTheme="minorHAnsi" w:cstheme="minorHAnsi"/>
        </w:rPr>
      </w:pPr>
      <w:r w:rsidRPr="001F4BC0">
        <w:rPr>
          <w:rFonts w:asciiTheme="minorHAnsi" w:hAnsiTheme="minorHAnsi" w:cstheme="minorHAnsi"/>
        </w:rPr>
        <w:t>Gdańsk</w:t>
      </w:r>
      <w:r w:rsidR="00FD0A2C" w:rsidRPr="001F4BC0">
        <w:rPr>
          <w:rFonts w:asciiTheme="minorHAnsi" w:hAnsiTheme="minorHAnsi" w:cstheme="minorHAnsi"/>
        </w:rPr>
        <w:t>,</w:t>
      </w:r>
    </w:p>
    <w:p w14:paraId="1FC8A72B" w14:textId="6EDB8133" w:rsidR="009C2EC4" w:rsidRPr="001F4BC0" w:rsidRDefault="00E427FA" w:rsidP="009C2EC4">
      <w:pPr>
        <w:spacing w:after="0"/>
        <w:jc w:val="center"/>
        <w:rPr>
          <w:rFonts w:asciiTheme="minorHAnsi" w:hAnsiTheme="minorHAnsi" w:cstheme="minorHAnsi"/>
        </w:rPr>
      </w:pPr>
      <w:r>
        <w:rPr>
          <w:rFonts w:asciiTheme="minorHAnsi" w:hAnsiTheme="minorHAnsi" w:cstheme="minorHAnsi"/>
        </w:rPr>
        <w:t xml:space="preserve">Grudzień </w:t>
      </w:r>
      <w:r w:rsidR="00304E87" w:rsidRPr="001F4BC0">
        <w:rPr>
          <w:rFonts w:asciiTheme="minorHAnsi" w:hAnsiTheme="minorHAnsi" w:cstheme="minorHAnsi"/>
        </w:rPr>
        <w:t>20</w:t>
      </w:r>
      <w:r w:rsidR="00B05D5E" w:rsidRPr="001F4BC0">
        <w:rPr>
          <w:rFonts w:asciiTheme="minorHAnsi" w:hAnsiTheme="minorHAnsi" w:cstheme="minorHAnsi"/>
        </w:rPr>
        <w:t>20</w:t>
      </w:r>
      <w:r w:rsidR="004F0AC6" w:rsidRPr="001F4BC0">
        <w:rPr>
          <w:rFonts w:asciiTheme="minorHAnsi" w:hAnsiTheme="minorHAnsi" w:cstheme="minorHAnsi"/>
        </w:rPr>
        <w:t xml:space="preserve"> </w:t>
      </w:r>
      <w:r w:rsidR="00992F8F" w:rsidRPr="001F4BC0">
        <w:rPr>
          <w:rFonts w:asciiTheme="minorHAnsi" w:hAnsiTheme="minorHAnsi" w:cstheme="minorHAnsi"/>
        </w:rPr>
        <w:t>r.</w:t>
      </w:r>
    </w:p>
    <w:p w14:paraId="6FC1E899" w14:textId="77777777" w:rsidR="00DE1ED3" w:rsidRPr="001F4BC0" w:rsidRDefault="009C2EC4" w:rsidP="009C2EC4">
      <w:pPr>
        <w:spacing w:after="0"/>
        <w:rPr>
          <w:rFonts w:asciiTheme="minorHAnsi" w:hAnsiTheme="minorHAnsi" w:cstheme="minorHAnsi"/>
          <w:b/>
        </w:rPr>
      </w:pPr>
      <w:r w:rsidRPr="001F4BC0">
        <w:rPr>
          <w:rFonts w:asciiTheme="minorHAnsi" w:hAnsiTheme="minorHAnsi" w:cstheme="minorHAnsi"/>
        </w:rPr>
        <w:br w:type="page"/>
      </w:r>
      <w:r w:rsidR="00DE1ED3" w:rsidRPr="001F4BC0">
        <w:rPr>
          <w:rFonts w:asciiTheme="minorHAnsi" w:hAnsiTheme="minorHAnsi" w:cstheme="minorHAnsi"/>
          <w:b/>
        </w:rPr>
        <w:lastRenderedPageBreak/>
        <w:t>Spis treści</w:t>
      </w:r>
    </w:p>
    <w:p w14:paraId="7D051676" w14:textId="77777777" w:rsidR="00494E83" w:rsidRPr="001F4BC0" w:rsidRDefault="00494E83" w:rsidP="00CD77D0">
      <w:pPr>
        <w:outlineLvl w:val="1"/>
        <w:rPr>
          <w:rFonts w:asciiTheme="minorHAnsi" w:hAnsiTheme="minorHAnsi" w:cstheme="minorHAnsi"/>
          <w:b/>
          <w:bCs/>
          <w:sz w:val="20"/>
          <w:szCs w:val="20"/>
        </w:rPr>
      </w:pPr>
    </w:p>
    <w:p w14:paraId="473BA7D3" w14:textId="091A2511" w:rsidR="00E777A8" w:rsidRPr="001F4BC0" w:rsidRDefault="004D43AE">
      <w:pPr>
        <w:pStyle w:val="Spistreci1"/>
        <w:rPr>
          <w:rFonts w:asciiTheme="minorHAnsi" w:eastAsiaTheme="minorEastAsia" w:hAnsiTheme="minorHAnsi" w:cstheme="minorHAnsi"/>
          <w:b w:val="0"/>
          <w:bCs w:val="0"/>
          <w:lang w:eastAsia="pl-PL"/>
        </w:rPr>
      </w:pPr>
      <w:r w:rsidRPr="001F4BC0">
        <w:rPr>
          <w:rFonts w:asciiTheme="minorHAnsi" w:hAnsiTheme="minorHAnsi" w:cstheme="minorHAnsi"/>
          <w:b w:val="0"/>
          <w:bCs w:val="0"/>
          <w:sz w:val="20"/>
          <w:szCs w:val="20"/>
          <w:highlight w:val="yellow"/>
        </w:rPr>
        <w:fldChar w:fldCharType="begin"/>
      </w:r>
      <w:r w:rsidRPr="001F4BC0">
        <w:rPr>
          <w:rFonts w:asciiTheme="minorHAnsi" w:hAnsiTheme="minorHAnsi" w:cstheme="minorHAnsi"/>
          <w:b w:val="0"/>
          <w:bCs w:val="0"/>
          <w:sz w:val="20"/>
          <w:szCs w:val="20"/>
          <w:highlight w:val="yellow"/>
        </w:rPr>
        <w:instrText xml:space="preserve"> TOC \o "1-3" \h \z \u </w:instrText>
      </w:r>
      <w:r w:rsidRPr="001F4BC0">
        <w:rPr>
          <w:rFonts w:asciiTheme="minorHAnsi" w:hAnsiTheme="minorHAnsi" w:cstheme="minorHAnsi"/>
          <w:b w:val="0"/>
          <w:bCs w:val="0"/>
          <w:sz w:val="20"/>
          <w:szCs w:val="20"/>
          <w:highlight w:val="yellow"/>
        </w:rPr>
        <w:fldChar w:fldCharType="separate"/>
      </w:r>
      <w:hyperlink w:anchor="_Toc18584326" w:history="1">
        <w:r w:rsidR="00E777A8" w:rsidRPr="001F4BC0">
          <w:rPr>
            <w:rStyle w:val="Hipercze"/>
            <w:rFonts w:asciiTheme="minorHAnsi" w:hAnsiTheme="minorHAnsi" w:cstheme="minorHAnsi"/>
            <w:color w:val="auto"/>
          </w:rPr>
          <w:t>Ogólny opis Programu Operacyjnego oraz głównych zasad jego realizacji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_Toc18584326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3</w:t>
        </w:r>
        <w:r w:rsidR="00E777A8" w:rsidRPr="001F4BC0">
          <w:rPr>
            <w:rFonts w:asciiTheme="minorHAnsi" w:hAnsiTheme="minorHAnsi" w:cstheme="minorHAnsi"/>
            <w:webHidden/>
          </w:rPr>
          <w:fldChar w:fldCharType="end"/>
        </w:r>
      </w:hyperlink>
    </w:p>
    <w:p w14:paraId="56A22656" w14:textId="6FF2922B"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27" w:history="1">
        <w:r w:rsidR="00E777A8" w:rsidRPr="001F4BC0">
          <w:rPr>
            <w:rStyle w:val="Hipercze"/>
            <w:rFonts w:asciiTheme="minorHAnsi" w:hAnsiTheme="minorHAnsi" w:cstheme="minorHAnsi"/>
            <w:color w:val="auto"/>
            <w:sz w:val="22"/>
            <w:szCs w:val="22"/>
          </w:rPr>
          <w:t>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Status dokumentu</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w:t>
        </w:r>
        <w:r w:rsidR="00E777A8" w:rsidRPr="001F4BC0">
          <w:rPr>
            <w:rFonts w:asciiTheme="minorHAnsi" w:hAnsiTheme="minorHAnsi" w:cstheme="minorHAnsi"/>
            <w:webHidden/>
            <w:sz w:val="22"/>
            <w:szCs w:val="22"/>
          </w:rPr>
          <w:fldChar w:fldCharType="end"/>
        </w:r>
      </w:hyperlink>
    </w:p>
    <w:p w14:paraId="25A5A588" w14:textId="3CA026A4"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28" w:history="1">
        <w:r w:rsidR="00E777A8" w:rsidRPr="001F4BC0">
          <w:rPr>
            <w:rStyle w:val="Hipercze"/>
            <w:rFonts w:asciiTheme="minorHAnsi" w:hAnsiTheme="minorHAnsi" w:cstheme="minorHAnsi"/>
            <w:color w:val="auto"/>
            <w:sz w:val="22"/>
            <w:szCs w:val="22"/>
          </w:rPr>
          <w:t>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Programu Operacyjnego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14:paraId="5ECC28A6" w14:textId="36C05D42"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29" w:history="1">
        <w:r w:rsidR="00E777A8" w:rsidRPr="001F4BC0">
          <w:rPr>
            <w:rStyle w:val="Hipercze"/>
            <w:rFonts w:asciiTheme="minorHAnsi" w:hAnsiTheme="minorHAnsi" w:cstheme="minorHAnsi"/>
            <w:color w:val="auto"/>
            <w:sz w:val="22"/>
            <w:szCs w:val="22"/>
          </w:rPr>
          <w:t>1.3.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Zarys sposobu finansowania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14:paraId="594044C4" w14:textId="35EFBFF4"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0" w:history="1">
        <w:r w:rsidR="00E777A8" w:rsidRPr="001F4BC0">
          <w:rPr>
            <w:rStyle w:val="Hipercze"/>
            <w:rFonts w:asciiTheme="minorHAnsi" w:hAnsiTheme="minorHAnsi" w:cstheme="minorHAnsi"/>
            <w:color w:val="auto"/>
            <w:sz w:val="22"/>
            <w:szCs w:val="22"/>
          </w:rPr>
          <w:t>1.4.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systemu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w:t>
        </w:r>
        <w:r w:rsidR="00E777A8" w:rsidRPr="001F4BC0">
          <w:rPr>
            <w:rFonts w:asciiTheme="minorHAnsi" w:hAnsiTheme="minorHAnsi" w:cstheme="minorHAnsi"/>
            <w:webHidden/>
            <w:sz w:val="22"/>
            <w:szCs w:val="22"/>
          </w:rPr>
          <w:fldChar w:fldCharType="end"/>
        </w:r>
      </w:hyperlink>
    </w:p>
    <w:p w14:paraId="119AF297" w14:textId="2B8D5F2D" w:rsidR="00E777A8" w:rsidRPr="001F4BC0" w:rsidRDefault="00517FAA">
      <w:pPr>
        <w:pStyle w:val="Spistreci1"/>
        <w:rPr>
          <w:rFonts w:asciiTheme="minorHAnsi" w:eastAsiaTheme="minorEastAsia" w:hAnsiTheme="minorHAnsi" w:cstheme="minorHAnsi"/>
          <w:b w:val="0"/>
          <w:bCs w:val="0"/>
          <w:lang w:eastAsia="pl-PL"/>
        </w:rPr>
      </w:pPr>
      <w:hyperlink w:anchor="_Toc18584331" w:history="1">
        <w:r w:rsidR="00E777A8" w:rsidRPr="001F4BC0">
          <w:rPr>
            <w:rStyle w:val="Hipercze"/>
            <w:rFonts w:asciiTheme="minorHAnsi" w:hAnsiTheme="minorHAnsi" w:cstheme="minorHAnsi"/>
            <w:color w:val="auto"/>
          </w:rPr>
          <w:t>2.</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Szczegółowy Opis Osi Priorytetowych, Działań i Poddziałań</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_Toc18584331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8</w:t>
        </w:r>
        <w:r w:rsidR="00E777A8" w:rsidRPr="001F4BC0">
          <w:rPr>
            <w:rFonts w:asciiTheme="minorHAnsi" w:hAnsiTheme="minorHAnsi" w:cstheme="minorHAnsi"/>
            <w:webHidden/>
          </w:rPr>
          <w:fldChar w:fldCharType="end"/>
        </w:r>
      </w:hyperlink>
    </w:p>
    <w:p w14:paraId="0059471A" w14:textId="4ADF3DE1"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2" w:history="1">
        <w:r w:rsidR="00E777A8" w:rsidRPr="001F4BC0">
          <w:rPr>
            <w:rStyle w:val="Hipercze"/>
            <w:rFonts w:asciiTheme="minorHAnsi" w:hAnsiTheme="minorHAnsi" w:cstheme="minorHAnsi"/>
            <w:color w:val="auto"/>
            <w:sz w:val="22"/>
            <w:szCs w:val="22"/>
          </w:rPr>
          <w:t>2.1.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 Komercjalizacja Wiedzy</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8</w:t>
        </w:r>
        <w:r w:rsidR="00E777A8" w:rsidRPr="001F4BC0">
          <w:rPr>
            <w:rFonts w:asciiTheme="minorHAnsi" w:hAnsiTheme="minorHAnsi" w:cstheme="minorHAnsi"/>
            <w:webHidden/>
            <w:sz w:val="22"/>
            <w:szCs w:val="22"/>
          </w:rPr>
          <w:fldChar w:fldCharType="end"/>
        </w:r>
      </w:hyperlink>
    </w:p>
    <w:p w14:paraId="7C09656B" w14:textId="7F87C115"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3" w:history="1">
        <w:r w:rsidR="00E777A8" w:rsidRPr="001F4BC0">
          <w:rPr>
            <w:rStyle w:val="Hipercze"/>
            <w:rFonts w:asciiTheme="minorHAnsi" w:hAnsiTheme="minorHAnsi" w:cstheme="minorHAnsi"/>
            <w:color w:val="auto"/>
            <w:sz w:val="22"/>
            <w:szCs w:val="22"/>
          </w:rPr>
          <w:t>2.2.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2 Przedsiębiorstwa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21</w:t>
        </w:r>
        <w:r w:rsidR="00E777A8" w:rsidRPr="001F4BC0">
          <w:rPr>
            <w:rFonts w:asciiTheme="minorHAnsi" w:hAnsiTheme="minorHAnsi" w:cstheme="minorHAnsi"/>
            <w:webHidden/>
            <w:sz w:val="22"/>
            <w:szCs w:val="22"/>
          </w:rPr>
          <w:fldChar w:fldCharType="end"/>
        </w:r>
      </w:hyperlink>
    </w:p>
    <w:p w14:paraId="0F84A3D3" w14:textId="2F8A77E7"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4" w:history="1">
        <w:r w:rsidR="00E777A8" w:rsidRPr="001F4BC0">
          <w:rPr>
            <w:rStyle w:val="Hipercze"/>
            <w:rFonts w:asciiTheme="minorHAnsi" w:hAnsiTheme="minorHAnsi" w:cstheme="minorHAnsi"/>
            <w:color w:val="auto"/>
            <w:sz w:val="22"/>
            <w:szCs w:val="22"/>
          </w:rPr>
          <w:t>2.3.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3 Edukacja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45</w:t>
        </w:r>
        <w:r w:rsidR="00E777A8" w:rsidRPr="001F4BC0">
          <w:rPr>
            <w:rFonts w:asciiTheme="minorHAnsi" w:hAnsiTheme="minorHAnsi" w:cstheme="minorHAnsi"/>
            <w:webHidden/>
            <w:sz w:val="22"/>
            <w:szCs w:val="22"/>
          </w:rPr>
          <w:fldChar w:fldCharType="end"/>
        </w:r>
      </w:hyperlink>
    </w:p>
    <w:p w14:paraId="6E8D915E" w14:textId="5C937A6F"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5" w:history="1">
        <w:r w:rsidR="00E777A8" w:rsidRPr="001F4BC0">
          <w:rPr>
            <w:rStyle w:val="Hipercze"/>
            <w:rFonts w:asciiTheme="minorHAnsi" w:hAnsiTheme="minorHAnsi" w:cstheme="minorHAnsi"/>
            <w:color w:val="auto"/>
            <w:sz w:val="22"/>
            <w:szCs w:val="22"/>
          </w:rPr>
          <w:t>2.4.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4 Kształcenie zawodowe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65</w:t>
        </w:r>
        <w:r w:rsidR="00E777A8" w:rsidRPr="001F4BC0">
          <w:rPr>
            <w:rFonts w:asciiTheme="minorHAnsi" w:hAnsiTheme="minorHAnsi" w:cstheme="minorHAnsi"/>
            <w:webHidden/>
            <w:sz w:val="22"/>
            <w:szCs w:val="22"/>
          </w:rPr>
          <w:fldChar w:fldCharType="end"/>
        </w:r>
      </w:hyperlink>
    </w:p>
    <w:p w14:paraId="480EBA6F" w14:textId="6D2D65FF"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6" w:history="1">
        <w:r w:rsidR="00E777A8" w:rsidRPr="001F4BC0">
          <w:rPr>
            <w:rStyle w:val="Hipercze"/>
            <w:rFonts w:asciiTheme="minorHAnsi" w:hAnsiTheme="minorHAnsi" w:cstheme="minorHAnsi"/>
            <w:color w:val="auto"/>
            <w:sz w:val="22"/>
            <w:szCs w:val="22"/>
          </w:rPr>
          <w:t>2.5.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5 Zatrudnienie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73</w:t>
        </w:r>
        <w:r w:rsidR="00E777A8" w:rsidRPr="001F4BC0">
          <w:rPr>
            <w:rFonts w:asciiTheme="minorHAnsi" w:hAnsiTheme="minorHAnsi" w:cstheme="minorHAnsi"/>
            <w:webHidden/>
            <w:sz w:val="22"/>
            <w:szCs w:val="22"/>
          </w:rPr>
          <w:fldChar w:fldCharType="end"/>
        </w:r>
      </w:hyperlink>
    </w:p>
    <w:p w14:paraId="781314C1" w14:textId="29AB66C6"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7" w:history="1">
        <w:r w:rsidR="00E777A8" w:rsidRPr="001F4BC0">
          <w:rPr>
            <w:rStyle w:val="Hipercze"/>
            <w:rFonts w:asciiTheme="minorHAnsi" w:hAnsiTheme="minorHAnsi" w:cstheme="minorHAnsi"/>
            <w:color w:val="auto"/>
            <w:sz w:val="22"/>
            <w:szCs w:val="22"/>
          </w:rPr>
          <w:t>2.6.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6 Integracja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108</w:t>
        </w:r>
        <w:r w:rsidR="00E777A8" w:rsidRPr="001F4BC0">
          <w:rPr>
            <w:rFonts w:asciiTheme="minorHAnsi" w:hAnsiTheme="minorHAnsi" w:cstheme="minorHAnsi"/>
            <w:webHidden/>
            <w:sz w:val="22"/>
            <w:szCs w:val="22"/>
          </w:rPr>
          <w:fldChar w:fldCharType="end"/>
        </w:r>
      </w:hyperlink>
    </w:p>
    <w:p w14:paraId="0F10278D" w14:textId="23224D6D"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8" w:history="1">
        <w:r w:rsidR="00E777A8" w:rsidRPr="001F4BC0">
          <w:rPr>
            <w:rStyle w:val="Hipercze"/>
            <w:rFonts w:asciiTheme="minorHAnsi" w:hAnsiTheme="minorHAnsi" w:cstheme="minorHAnsi"/>
            <w:color w:val="auto"/>
            <w:sz w:val="22"/>
            <w:szCs w:val="22"/>
          </w:rPr>
          <w:t>2.7.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7 Zdrowie</w:t>
        </w:r>
        <w:r w:rsidR="002463FC" w:rsidRPr="001F4BC0">
          <w:rPr>
            <w:rStyle w:val="Hipercze"/>
            <w:rFonts w:asciiTheme="minorHAnsi" w:hAnsiTheme="minorHAnsi" w:cstheme="minorHAnsi"/>
            <w:color w:val="auto"/>
            <w:sz w:val="22"/>
            <w:szCs w:val="22"/>
          </w:rPr>
          <w:t xml:space="preserve"> i </w:t>
        </w:r>
        <w:r w:rsidR="001572C9" w:rsidRPr="001F4BC0">
          <w:rPr>
            <w:rStyle w:val="Hipercze"/>
            <w:rFonts w:asciiTheme="minorHAnsi" w:hAnsiTheme="minorHAnsi" w:cstheme="minorHAnsi"/>
            <w:color w:val="auto"/>
            <w:sz w:val="22"/>
            <w:szCs w:val="22"/>
          </w:rPr>
          <w:t>O</w:t>
        </w:r>
        <w:r w:rsidR="002463FC" w:rsidRPr="001F4BC0">
          <w:rPr>
            <w:rStyle w:val="Hipercze"/>
            <w:rFonts w:asciiTheme="minorHAnsi" w:hAnsiTheme="minorHAnsi" w:cstheme="minorHAnsi"/>
            <w:color w:val="auto"/>
            <w:sz w:val="22"/>
            <w:szCs w:val="22"/>
          </w:rPr>
          <w:t>pieka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130</w:t>
        </w:r>
        <w:r w:rsidR="00E777A8" w:rsidRPr="001F4BC0">
          <w:rPr>
            <w:rFonts w:asciiTheme="minorHAnsi" w:hAnsiTheme="minorHAnsi" w:cstheme="minorHAnsi"/>
            <w:webHidden/>
            <w:sz w:val="22"/>
            <w:szCs w:val="22"/>
          </w:rPr>
          <w:fldChar w:fldCharType="end"/>
        </w:r>
      </w:hyperlink>
    </w:p>
    <w:p w14:paraId="79CA1460" w14:textId="248D6CF7"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39" w:history="1">
        <w:r w:rsidR="00E777A8" w:rsidRPr="001F4BC0">
          <w:rPr>
            <w:rStyle w:val="Hipercze"/>
            <w:rFonts w:asciiTheme="minorHAnsi" w:hAnsiTheme="minorHAnsi" w:cstheme="minorHAnsi"/>
            <w:color w:val="auto"/>
            <w:sz w:val="22"/>
            <w:szCs w:val="22"/>
          </w:rPr>
          <w:t>2.8.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8 Konwersja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148</w:t>
        </w:r>
        <w:r w:rsidR="00E777A8" w:rsidRPr="001F4BC0">
          <w:rPr>
            <w:rFonts w:asciiTheme="minorHAnsi" w:hAnsiTheme="minorHAnsi" w:cstheme="minorHAnsi"/>
            <w:webHidden/>
            <w:sz w:val="22"/>
            <w:szCs w:val="22"/>
          </w:rPr>
          <w:fldChar w:fldCharType="end"/>
        </w:r>
      </w:hyperlink>
    </w:p>
    <w:p w14:paraId="587CA401" w14:textId="11A8D52A"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0" w:history="1">
        <w:r w:rsidR="00E777A8" w:rsidRPr="001F4BC0">
          <w:rPr>
            <w:rStyle w:val="Hipercze"/>
            <w:rFonts w:asciiTheme="minorHAnsi" w:hAnsiTheme="minorHAnsi" w:cstheme="minorHAnsi"/>
            <w:color w:val="auto"/>
            <w:sz w:val="22"/>
            <w:szCs w:val="22"/>
          </w:rPr>
          <w:t>2.9.</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9 Mobilność</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167</w:t>
        </w:r>
        <w:r w:rsidR="00E777A8" w:rsidRPr="001F4BC0">
          <w:rPr>
            <w:rFonts w:asciiTheme="minorHAnsi" w:hAnsiTheme="minorHAnsi" w:cstheme="minorHAnsi"/>
            <w:webHidden/>
            <w:sz w:val="22"/>
            <w:szCs w:val="22"/>
          </w:rPr>
          <w:fldChar w:fldCharType="end"/>
        </w:r>
      </w:hyperlink>
    </w:p>
    <w:p w14:paraId="40ACA164" w14:textId="317F365D"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1" w:history="1">
        <w:r w:rsidR="00E777A8" w:rsidRPr="001F4BC0">
          <w:rPr>
            <w:rStyle w:val="Hipercze"/>
            <w:rFonts w:asciiTheme="minorHAnsi" w:hAnsiTheme="minorHAnsi" w:cstheme="minorHAnsi"/>
            <w:color w:val="auto"/>
            <w:sz w:val="22"/>
            <w:szCs w:val="22"/>
          </w:rPr>
          <w:t>2.10.</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10 Energia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181</w:t>
        </w:r>
        <w:r w:rsidR="00E777A8" w:rsidRPr="001F4BC0">
          <w:rPr>
            <w:rFonts w:asciiTheme="minorHAnsi" w:hAnsiTheme="minorHAnsi" w:cstheme="minorHAnsi"/>
            <w:webHidden/>
            <w:sz w:val="22"/>
            <w:szCs w:val="22"/>
          </w:rPr>
          <w:fldChar w:fldCharType="end"/>
        </w:r>
      </w:hyperlink>
    </w:p>
    <w:p w14:paraId="39B849CD" w14:textId="007DAAE7"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2" w:history="1">
        <w:r w:rsidR="00E777A8" w:rsidRPr="001F4BC0">
          <w:rPr>
            <w:rStyle w:val="Hipercze"/>
            <w:rFonts w:asciiTheme="minorHAnsi" w:hAnsiTheme="minorHAnsi" w:cstheme="minorHAnsi"/>
            <w:color w:val="auto"/>
            <w:sz w:val="22"/>
            <w:szCs w:val="22"/>
          </w:rPr>
          <w:t>2.11.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11. Środowisko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208</w:t>
        </w:r>
        <w:r w:rsidR="00E777A8" w:rsidRPr="001F4BC0">
          <w:rPr>
            <w:rFonts w:asciiTheme="minorHAnsi" w:hAnsiTheme="minorHAnsi" w:cstheme="minorHAnsi"/>
            <w:webHidden/>
            <w:sz w:val="22"/>
            <w:szCs w:val="22"/>
          </w:rPr>
          <w:fldChar w:fldCharType="end"/>
        </w:r>
      </w:hyperlink>
    </w:p>
    <w:p w14:paraId="6DF41A75" w14:textId="011FD420"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3" w:history="1">
        <w:r w:rsidR="00E777A8" w:rsidRPr="001F4BC0">
          <w:rPr>
            <w:rStyle w:val="Hipercze"/>
            <w:rFonts w:asciiTheme="minorHAnsi" w:hAnsiTheme="minorHAnsi" w:cstheme="minorHAnsi"/>
            <w:color w:val="auto"/>
            <w:sz w:val="22"/>
            <w:szCs w:val="22"/>
          </w:rPr>
          <w:t>2.12.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12 Pomoc techniczna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226</w:t>
        </w:r>
        <w:r w:rsidR="00E777A8" w:rsidRPr="001F4BC0">
          <w:rPr>
            <w:rFonts w:asciiTheme="minorHAnsi" w:hAnsiTheme="minorHAnsi" w:cstheme="minorHAnsi"/>
            <w:webHidden/>
            <w:sz w:val="22"/>
            <w:szCs w:val="22"/>
          </w:rPr>
          <w:fldChar w:fldCharType="end"/>
        </w:r>
      </w:hyperlink>
    </w:p>
    <w:p w14:paraId="48A7E44D" w14:textId="1859BC04" w:rsidR="00E777A8" w:rsidRPr="001F4BC0" w:rsidRDefault="00517FAA">
      <w:pPr>
        <w:pStyle w:val="Spistreci1"/>
        <w:rPr>
          <w:rFonts w:asciiTheme="minorHAnsi" w:eastAsiaTheme="minorEastAsia" w:hAnsiTheme="minorHAnsi" w:cstheme="minorHAnsi"/>
          <w:b w:val="0"/>
          <w:bCs w:val="0"/>
          <w:lang w:eastAsia="pl-PL"/>
        </w:rPr>
      </w:pPr>
      <w:hyperlink w:anchor="_Toc18584344" w:history="1">
        <w:r w:rsidR="00E777A8" w:rsidRPr="001F4BC0">
          <w:rPr>
            <w:rStyle w:val="Hipercze"/>
            <w:rFonts w:asciiTheme="minorHAnsi" w:hAnsiTheme="minorHAnsi" w:cstheme="minorHAnsi"/>
            <w:color w:val="auto"/>
          </w:rPr>
          <w:t>3.</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Indykatywny plan finansowy</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_Toc18584344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231</w:t>
        </w:r>
        <w:r w:rsidR="00E777A8" w:rsidRPr="001F4BC0">
          <w:rPr>
            <w:rFonts w:asciiTheme="minorHAnsi" w:hAnsiTheme="minorHAnsi" w:cstheme="minorHAnsi"/>
            <w:webHidden/>
          </w:rPr>
          <w:fldChar w:fldCharType="end"/>
        </w:r>
      </w:hyperlink>
    </w:p>
    <w:p w14:paraId="6BEE4A18" w14:textId="0BFAC3B6"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5" w:history="1">
        <w:r w:rsidR="00E777A8" w:rsidRPr="001F4BC0">
          <w:rPr>
            <w:rStyle w:val="Hipercze"/>
            <w:rFonts w:asciiTheme="minorHAnsi" w:hAnsiTheme="minorHAnsi" w:cstheme="minorHAnsi"/>
            <w:color w:val="auto"/>
            <w:sz w:val="22"/>
            <w:szCs w:val="22"/>
          </w:rPr>
          <w:t>3.1.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231</w:t>
        </w:r>
        <w:r w:rsidR="00E777A8" w:rsidRPr="001F4BC0">
          <w:rPr>
            <w:rFonts w:asciiTheme="minorHAnsi" w:hAnsiTheme="minorHAnsi" w:cstheme="minorHAnsi"/>
            <w:webHidden/>
            <w:sz w:val="22"/>
            <w:szCs w:val="22"/>
          </w:rPr>
          <w:fldChar w:fldCharType="end"/>
        </w:r>
      </w:hyperlink>
    </w:p>
    <w:p w14:paraId="2F9D58AE" w14:textId="7075F1FF"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6" w:history="1">
        <w:r w:rsidR="00E777A8" w:rsidRPr="001F4BC0">
          <w:rPr>
            <w:rStyle w:val="Hipercze"/>
            <w:rFonts w:asciiTheme="minorHAnsi" w:hAnsiTheme="minorHAnsi" w:cstheme="minorHAnsi"/>
            <w:color w:val="auto"/>
            <w:sz w:val="22"/>
            <w:szCs w:val="22"/>
          </w:rPr>
          <w:t>3.2.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2</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235</w:t>
        </w:r>
        <w:r w:rsidR="00E777A8" w:rsidRPr="001F4BC0">
          <w:rPr>
            <w:rFonts w:asciiTheme="minorHAnsi" w:hAnsiTheme="minorHAnsi" w:cstheme="minorHAnsi"/>
            <w:webHidden/>
            <w:sz w:val="22"/>
            <w:szCs w:val="22"/>
          </w:rPr>
          <w:fldChar w:fldCharType="end"/>
        </w:r>
      </w:hyperlink>
    </w:p>
    <w:p w14:paraId="425FDCA8" w14:textId="452D829C" w:rsidR="00E777A8" w:rsidRPr="001F4BC0" w:rsidRDefault="00517FAA">
      <w:pPr>
        <w:pStyle w:val="Spistreci1"/>
        <w:rPr>
          <w:rFonts w:asciiTheme="minorHAnsi" w:eastAsiaTheme="minorEastAsia" w:hAnsiTheme="minorHAnsi" w:cstheme="minorHAnsi"/>
          <w:b w:val="0"/>
          <w:bCs w:val="0"/>
          <w:lang w:eastAsia="pl-PL"/>
        </w:rPr>
      </w:pPr>
      <w:hyperlink w:anchor="_Toc18584347" w:history="1">
        <w:r w:rsidR="00E777A8" w:rsidRPr="001F4BC0">
          <w:rPr>
            <w:rStyle w:val="Hipercze"/>
            <w:rFonts w:asciiTheme="minorHAnsi" w:hAnsiTheme="minorHAnsi" w:cstheme="minorHAnsi"/>
            <w:color w:val="auto"/>
          </w:rPr>
          <w:t>4.</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Wymiar terytorialny interwencji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245</w:t>
        </w:r>
        <w:r w:rsidR="00E777A8" w:rsidRPr="001F4BC0">
          <w:rPr>
            <w:rFonts w:asciiTheme="minorHAnsi" w:hAnsiTheme="minorHAnsi" w:cstheme="minorHAnsi"/>
            <w:webHidden/>
          </w:rPr>
          <w:fldChar w:fldCharType="end"/>
        </w:r>
      </w:hyperlink>
    </w:p>
    <w:p w14:paraId="72A103E0" w14:textId="3E2AA7D1"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8" w:history="1">
        <w:r w:rsidR="00E777A8" w:rsidRPr="001F4BC0">
          <w:rPr>
            <w:rStyle w:val="Hipercze"/>
            <w:rFonts w:asciiTheme="minorHAnsi" w:hAnsiTheme="minorHAnsi" w:cstheme="minorHAnsi"/>
            <w:color w:val="auto"/>
            <w:sz w:val="22"/>
            <w:szCs w:val="22"/>
          </w:rPr>
          <w:t>4.1.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Rewitalizacja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245</w:t>
        </w:r>
        <w:r w:rsidR="00E777A8" w:rsidRPr="001F4BC0">
          <w:rPr>
            <w:rFonts w:asciiTheme="minorHAnsi" w:hAnsiTheme="minorHAnsi" w:cstheme="minorHAnsi"/>
            <w:webHidden/>
            <w:sz w:val="22"/>
            <w:szCs w:val="22"/>
          </w:rPr>
          <w:fldChar w:fldCharType="end"/>
        </w:r>
      </w:hyperlink>
    </w:p>
    <w:p w14:paraId="261EA954" w14:textId="6CE47FF2"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49" w:history="1">
        <w:r w:rsidR="00E777A8" w:rsidRPr="001F4BC0">
          <w:rPr>
            <w:rStyle w:val="Hipercze"/>
            <w:rFonts w:asciiTheme="minorHAnsi" w:hAnsiTheme="minorHAnsi" w:cstheme="minorHAnsi"/>
            <w:color w:val="auto"/>
            <w:sz w:val="22"/>
            <w:szCs w:val="22"/>
          </w:rPr>
          <w:t>4.2.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Zintegrowane Inwestycje Terytorialne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247</w:t>
        </w:r>
        <w:r w:rsidR="00E777A8" w:rsidRPr="001F4BC0">
          <w:rPr>
            <w:rFonts w:asciiTheme="minorHAnsi" w:hAnsiTheme="minorHAnsi" w:cstheme="minorHAnsi"/>
            <w:webHidden/>
            <w:sz w:val="22"/>
            <w:szCs w:val="22"/>
          </w:rPr>
          <w:fldChar w:fldCharType="end"/>
        </w:r>
      </w:hyperlink>
    </w:p>
    <w:p w14:paraId="0152C639" w14:textId="397132BD"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51" w:history="1">
        <w:r w:rsidR="00E777A8" w:rsidRPr="001F4BC0">
          <w:rPr>
            <w:rStyle w:val="Hipercze"/>
            <w:rFonts w:asciiTheme="minorHAnsi" w:hAnsiTheme="minorHAnsi" w:cstheme="minorHAnsi"/>
            <w:color w:val="auto"/>
            <w:sz w:val="22"/>
            <w:szCs w:val="22"/>
          </w:rPr>
          <w:t>4.3.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Obszary wiejskie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259</w:t>
        </w:r>
        <w:r w:rsidR="00E777A8" w:rsidRPr="001F4BC0">
          <w:rPr>
            <w:rFonts w:asciiTheme="minorHAnsi" w:hAnsiTheme="minorHAnsi" w:cstheme="minorHAnsi"/>
            <w:webHidden/>
            <w:sz w:val="22"/>
            <w:szCs w:val="22"/>
          </w:rPr>
          <w:fldChar w:fldCharType="end"/>
        </w:r>
      </w:hyperlink>
    </w:p>
    <w:p w14:paraId="5F8B2FDA" w14:textId="0F02A2B4" w:rsidR="00E777A8" w:rsidRPr="001F4BC0" w:rsidRDefault="00517FAA">
      <w:pPr>
        <w:pStyle w:val="Spistreci1"/>
        <w:rPr>
          <w:rFonts w:asciiTheme="minorHAnsi" w:eastAsiaTheme="minorEastAsia" w:hAnsiTheme="minorHAnsi" w:cstheme="minorHAnsi"/>
          <w:b w:val="0"/>
          <w:bCs w:val="0"/>
          <w:lang w:eastAsia="pl-PL"/>
        </w:rPr>
      </w:pPr>
      <w:hyperlink w:anchor="_Toc18584352" w:history="1">
        <w:r w:rsidR="00E777A8" w:rsidRPr="001F4BC0">
          <w:rPr>
            <w:rStyle w:val="Hipercze"/>
            <w:rFonts w:asciiTheme="minorHAnsi" w:hAnsiTheme="minorHAnsi" w:cstheme="minorHAnsi"/>
            <w:color w:val="auto"/>
          </w:rPr>
          <w:t>5.</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dokumentów służących realizacji Programu</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_Toc18584352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260</w:t>
        </w:r>
        <w:r w:rsidR="00E777A8" w:rsidRPr="001F4BC0">
          <w:rPr>
            <w:rFonts w:asciiTheme="minorHAnsi" w:hAnsiTheme="minorHAnsi" w:cstheme="minorHAnsi"/>
            <w:webHidden/>
          </w:rPr>
          <w:fldChar w:fldCharType="end"/>
        </w:r>
      </w:hyperlink>
    </w:p>
    <w:p w14:paraId="79B7B268" w14:textId="7357F500"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53" w:history="1">
        <w:r w:rsidR="00E777A8" w:rsidRPr="001F4BC0">
          <w:rPr>
            <w:rStyle w:val="Hipercze"/>
            <w:rFonts w:asciiTheme="minorHAnsi" w:hAnsiTheme="minorHAnsi" w:cstheme="minorHAnsi"/>
            <w:color w:val="auto"/>
            <w:sz w:val="22"/>
            <w:szCs w:val="22"/>
          </w:rPr>
          <w:t>5.1.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rozporządzeń UE oraz krajowych ustaw i rozporządzeń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260</w:t>
        </w:r>
        <w:r w:rsidR="00E777A8" w:rsidRPr="001F4BC0">
          <w:rPr>
            <w:rFonts w:asciiTheme="minorHAnsi" w:hAnsiTheme="minorHAnsi" w:cstheme="minorHAnsi"/>
            <w:webHidden/>
            <w:sz w:val="22"/>
            <w:szCs w:val="22"/>
          </w:rPr>
          <w:fldChar w:fldCharType="end"/>
        </w:r>
      </w:hyperlink>
    </w:p>
    <w:p w14:paraId="174440E3" w14:textId="26DDC3BA"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54" w:history="1">
        <w:r w:rsidR="00E777A8" w:rsidRPr="001F4BC0">
          <w:rPr>
            <w:rStyle w:val="Hipercze"/>
            <w:rFonts w:asciiTheme="minorHAnsi" w:hAnsiTheme="minorHAnsi" w:cstheme="minorHAnsi"/>
            <w:color w:val="auto"/>
            <w:sz w:val="22"/>
            <w:szCs w:val="22"/>
          </w:rPr>
          <w:t>5.2.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 UE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265</w:t>
        </w:r>
        <w:r w:rsidR="00E777A8" w:rsidRPr="001F4BC0">
          <w:rPr>
            <w:rFonts w:asciiTheme="minorHAnsi" w:hAnsiTheme="minorHAnsi" w:cstheme="minorHAnsi"/>
            <w:webHidden/>
            <w:sz w:val="22"/>
            <w:szCs w:val="22"/>
          </w:rPr>
          <w:fldChar w:fldCharType="end"/>
        </w:r>
      </w:hyperlink>
    </w:p>
    <w:p w14:paraId="3079F6BE" w14:textId="3BDADBB1"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55" w:history="1">
        <w:r w:rsidR="00E777A8" w:rsidRPr="001F4BC0">
          <w:rPr>
            <w:rStyle w:val="Hipercze"/>
            <w:rFonts w:asciiTheme="minorHAnsi" w:hAnsiTheme="minorHAnsi" w:cstheme="minorHAnsi"/>
            <w:color w:val="auto"/>
            <w:sz w:val="22"/>
            <w:szCs w:val="22"/>
          </w:rPr>
          <w:t>5.3.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266</w:t>
        </w:r>
        <w:r w:rsidR="00E777A8" w:rsidRPr="001F4BC0">
          <w:rPr>
            <w:rFonts w:asciiTheme="minorHAnsi" w:hAnsiTheme="minorHAnsi" w:cstheme="minorHAnsi"/>
            <w:webHidden/>
            <w:sz w:val="22"/>
            <w:szCs w:val="22"/>
          </w:rPr>
          <w:fldChar w:fldCharType="end"/>
        </w:r>
      </w:hyperlink>
    </w:p>
    <w:p w14:paraId="51FBAC4B" w14:textId="4702B6D0"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56" w:history="1">
        <w:r w:rsidR="00E777A8" w:rsidRPr="001F4BC0">
          <w:rPr>
            <w:rStyle w:val="Hipercze"/>
            <w:rFonts w:asciiTheme="minorHAnsi" w:hAnsiTheme="minorHAnsi" w:cstheme="minorHAnsi"/>
            <w:color w:val="auto"/>
            <w:sz w:val="22"/>
            <w:szCs w:val="22"/>
          </w:rPr>
          <w:t>5.4.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Inne dokumenty towarzyszące realizacji PO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267</w:t>
        </w:r>
        <w:r w:rsidR="00E777A8" w:rsidRPr="001F4BC0">
          <w:rPr>
            <w:rFonts w:asciiTheme="minorHAnsi" w:hAnsiTheme="minorHAnsi" w:cstheme="minorHAnsi"/>
            <w:webHidden/>
            <w:sz w:val="22"/>
            <w:szCs w:val="22"/>
          </w:rPr>
          <w:fldChar w:fldCharType="end"/>
        </w:r>
      </w:hyperlink>
    </w:p>
    <w:p w14:paraId="3F0D87D9" w14:textId="0D6862D4" w:rsidR="00E777A8" w:rsidRPr="001F4BC0" w:rsidRDefault="00517FAA">
      <w:pPr>
        <w:pStyle w:val="Spistreci1"/>
        <w:rPr>
          <w:rFonts w:asciiTheme="minorHAnsi" w:eastAsiaTheme="minorEastAsia" w:hAnsiTheme="minorHAnsi" w:cstheme="minorHAnsi"/>
          <w:b w:val="0"/>
          <w:bCs w:val="0"/>
          <w:lang w:eastAsia="pl-PL"/>
        </w:rPr>
      </w:pPr>
      <w:hyperlink w:anchor="_Toc18584357" w:history="1">
        <w:r w:rsidR="00E777A8" w:rsidRPr="001F4BC0">
          <w:rPr>
            <w:rStyle w:val="Hipercze"/>
            <w:rFonts w:asciiTheme="minorHAnsi" w:hAnsiTheme="minorHAnsi" w:cstheme="minorHAnsi"/>
            <w:color w:val="auto"/>
          </w:rPr>
          <w:t>6.</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pojęć</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268</w:t>
        </w:r>
        <w:r w:rsidR="00E777A8" w:rsidRPr="001F4BC0">
          <w:rPr>
            <w:rFonts w:asciiTheme="minorHAnsi" w:hAnsiTheme="minorHAnsi" w:cstheme="minorHAnsi"/>
            <w:webHidden/>
          </w:rPr>
          <w:fldChar w:fldCharType="end"/>
        </w:r>
      </w:hyperlink>
    </w:p>
    <w:p w14:paraId="05215811" w14:textId="48D963C8" w:rsidR="00E777A8" w:rsidRPr="001F4BC0" w:rsidRDefault="00517FAA">
      <w:pPr>
        <w:pStyle w:val="Spistreci1"/>
        <w:rPr>
          <w:rFonts w:asciiTheme="minorHAnsi" w:eastAsiaTheme="minorEastAsia" w:hAnsiTheme="minorHAnsi" w:cstheme="minorHAnsi"/>
          <w:b w:val="0"/>
          <w:bCs w:val="0"/>
          <w:lang w:eastAsia="pl-PL"/>
        </w:rPr>
      </w:pPr>
      <w:hyperlink w:anchor="_Toc18584358" w:history="1">
        <w:r w:rsidR="00E777A8" w:rsidRPr="001F4BC0">
          <w:rPr>
            <w:rStyle w:val="Hipercze"/>
            <w:rFonts w:asciiTheme="minorHAnsi" w:hAnsiTheme="minorHAnsi" w:cstheme="minorHAnsi"/>
            <w:color w:val="auto"/>
          </w:rPr>
          <w:t>7.</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skrótów</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_Toc18584358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290</w:t>
        </w:r>
        <w:r w:rsidR="00E777A8" w:rsidRPr="001F4BC0">
          <w:rPr>
            <w:rFonts w:asciiTheme="minorHAnsi" w:hAnsiTheme="minorHAnsi" w:cstheme="minorHAnsi"/>
            <w:webHidden/>
          </w:rPr>
          <w:fldChar w:fldCharType="end"/>
        </w:r>
      </w:hyperlink>
    </w:p>
    <w:p w14:paraId="6B3C3B8C" w14:textId="64158DFF" w:rsidR="00E777A8" w:rsidRPr="001F4BC0" w:rsidRDefault="00517FAA">
      <w:pPr>
        <w:pStyle w:val="Spistreci1"/>
        <w:rPr>
          <w:rFonts w:asciiTheme="minorHAnsi" w:eastAsiaTheme="minorEastAsia" w:hAnsiTheme="minorHAnsi" w:cstheme="minorHAnsi"/>
          <w:b w:val="0"/>
          <w:bCs w:val="0"/>
          <w:lang w:eastAsia="pl-PL"/>
        </w:rPr>
      </w:pPr>
      <w:hyperlink w:anchor="_Toc18584359" w:history="1">
        <w:r w:rsidR="00E777A8" w:rsidRPr="001F4BC0">
          <w:rPr>
            <w:rStyle w:val="Hipercze"/>
            <w:rFonts w:asciiTheme="minorHAnsi" w:hAnsiTheme="minorHAnsi" w:cstheme="minorHAnsi"/>
            <w:color w:val="auto"/>
          </w:rPr>
          <w:t>8.</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Załączniki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_Toc18584359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295</w:t>
        </w:r>
        <w:r w:rsidR="00E777A8" w:rsidRPr="001F4BC0">
          <w:rPr>
            <w:rFonts w:asciiTheme="minorHAnsi" w:hAnsiTheme="minorHAnsi" w:cstheme="minorHAnsi"/>
            <w:webHidden/>
          </w:rPr>
          <w:fldChar w:fldCharType="end"/>
        </w:r>
      </w:hyperlink>
    </w:p>
    <w:p w14:paraId="00C54C9E" w14:textId="42331D71"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60" w:history="1">
        <w:r w:rsidR="00E777A8" w:rsidRPr="001F4BC0">
          <w:rPr>
            <w:rStyle w:val="Hipercze"/>
            <w:rFonts w:asciiTheme="minorHAnsi" w:hAnsiTheme="minorHAnsi" w:cstheme="minorHAnsi"/>
            <w:color w:val="auto"/>
            <w:sz w:val="22"/>
            <w:szCs w:val="22"/>
          </w:rPr>
          <w:t>8.1.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transpozycji PI na Działania / Poddziałania w ramach Osi Priorytetowych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295</w:t>
        </w:r>
        <w:r w:rsidR="00E777A8" w:rsidRPr="001F4BC0">
          <w:rPr>
            <w:rFonts w:asciiTheme="minorHAnsi" w:hAnsiTheme="minorHAnsi" w:cstheme="minorHAnsi"/>
            <w:webHidden/>
            <w:sz w:val="22"/>
            <w:szCs w:val="22"/>
          </w:rPr>
          <w:fldChar w:fldCharType="end"/>
        </w:r>
      </w:hyperlink>
    </w:p>
    <w:p w14:paraId="2C190C76" w14:textId="3880BD6B"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61" w:history="1">
        <w:r w:rsidR="00E777A8" w:rsidRPr="001F4BC0">
          <w:rPr>
            <w:rStyle w:val="Hipercze"/>
            <w:rFonts w:asciiTheme="minorHAnsi" w:hAnsiTheme="minorHAnsi" w:cstheme="minorHAnsi"/>
            <w:color w:val="auto"/>
            <w:sz w:val="22"/>
            <w:szCs w:val="22"/>
          </w:rPr>
          <w:t>8.2.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wskaźników rezultatu bezpośredniego i produktu dla Działań i Poddziałań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303</w:t>
        </w:r>
        <w:r w:rsidR="00E777A8" w:rsidRPr="001F4BC0">
          <w:rPr>
            <w:rFonts w:asciiTheme="minorHAnsi" w:hAnsiTheme="minorHAnsi" w:cstheme="minorHAnsi"/>
            <w:webHidden/>
            <w:sz w:val="22"/>
            <w:szCs w:val="22"/>
          </w:rPr>
          <w:fldChar w:fldCharType="end"/>
        </w:r>
      </w:hyperlink>
    </w:p>
    <w:p w14:paraId="57FFD426" w14:textId="271DB5D4"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62" w:history="1">
        <w:r w:rsidR="00E777A8" w:rsidRPr="001F4BC0">
          <w:rPr>
            <w:rStyle w:val="Hipercze"/>
            <w:rFonts w:asciiTheme="minorHAnsi" w:hAnsiTheme="minorHAnsi" w:cstheme="minorHAnsi"/>
            <w:color w:val="auto"/>
            <w:sz w:val="22"/>
            <w:szCs w:val="22"/>
          </w:rPr>
          <w:t>8.3.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Kryteria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328</w:t>
        </w:r>
        <w:r w:rsidR="00E777A8" w:rsidRPr="001F4BC0">
          <w:rPr>
            <w:rFonts w:asciiTheme="minorHAnsi" w:hAnsiTheme="minorHAnsi" w:cstheme="minorHAnsi"/>
            <w:webHidden/>
            <w:sz w:val="22"/>
            <w:szCs w:val="22"/>
          </w:rPr>
          <w:fldChar w:fldCharType="end"/>
        </w:r>
      </w:hyperlink>
    </w:p>
    <w:p w14:paraId="0C7A8D83" w14:textId="4877F57E"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63" w:history="1">
        <w:r w:rsidR="00E777A8" w:rsidRPr="001F4BC0">
          <w:rPr>
            <w:rStyle w:val="Hipercze"/>
            <w:rFonts w:asciiTheme="minorHAnsi" w:hAnsiTheme="minorHAnsi" w:cstheme="minorHAnsi"/>
            <w:color w:val="auto"/>
            <w:sz w:val="22"/>
            <w:szCs w:val="22"/>
          </w:rPr>
          <w:t>8.4.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identyfikacji projektów pozakonkursowych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329</w:t>
        </w:r>
        <w:r w:rsidR="00E777A8" w:rsidRPr="001F4BC0">
          <w:rPr>
            <w:rFonts w:asciiTheme="minorHAnsi" w:hAnsiTheme="minorHAnsi" w:cstheme="minorHAnsi"/>
            <w:webHidden/>
            <w:sz w:val="22"/>
            <w:szCs w:val="22"/>
          </w:rPr>
          <w:fldChar w:fldCharType="end"/>
        </w:r>
      </w:hyperlink>
    </w:p>
    <w:p w14:paraId="54939256" w14:textId="6A8F3AF3"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64" w:history="1">
        <w:r w:rsidR="00E777A8" w:rsidRPr="001F4BC0">
          <w:rPr>
            <w:rStyle w:val="Hipercze"/>
            <w:rFonts w:asciiTheme="minorHAnsi" w:hAnsiTheme="minorHAnsi" w:cstheme="minorHAnsi"/>
            <w:color w:val="auto"/>
            <w:sz w:val="22"/>
            <w:szCs w:val="22"/>
          </w:rPr>
          <w:t>8.5.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projektów zidentyfikowanych przez IZ RPO WP w ramach trybu pozakonkursowego</w:t>
        </w:r>
        <w:r w:rsidR="002C4D14" w:rsidRPr="001F4BC0">
          <w:rPr>
            <w:rStyle w:val="Hipercze"/>
            <w:rFonts w:asciiTheme="minorHAnsi" w:hAnsiTheme="minorHAnsi" w:cstheme="minorHAnsi"/>
            <w:color w:val="auto"/>
            <w:sz w:val="22"/>
            <w:szCs w:val="22"/>
          </w:rPr>
          <w:t xml:space="preserve">   </w:t>
        </w:r>
        <w:r w:rsidR="005871B2" w:rsidRPr="001F4BC0">
          <w:rPr>
            <w:rStyle w:val="Hipercze"/>
            <w:rFonts w:asciiTheme="minorHAnsi" w:hAnsiTheme="minorHAnsi" w:cstheme="minorHAnsi"/>
            <w:color w:val="auto"/>
            <w:sz w:val="22"/>
            <w:szCs w:val="22"/>
          </w:rPr>
          <w:tab/>
        </w:r>
        <w:r w:rsidR="005871B2" w:rsidRPr="001F4BC0">
          <w:rPr>
            <w:rStyle w:val="Hipercze"/>
            <w:rFonts w:asciiTheme="minorHAnsi" w:hAnsiTheme="minorHAnsi" w:cstheme="minorHAnsi"/>
            <w:color w:val="auto"/>
            <w:sz w:val="22"/>
            <w:szCs w:val="22"/>
          </w:rPr>
          <w:tab/>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332</w:t>
        </w:r>
        <w:r w:rsidR="00E777A8" w:rsidRPr="001F4BC0">
          <w:rPr>
            <w:rFonts w:asciiTheme="minorHAnsi" w:hAnsiTheme="minorHAnsi" w:cstheme="minorHAnsi"/>
            <w:webHidden/>
            <w:sz w:val="22"/>
            <w:szCs w:val="22"/>
          </w:rPr>
          <w:fldChar w:fldCharType="end"/>
        </w:r>
      </w:hyperlink>
    </w:p>
    <w:p w14:paraId="3C61CC7A" w14:textId="7D01AFCA"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65" w:history="1">
        <w:r w:rsidR="00E777A8" w:rsidRPr="001F4BC0">
          <w:rPr>
            <w:rStyle w:val="Hipercze"/>
            <w:rFonts w:asciiTheme="minorHAnsi" w:hAnsiTheme="minorHAnsi" w:cstheme="minorHAnsi"/>
            <w:color w:val="auto"/>
            <w:sz w:val="22"/>
            <w:szCs w:val="22"/>
          </w:rPr>
          <w:t>8.6.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dotyczące kwalifikowania wydatków w ramach RPO WP</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333</w:t>
        </w:r>
        <w:r w:rsidR="00E777A8" w:rsidRPr="001F4BC0">
          <w:rPr>
            <w:rFonts w:asciiTheme="minorHAnsi" w:hAnsiTheme="minorHAnsi" w:cstheme="minorHAnsi"/>
            <w:webHidden/>
            <w:sz w:val="22"/>
            <w:szCs w:val="22"/>
          </w:rPr>
          <w:fldChar w:fldCharType="end"/>
        </w:r>
      </w:hyperlink>
    </w:p>
    <w:p w14:paraId="0EEE38FE" w14:textId="584BEA85" w:rsidR="00E777A8" w:rsidRPr="001F4BC0" w:rsidRDefault="00517FAA">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6" w:history="1">
        <w:r w:rsidR="00E777A8" w:rsidRPr="001F4BC0">
          <w:rPr>
            <w:rStyle w:val="Hipercze"/>
            <w:rFonts w:asciiTheme="minorHAnsi" w:hAnsiTheme="minorHAnsi" w:cstheme="minorHAnsi"/>
            <w:noProof/>
            <w:color w:val="auto"/>
            <w:sz w:val="22"/>
            <w:szCs w:val="22"/>
          </w:rPr>
          <w:t>8.6.1</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ogólne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_Toc18584366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14:paraId="640D257D" w14:textId="48D75467" w:rsidR="00E777A8" w:rsidRPr="001F4BC0" w:rsidRDefault="00517FAA">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7" w:history="1">
        <w:r w:rsidR="00E777A8" w:rsidRPr="001F4BC0">
          <w:rPr>
            <w:rStyle w:val="Hipercze"/>
            <w:rFonts w:asciiTheme="minorHAnsi" w:hAnsiTheme="minorHAnsi" w:cstheme="minorHAnsi"/>
            <w:noProof/>
            <w:color w:val="auto"/>
            <w:sz w:val="22"/>
            <w:szCs w:val="22"/>
          </w:rPr>
          <w:t>8.6.2</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szczegółowe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_Toc18584367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14:paraId="6764159B" w14:textId="7C39FACD" w:rsidR="00E777A8" w:rsidRPr="001F4BC0" w:rsidRDefault="00517FAA">
      <w:pPr>
        <w:pStyle w:val="Spistreci2"/>
        <w:rPr>
          <w:rFonts w:asciiTheme="minorHAnsi" w:eastAsiaTheme="minorEastAsia" w:hAnsiTheme="minorHAnsi" w:cstheme="minorHAnsi"/>
          <w:iCs w:val="0"/>
          <w:sz w:val="22"/>
          <w:szCs w:val="22"/>
          <w:lang w:eastAsia="pl-PL"/>
        </w:rPr>
      </w:pPr>
      <w:hyperlink w:anchor="_Toc18584368" w:history="1">
        <w:r w:rsidR="00E777A8" w:rsidRPr="001F4BC0">
          <w:rPr>
            <w:rStyle w:val="Hipercze"/>
            <w:rFonts w:asciiTheme="minorHAnsi" w:hAnsiTheme="minorHAnsi" w:cstheme="minorHAnsi"/>
            <w:color w:val="auto"/>
            <w:sz w:val="22"/>
            <w:szCs w:val="22"/>
          </w:rPr>
          <w:t>8.7.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 xml:space="preserve">Założenia realizacji Poddziałania 2.4.1. </w:t>
        </w:r>
        <w:r w:rsidR="00E777A8" w:rsidRPr="001F4BC0">
          <w:rPr>
            <w:rStyle w:val="Hipercze"/>
            <w:rFonts w:asciiTheme="minorHAnsi" w:hAnsiTheme="minorHAnsi" w:cstheme="minorHAnsi"/>
            <w:i/>
            <w:color w:val="auto"/>
            <w:sz w:val="22"/>
            <w:szCs w:val="22"/>
          </w:rPr>
          <w:t>Specjalistyczne usługi doradcze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335</w:t>
        </w:r>
        <w:r w:rsidR="00E777A8" w:rsidRPr="001F4BC0">
          <w:rPr>
            <w:rFonts w:asciiTheme="minorHAnsi" w:hAnsiTheme="minorHAnsi" w:cstheme="minorHAnsi"/>
            <w:webHidden/>
            <w:sz w:val="22"/>
            <w:szCs w:val="22"/>
          </w:rPr>
          <w:fldChar w:fldCharType="end"/>
        </w:r>
      </w:hyperlink>
    </w:p>
    <w:p w14:paraId="059DDC6A" w14:textId="54EE5AE7" w:rsidR="00E777A8" w:rsidRPr="001F4BC0" w:rsidRDefault="00517FAA">
      <w:pPr>
        <w:pStyle w:val="Spistreci2"/>
        <w:rPr>
          <w:rFonts w:asciiTheme="minorHAnsi" w:eastAsiaTheme="minorEastAsia" w:hAnsiTheme="minorHAnsi" w:cstheme="minorBidi"/>
          <w:iCs w:val="0"/>
          <w:sz w:val="22"/>
          <w:szCs w:val="22"/>
          <w:lang w:eastAsia="pl-PL"/>
        </w:rPr>
      </w:pPr>
      <w:hyperlink w:anchor="_Toc18584369" w:history="1">
        <w:r w:rsidR="00E777A8" w:rsidRPr="001F4BC0">
          <w:rPr>
            <w:rStyle w:val="Hipercze"/>
            <w:rFonts w:asciiTheme="minorHAnsi" w:hAnsiTheme="minorHAnsi" w:cstheme="minorHAnsi"/>
            <w:color w:val="auto"/>
            <w:sz w:val="22"/>
            <w:szCs w:val="22"/>
          </w:rPr>
          <w:t>8.8.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Założenia realizacji Projektu Grantowego „Pomorski Broker Usług Badawczo-Rozwojowych” w ramach Poddziałania 1.1.1.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339</w:t>
        </w:r>
        <w:r w:rsidR="00E777A8" w:rsidRPr="001F4BC0">
          <w:rPr>
            <w:rFonts w:asciiTheme="minorHAnsi" w:hAnsiTheme="minorHAnsi" w:cstheme="minorHAnsi"/>
            <w:webHidden/>
            <w:sz w:val="22"/>
            <w:szCs w:val="22"/>
          </w:rPr>
          <w:fldChar w:fldCharType="end"/>
        </w:r>
      </w:hyperlink>
    </w:p>
    <w:p w14:paraId="141D80B6" w14:textId="77777777" w:rsidR="00EE3E8E" w:rsidRPr="001F4BC0" w:rsidRDefault="004D43AE" w:rsidP="00164628">
      <w:pPr>
        <w:pStyle w:val="SzOOP1"/>
        <w:numPr>
          <w:ilvl w:val="0"/>
          <w:numId w:val="0"/>
        </w:numPr>
        <w:ind w:left="720"/>
        <w:rPr>
          <w:rFonts w:asciiTheme="minorHAnsi" w:hAnsiTheme="minorHAnsi" w:cstheme="minorHAnsi"/>
        </w:rPr>
      </w:pPr>
      <w:r w:rsidRPr="001F4BC0">
        <w:rPr>
          <w:rFonts w:asciiTheme="minorHAnsi" w:hAnsiTheme="minorHAnsi" w:cstheme="minorHAnsi"/>
          <w:b w:val="0"/>
          <w:bCs w:val="0"/>
          <w:sz w:val="20"/>
          <w:szCs w:val="20"/>
          <w:highlight w:val="yellow"/>
        </w:rPr>
        <w:fldChar w:fldCharType="end"/>
      </w:r>
      <w:r w:rsidR="002A5D46" w:rsidRPr="001F4BC0">
        <w:rPr>
          <w:rFonts w:asciiTheme="minorHAnsi" w:hAnsiTheme="minorHAnsi" w:cstheme="minorHAnsi"/>
        </w:rPr>
        <w:br w:type="page"/>
      </w:r>
      <w:bookmarkStart w:id="1" w:name="_Toc18584326"/>
      <w:r w:rsidR="00EE3E8E" w:rsidRPr="001F4BC0">
        <w:rPr>
          <w:rFonts w:asciiTheme="minorHAnsi" w:hAnsiTheme="minorHAnsi" w:cstheme="minorHAnsi"/>
        </w:rPr>
        <w:lastRenderedPageBreak/>
        <w:t>Ogólny opis Programu Operacyjnego oraz głównych zasad jego realizacji</w:t>
      </w:r>
      <w:bookmarkEnd w:id="1"/>
    </w:p>
    <w:p w14:paraId="4ADF946B" w14:textId="77777777" w:rsidR="00EE3E8E" w:rsidRPr="001F4BC0" w:rsidRDefault="00741F6C" w:rsidP="00D93EF6">
      <w:pPr>
        <w:pStyle w:val="Nagwekspisutreci"/>
      </w:pPr>
      <w:bookmarkStart w:id="2" w:name="_Toc18584327"/>
      <w:r w:rsidRPr="001F4BC0">
        <w:t>Status dokumentu</w:t>
      </w:r>
      <w:bookmarkEnd w:id="2"/>
    </w:p>
    <w:p w14:paraId="7E4D9F97" w14:textId="77777777" w:rsidR="002A5D46" w:rsidRPr="001F4BC0" w:rsidRDefault="002A5D46" w:rsidP="00E246B2">
      <w:pPr>
        <w:spacing w:after="60" w:line="240" w:lineRule="auto"/>
        <w:jc w:val="both"/>
        <w:rPr>
          <w:rFonts w:asciiTheme="minorHAnsi" w:hAnsiTheme="minorHAnsi" w:cstheme="minorHAnsi"/>
        </w:rPr>
      </w:pPr>
      <w:r w:rsidRPr="001F4BC0">
        <w:rPr>
          <w:rFonts w:asciiTheme="minorHAnsi" w:hAnsiTheme="minorHAnsi" w:cstheme="minorHAnsi"/>
        </w:rPr>
        <w:t>Regionalny Program Operacyjny Województwa Pomorskiego na lata 2014-2020 został opracowany z uwzględnieniem:</w:t>
      </w:r>
    </w:p>
    <w:p w14:paraId="02F05214" w14:textId="77777777" w:rsidR="002A5D46" w:rsidRPr="001F4BC0" w:rsidRDefault="002A5D46" w:rsidP="00E246B2">
      <w:pPr>
        <w:pStyle w:val="Akapitzlist"/>
        <w:numPr>
          <w:ilvl w:val="0"/>
          <w:numId w:val="6"/>
        </w:numPr>
        <w:spacing w:after="60" w:line="240" w:lineRule="auto"/>
        <w:ind w:left="360" w:hanging="360"/>
        <w:jc w:val="both"/>
        <w:rPr>
          <w:rFonts w:asciiTheme="minorHAnsi" w:hAnsiTheme="minorHAnsi" w:cstheme="minorHAnsi"/>
        </w:rPr>
      </w:pPr>
      <w:r w:rsidRPr="001F4BC0">
        <w:rPr>
          <w:rFonts w:asciiTheme="minorHAnsi" w:hAnsiTheme="minorHAnsi" w:cstheme="minorHAnsi"/>
        </w:rPr>
        <w:t xml:space="preserve">pakietu legislacyjnego dla polityki spójności na lata 2014-2020, </w:t>
      </w:r>
    </w:p>
    <w:p w14:paraId="5889843C"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Umowy Partnerstwa 2014-2020 zatwierdzonej przez KE w dniu 21 maja 2014 r.</w:t>
      </w:r>
      <w:r w:rsidR="004F0AC6" w:rsidRPr="001F4BC0">
        <w:rPr>
          <w:rFonts w:asciiTheme="minorHAnsi" w:hAnsiTheme="minorHAnsi" w:cstheme="minorHAnsi"/>
        </w:rPr>
        <w:t xml:space="preserve"> ze zmianami</w:t>
      </w:r>
      <w:r w:rsidRPr="001F4BC0">
        <w:rPr>
          <w:rFonts w:asciiTheme="minorHAnsi" w:hAnsiTheme="minorHAnsi" w:cstheme="minorHAnsi"/>
        </w:rPr>
        <w:t>, stanowiącej podstawę kształtowania polityki spójności w Polsce</w:t>
      </w:r>
      <w:r w:rsidR="003D29B9" w:rsidRPr="001F4BC0">
        <w:rPr>
          <w:rFonts w:asciiTheme="minorHAnsi" w:hAnsiTheme="minorHAnsi" w:cstheme="minorHAnsi"/>
        </w:rPr>
        <w:t xml:space="preserve"> (UP)</w:t>
      </w:r>
      <w:r w:rsidRPr="001F4BC0">
        <w:rPr>
          <w:rFonts w:asciiTheme="minorHAnsi" w:hAnsiTheme="minorHAnsi" w:cstheme="minorHAnsi"/>
        </w:rPr>
        <w:t>,</w:t>
      </w:r>
    </w:p>
    <w:p w14:paraId="2EA2C9C4"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krajowych i unijnych dokumentów strategicznych, w szczególności Strategii EUROPA 2020,</w:t>
      </w:r>
    </w:p>
    <w:p w14:paraId="36233820"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wzoru programu określonego Rozporządzeniem Wykonawczym KE (UE) Nr 288/2014 z dnia 25 lutego 2014 r.,</w:t>
      </w:r>
    </w:p>
    <w:p w14:paraId="002CE7E4"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wyników konsultacji społecznych,</w:t>
      </w:r>
    </w:p>
    <w:p w14:paraId="55C8B526"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przeprowadzonej oceny ex-ante,</w:t>
      </w:r>
    </w:p>
    <w:p w14:paraId="0FDA49CD"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strategicznej oceny oddziaływania projektu RPO WP na środowisko,</w:t>
      </w:r>
    </w:p>
    <w:p w14:paraId="444DFAEA"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 xml:space="preserve">opinii Ministra Infrastruktury i Rozwoju oraz Międzyresortowego Zespołu ds. Programowania </w:t>
      </w:r>
      <w:r w:rsidR="00FE338D" w:rsidRPr="001F4BC0">
        <w:rPr>
          <w:rFonts w:asciiTheme="minorHAnsi" w:hAnsiTheme="minorHAnsi" w:cstheme="minorHAnsi"/>
        </w:rPr>
        <w:br/>
      </w:r>
      <w:r w:rsidRPr="001F4BC0">
        <w:rPr>
          <w:rFonts w:asciiTheme="minorHAnsi" w:hAnsiTheme="minorHAnsi" w:cstheme="minorHAnsi"/>
        </w:rPr>
        <w:t>i Wdrażania Funduszy Strukturalnych i Funduszu Spójności Unii Europejskiej,</w:t>
      </w:r>
    </w:p>
    <w:p w14:paraId="7E9FBABF"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Komisji Wspólnej Rządu i Samorządu Terytorialnego,</w:t>
      </w:r>
    </w:p>
    <w:p w14:paraId="50CC2620" w14:textId="77777777" w:rsidR="002A5D46" w:rsidRPr="001F4BC0" w:rsidRDefault="002A5D46" w:rsidP="00E33608">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Pomorskiej Rady Działalności Pożytku Publicznego,</w:t>
      </w:r>
    </w:p>
    <w:p w14:paraId="42DF7377" w14:textId="77777777" w:rsidR="004F0AC6" w:rsidRPr="001F4BC0" w:rsidRDefault="002A5D46" w:rsidP="00E33608">
      <w:pPr>
        <w:pStyle w:val="Akapitzlist"/>
        <w:numPr>
          <w:ilvl w:val="0"/>
          <w:numId w:val="6"/>
        </w:numPr>
        <w:spacing w:after="0" w:line="240" w:lineRule="auto"/>
        <w:ind w:left="357" w:hanging="357"/>
        <w:jc w:val="both"/>
        <w:rPr>
          <w:rFonts w:asciiTheme="minorHAnsi" w:hAnsiTheme="minorHAnsi" w:cstheme="minorHAnsi"/>
        </w:rPr>
      </w:pPr>
      <w:r w:rsidRPr="001F4BC0">
        <w:rPr>
          <w:rFonts w:asciiTheme="minorHAnsi" w:hAnsiTheme="minorHAnsi" w:cstheme="minorHAnsi"/>
        </w:rPr>
        <w:t>opinii Pełnomocnika Rządu ds. Równego Traktowania</w:t>
      </w:r>
      <w:r w:rsidR="004F0AC6" w:rsidRPr="001F4BC0">
        <w:rPr>
          <w:rFonts w:asciiTheme="minorHAnsi" w:hAnsiTheme="minorHAnsi" w:cstheme="minorHAnsi"/>
        </w:rPr>
        <w:t>,</w:t>
      </w:r>
    </w:p>
    <w:p w14:paraId="115D6DE8" w14:textId="77777777" w:rsidR="00A56D7F" w:rsidRPr="001F4BC0" w:rsidRDefault="004F0AC6" w:rsidP="00922B72">
      <w:pPr>
        <w:pStyle w:val="Akapitzlist"/>
        <w:numPr>
          <w:ilvl w:val="0"/>
          <w:numId w:val="6"/>
        </w:numPr>
        <w:spacing w:after="60" w:line="240" w:lineRule="auto"/>
        <w:ind w:left="357" w:hanging="357"/>
        <w:jc w:val="both"/>
        <w:rPr>
          <w:rFonts w:asciiTheme="minorHAnsi" w:hAnsiTheme="minorHAnsi" w:cstheme="minorHAnsi"/>
        </w:rPr>
      </w:pPr>
      <w:r w:rsidRPr="001F4BC0">
        <w:rPr>
          <w:rFonts w:asciiTheme="minorHAnsi" w:hAnsiTheme="minorHAnsi" w:cstheme="minorHAnsi"/>
          <w:i/>
        </w:rPr>
        <w:t>Strategii na rzecz Odpowiedzialnego Rozwoju do roku 2020 (z perspektywą do 2030)</w:t>
      </w:r>
      <w:r w:rsidRPr="001F4BC0">
        <w:rPr>
          <w:rFonts w:asciiTheme="minorHAnsi" w:hAnsiTheme="minorHAnsi" w:cstheme="minorHAnsi"/>
        </w:rPr>
        <w:t xml:space="preserve"> przyjętej przez Radę Ministrów w dniu 14 lutego 2017r.</w:t>
      </w:r>
      <w:r w:rsidR="00922B72" w:rsidRPr="001F4BC0">
        <w:rPr>
          <w:rFonts w:asciiTheme="minorHAnsi" w:hAnsiTheme="minorHAnsi" w:cstheme="minorHAnsi"/>
        </w:rPr>
        <w:t>,</w:t>
      </w:r>
      <w:r w:rsidR="00F675A7" w:rsidRPr="001F4BC0">
        <w:t>wyników przeglądu śródokresowego RPO WP, a także stanowi odpowiedź na negatywne skutki pandemii COVID-19.</w:t>
      </w:r>
    </w:p>
    <w:p w14:paraId="484E104F" w14:textId="77777777" w:rsidR="00922B72" w:rsidRPr="001F4BC0" w:rsidRDefault="00922B72" w:rsidP="00306FA0">
      <w:pPr>
        <w:spacing w:after="0" w:line="240" w:lineRule="auto"/>
        <w:contextualSpacing/>
        <w:jc w:val="both"/>
      </w:pPr>
    </w:p>
    <w:p w14:paraId="75D474EC" w14:textId="77777777" w:rsidR="002A5D46" w:rsidRPr="001F4BC0" w:rsidRDefault="002A5D46" w:rsidP="00306FA0">
      <w:pPr>
        <w:spacing w:after="0" w:line="240" w:lineRule="auto"/>
        <w:contextualSpacing/>
        <w:jc w:val="both"/>
      </w:pPr>
      <w:r w:rsidRPr="001F4BC0">
        <w:t xml:space="preserve">Z uwagi na ogólny charakter </w:t>
      </w:r>
      <w:r w:rsidRPr="009E7F26">
        <w:t>RPO WP</w:t>
      </w:r>
      <w:r w:rsidRPr="009E7F26">
        <w:rPr>
          <w:rStyle w:val="Odwoanieprzypisudolnego"/>
          <w:rFonts w:asciiTheme="minorHAnsi" w:hAnsiTheme="minorHAnsi" w:cstheme="minorHAnsi"/>
          <w:sz w:val="22"/>
        </w:rPr>
        <w:footnoteReference w:id="1"/>
      </w:r>
      <w:r w:rsidRPr="009E7F26">
        <w:t>,</w:t>
      </w:r>
      <w:r w:rsidRPr="001F4BC0">
        <w:t xml:space="preserve"> który został wynegocjowany z Komisją Europejską, istnieje konieczność przygotowania dodatkowego dokumentu uszczegóławiającego jego zapisy. Dokumentem tym jest </w:t>
      </w:r>
      <w:r w:rsidR="00827CB1" w:rsidRPr="001F4BC0">
        <w:rPr>
          <w:b/>
          <w:bCs/>
        </w:rPr>
        <w:t>Szczegółowy Opis Osi P</w:t>
      </w:r>
      <w:r w:rsidRPr="001F4BC0">
        <w:rPr>
          <w:b/>
          <w:bCs/>
        </w:rPr>
        <w:t>riorytetowych</w:t>
      </w:r>
      <w:r w:rsidRPr="001F4BC0">
        <w:t xml:space="preserve"> (SzOOP), stanowiący kompendium wiedzy dla potencjalnych wnioskodawców i beneficjentów Programu na temat możliwości i sposobu realizacji współfinansowanych z RPO WP projektów. Zawarte w nim informacje dotyczące m.in. typów projektów możliwych do dofinansowania, kryteriów oraz zasad ich wybor</w:t>
      </w:r>
      <w:r w:rsidR="004D2152" w:rsidRPr="001F4BC0">
        <w:t>u</w:t>
      </w:r>
      <w:r w:rsidRPr="001F4BC0">
        <w:t xml:space="preserve">, a także listy potencjalnych beneficjentów, </w:t>
      </w:r>
      <w:r w:rsidR="00017D61" w:rsidRPr="001F4BC0">
        <w:t>ułatwią</w:t>
      </w:r>
      <w:r w:rsidRPr="001F4BC0">
        <w:t xml:space="preserve"> ubieganie się o dofinansowanie i prawidłowe przygotowanie projektu. Zgodnie z art. 6 </w:t>
      </w:r>
      <w:r w:rsidRPr="001F4BC0">
        <w:rPr>
          <w:i/>
        </w:rPr>
        <w:t>ustawy wdrożeniowej</w:t>
      </w:r>
      <w:r w:rsidRPr="001F4BC0">
        <w:t xml:space="preserve"> SzOOP stanowi jeden z elementów systemu realizacji RPO WP określającego warunki i procedury obowiązujące instytucje uczestniczące w realizacji Programu.</w:t>
      </w:r>
    </w:p>
    <w:p w14:paraId="729673D9" w14:textId="77777777" w:rsidR="002A5D46" w:rsidRPr="001F4BC0" w:rsidRDefault="002A5D46" w:rsidP="00E246B2">
      <w:pPr>
        <w:spacing w:after="60" w:line="240" w:lineRule="auto"/>
        <w:jc w:val="both"/>
        <w:rPr>
          <w:rFonts w:asciiTheme="minorHAnsi" w:hAnsiTheme="minorHAnsi" w:cstheme="minorHAnsi"/>
          <w:lang w:eastAsia="pl-PL"/>
        </w:rPr>
      </w:pPr>
      <w:r w:rsidRPr="001F4BC0">
        <w:rPr>
          <w:rFonts w:asciiTheme="minorHAnsi" w:hAnsiTheme="minorHAnsi" w:cstheme="minorHAnsi"/>
        </w:rPr>
        <w:t xml:space="preserve">Format dokumentu oraz zakres informacji w nim zawartych wynikają z </w:t>
      </w:r>
      <w:r w:rsidRPr="001F4BC0">
        <w:rPr>
          <w:rFonts w:asciiTheme="minorHAnsi" w:hAnsiTheme="minorHAnsi" w:cstheme="minorHAnsi"/>
          <w:i/>
          <w:lang w:eastAsia="pl-PL"/>
        </w:rPr>
        <w:t>Wytycznych w zakresie szczegółowego opisu osi priorytetowych krajowych i regionalnych programów operacyjnych na lata 2014-2020</w:t>
      </w:r>
      <w:r w:rsidRPr="001F4BC0">
        <w:rPr>
          <w:rFonts w:asciiTheme="minorHAnsi" w:hAnsiTheme="minorHAnsi" w:cstheme="minorHAnsi"/>
          <w:lang w:eastAsia="pl-PL"/>
        </w:rPr>
        <w:t xml:space="preserve"> przygotowanych przez MI</w:t>
      </w:r>
      <w:r w:rsidR="00262405" w:rsidRPr="001F4BC0">
        <w:rPr>
          <w:rFonts w:asciiTheme="minorHAnsi" w:hAnsiTheme="minorHAnsi" w:cstheme="minorHAnsi"/>
          <w:lang w:eastAsia="pl-PL"/>
        </w:rPr>
        <w:t>i</w:t>
      </w:r>
      <w:r w:rsidRPr="001F4BC0">
        <w:rPr>
          <w:rFonts w:asciiTheme="minorHAnsi" w:hAnsiTheme="minorHAnsi" w:cstheme="minorHAnsi"/>
          <w:lang w:eastAsia="pl-PL"/>
        </w:rPr>
        <w:t>R</w:t>
      </w:r>
      <w:r w:rsidR="00F07CC1" w:rsidRPr="001F4BC0">
        <w:rPr>
          <w:rStyle w:val="Odwoanieprzypisudolnego"/>
          <w:rFonts w:asciiTheme="minorHAnsi" w:hAnsiTheme="minorHAnsi" w:cstheme="minorHAnsi"/>
          <w:sz w:val="22"/>
          <w:lang w:eastAsia="pl-PL"/>
        </w:rPr>
        <w:footnoteReference w:id="2"/>
      </w:r>
      <w:r w:rsidRPr="001F4BC0">
        <w:rPr>
          <w:rFonts w:asciiTheme="minorHAnsi" w:hAnsiTheme="minorHAnsi" w:cstheme="minorHAnsi"/>
          <w:lang w:eastAsia="pl-PL"/>
        </w:rPr>
        <w:t>.</w:t>
      </w:r>
    </w:p>
    <w:p w14:paraId="10E73E40" w14:textId="77777777" w:rsidR="00E246B2" w:rsidRPr="001F4BC0" w:rsidRDefault="002A5D46" w:rsidP="00303103">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SzOOP przyjmowany jest uchwałą Zarządu Województwa Pomorskiego i obowiązuje od dnia przyjęcia przez okres realizacji Programu.</w:t>
      </w:r>
      <w:r w:rsidR="00DF7292" w:rsidRPr="001F4BC0">
        <w:rPr>
          <w:rFonts w:asciiTheme="minorHAnsi" w:hAnsiTheme="minorHAnsi" w:cstheme="minorHAnsi"/>
          <w:lang w:eastAsia="pl-PL"/>
        </w:rPr>
        <w:t xml:space="preserve"> Dokument podlega opiniowaniu przez Instytucj</w:t>
      </w:r>
      <w:r w:rsidR="00220ACF" w:rsidRPr="001F4BC0">
        <w:rPr>
          <w:rFonts w:asciiTheme="minorHAnsi" w:hAnsiTheme="minorHAnsi" w:cstheme="minorHAnsi"/>
          <w:lang w:eastAsia="pl-PL"/>
        </w:rPr>
        <w:t>ę</w:t>
      </w:r>
      <w:r w:rsidR="00DF7292" w:rsidRPr="001F4BC0">
        <w:rPr>
          <w:rFonts w:asciiTheme="minorHAnsi" w:hAnsiTheme="minorHAnsi" w:cstheme="minorHAnsi"/>
          <w:lang w:eastAsia="pl-PL"/>
        </w:rPr>
        <w:t xml:space="preserve"> K</w:t>
      </w:r>
      <w:r w:rsidR="00220ACF" w:rsidRPr="001F4BC0">
        <w:rPr>
          <w:rFonts w:asciiTheme="minorHAnsi" w:hAnsiTheme="minorHAnsi" w:cstheme="minorHAnsi"/>
          <w:lang w:eastAsia="pl-PL"/>
        </w:rPr>
        <w:t>oordynującą</w:t>
      </w:r>
      <w:r w:rsidR="00DF7292" w:rsidRPr="001F4BC0">
        <w:rPr>
          <w:rFonts w:asciiTheme="minorHAnsi" w:hAnsiTheme="minorHAnsi" w:cstheme="minorHAnsi"/>
          <w:lang w:eastAsia="pl-PL"/>
        </w:rPr>
        <w:t xml:space="preserve">  Umowę Partnerstwa (IK</w:t>
      </w:r>
      <w:r w:rsidR="00220ACF" w:rsidRPr="001F4BC0">
        <w:rPr>
          <w:rFonts w:asciiTheme="minorHAnsi" w:hAnsiTheme="minorHAnsi" w:cstheme="minorHAnsi"/>
          <w:lang w:eastAsia="pl-PL"/>
        </w:rPr>
        <w:t xml:space="preserve"> </w:t>
      </w:r>
      <w:r w:rsidR="00DF7292" w:rsidRPr="001F4BC0">
        <w:rPr>
          <w:rFonts w:asciiTheme="minorHAnsi" w:hAnsiTheme="minorHAnsi" w:cstheme="minorHAnsi"/>
          <w:lang w:eastAsia="pl-PL"/>
        </w:rPr>
        <w:t>UP)</w:t>
      </w:r>
      <w:r w:rsidR="00C75BC9" w:rsidRPr="001F4BC0">
        <w:rPr>
          <w:rFonts w:asciiTheme="minorHAnsi" w:hAnsiTheme="minorHAnsi" w:cstheme="minorHAnsi"/>
          <w:lang w:eastAsia="pl-PL"/>
        </w:rPr>
        <w:t xml:space="preserve"> pod kątem zgodno</w:t>
      </w:r>
      <w:r w:rsidR="00220ACF" w:rsidRPr="001F4BC0">
        <w:rPr>
          <w:rFonts w:asciiTheme="minorHAnsi" w:hAnsiTheme="minorHAnsi" w:cstheme="minorHAnsi"/>
          <w:lang w:eastAsia="pl-PL"/>
        </w:rPr>
        <w:t xml:space="preserve">ści </w:t>
      </w:r>
      <w:r w:rsidR="00C75BC9" w:rsidRPr="001F4BC0">
        <w:rPr>
          <w:rFonts w:asciiTheme="minorHAnsi" w:hAnsiTheme="minorHAnsi" w:cstheme="minorHAnsi"/>
          <w:lang w:eastAsia="pl-PL"/>
        </w:rPr>
        <w:t xml:space="preserve">z </w:t>
      </w:r>
      <w:r w:rsidR="00C75BC9" w:rsidRPr="001F4BC0">
        <w:rPr>
          <w:rFonts w:asciiTheme="minorHAnsi" w:hAnsiTheme="minorHAnsi" w:cstheme="minorHAnsi"/>
          <w:i/>
          <w:lang w:eastAsia="pl-PL"/>
        </w:rPr>
        <w:t xml:space="preserve">Umową </w:t>
      </w:r>
      <w:r w:rsidR="004D2152" w:rsidRPr="001F4BC0">
        <w:rPr>
          <w:rFonts w:asciiTheme="minorHAnsi" w:hAnsiTheme="minorHAnsi" w:cstheme="minorHAnsi"/>
          <w:i/>
          <w:lang w:eastAsia="pl-PL"/>
        </w:rPr>
        <w:t>Partnerstwa</w:t>
      </w:r>
      <w:r w:rsidR="004D2152" w:rsidRPr="001F4BC0">
        <w:rPr>
          <w:rFonts w:asciiTheme="minorHAnsi" w:hAnsiTheme="minorHAnsi" w:cstheme="minorHAnsi"/>
          <w:lang w:eastAsia="pl-PL"/>
        </w:rPr>
        <w:t xml:space="preserve"> </w:t>
      </w:r>
      <w:r w:rsidR="00C75BC9" w:rsidRPr="001F4BC0">
        <w:rPr>
          <w:rFonts w:asciiTheme="minorHAnsi" w:hAnsiTheme="minorHAnsi" w:cstheme="minorHAnsi"/>
          <w:lang w:eastAsia="pl-PL"/>
        </w:rPr>
        <w:t xml:space="preserve">i </w:t>
      </w:r>
      <w:r w:rsidR="00C75BC9" w:rsidRPr="001F4BC0">
        <w:rPr>
          <w:rFonts w:asciiTheme="minorHAnsi" w:hAnsiTheme="minorHAnsi" w:cstheme="minorHAnsi"/>
          <w:i/>
          <w:lang w:eastAsia="pl-PL"/>
        </w:rPr>
        <w:t>wytycznymi ministra właściwego do spraw rozwoju regionalnego obowiązującymi w okresie realiz</w:t>
      </w:r>
      <w:r w:rsidR="00B86B1B" w:rsidRPr="001F4BC0">
        <w:rPr>
          <w:rFonts w:asciiTheme="minorHAnsi" w:hAnsiTheme="minorHAnsi" w:cstheme="minorHAnsi"/>
          <w:i/>
          <w:lang w:eastAsia="pl-PL"/>
        </w:rPr>
        <w:t>acji Programu na lata 2014-2020</w:t>
      </w:r>
      <w:r w:rsidR="00B86B1B" w:rsidRPr="001F4BC0">
        <w:rPr>
          <w:rFonts w:asciiTheme="minorHAnsi" w:hAnsiTheme="minorHAnsi" w:cstheme="minorHAnsi"/>
          <w:lang w:eastAsia="pl-PL"/>
        </w:rPr>
        <w:t xml:space="preserve"> a także</w:t>
      </w:r>
      <w:r w:rsidR="00BF68F0" w:rsidRPr="001F4BC0">
        <w:rPr>
          <w:rFonts w:asciiTheme="minorHAnsi" w:hAnsiTheme="minorHAnsi" w:cstheme="minorHAnsi"/>
          <w:lang w:eastAsia="pl-PL"/>
        </w:rPr>
        <w:t>,</w:t>
      </w:r>
      <w:r w:rsidR="00B86B1B" w:rsidRPr="001F4BC0">
        <w:rPr>
          <w:rFonts w:asciiTheme="minorHAnsi" w:hAnsiTheme="minorHAnsi" w:cstheme="minorHAnsi"/>
          <w:lang w:eastAsia="pl-PL"/>
        </w:rPr>
        <w:t xml:space="preserve"> </w:t>
      </w:r>
      <w:r w:rsidR="00BF68F0" w:rsidRPr="001F4BC0">
        <w:rPr>
          <w:rFonts w:asciiTheme="minorHAnsi" w:hAnsiTheme="minorHAnsi" w:cstheme="minorHAnsi"/>
          <w:lang w:eastAsia="pl-PL"/>
        </w:rPr>
        <w:t xml:space="preserve">w części dotyczącej kryteriów wyboru projektów </w:t>
      </w:r>
      <w:r w:rsidR="001659B0" w:rsidRPr="001F4BC0">
        <w:rPr>
          <w:rFonts w:asciiTheme="minorHAnsi" w:hAnsiTheme="minorHAnsi" w:cstheme="minorHAnsi"/>
          <w:lang w:eastAsia="pl-PL"/>
        </w:rPr>
        <w:t xml:space="preserve">dotacyjnych </w:t>
      </w:r>
      <w:r w:rsidR="00723A95" w:rsidRPr="001F4BC0">
        <w:rPr>
          <w:rFonts w:asciiTheme="minorHAnsi" w:hAnsiTheme="minorHAnsi" w:cstheme="minorHAnsi"/>
          <w:lang w:eastAsia="pl-PL"/>
        </w:rPr>
        <w:t xml:space="preserve">w </w:t>
      </w:r>
      <w:r w:rsidR="00BF68F0" w:rsidRPr="001F4BC0">
        <w:rPr>
          <w:rFonts w:asciiTheme="minorHAnsi" w:hAnsiTheme="minorHAnsi" w:cstheme="minorHAnsi"/>
          <w:lang w:eastAsia="pl-PL"/>
        </w:rPr>
        <w:t>ramach RPO WP podlega zatwierdzeniu przez Komitet</w:t>
      </w:r>
      <w:r w:rsidR="00B86B1B" w:rsidRPr="001F4BC0">
        <w:rPr>
          <w:rFonts w:asciiTheme="minorHAnsi" w:hAnsiTheme="minorHAnsi" w:cstheme="minorHAnsi"/>
          <w:lang w:eastAsia="pl-PL"/>
        </w:rPr>
        <w:t xml:space="preserve"> Monitorując</w:t>
      </w:r>
      <w:r w:rsidR="00BF68F0" w:rsidRPr="001F4BC0">
        <w:rPr>
          <w:rFonts w:asciiTheme="minorHAnsi" w:hAnsiTheme="minorHAnsi" w:cstheme="minorHAnsi"/>
          <w:lang w:eastAsia="pl-PL"/>
        </w:rPr>
        <w:t xml:space="preserve">y </w:t>
      </w:r>
      <w:r w:rsidR="00B86B1B" w:rsidRPr="001F4BC0">
        <w:rPr>
          <w:rFonts w:asciiTheme="minorHAnsi" w:hAnsiTheme="minorHAnsi" w:cstheme="minorHAnsi"/>
          <w:lang w:eastAsia="pl-PL"/>
        </w:rPr>
        <w:t>RPO WP</w:t>
      </w:r>
      <w:r w:rsidR="00BF68F0" w:rsidRPr="001F4BC0">
        <w:rPr>
          <w:rFonts w:asciiTheme="minorHAnsi" w:hAnsiTheme="minorHAnsi" w:cstheme="minorHAnsi"/>
          <w:lang w:eastAsia="pl-PL"/>
        </w:rPr>
        <w:t>.</w:t>
      </w:r>
      <w:r w:rsidR="001659B0" w:rsidRPr="001F4BC0">
        <w:rPr>
          <w:rFonts w:asciiTheme="minorHAnsi" w:hAnsiTheme="minorHAnsi" w:cstheme="minorHAnsi"/>
          <w:lang w:eastAsia="pl-PL"/>
        </w:rPr>
        <w:t xml:space="preserve"> W zakresie instrumentów finansowych </w:t>
      </w:r>
      <w:r w:rsidR="001659B0" w:rsidRPr="001F4BC0">
        <w:rPr>
          <w:rFonts w:asciiTheme="minorHAnsi" w:hAnsiTheme="minorHAnsi" w:cstheme="minorHAnsi"/>
          <w:lang w:eastAsia="pl-PL"/>
        </w:rPr>
        <w:lastRenderedPageBreak/>
        <w:t xml:space="preserve">kryteria uwzględniają wymogi art. 7 </w:t>
      </w:r>
      <w:r w:rsidR="001659B0" w:rsidRPr="001F4BC0">
        <w:rPr>
          <w:rFonts w:asciiTheme="minorHAnsi" w:hAnsiTheme="minorHAnsi" w:cstheme="minorHAnsi"/>
          <w:i/>
          <w:lang w:eastAsia="pl-PL"/>
        </w:rPr>
        <w:t>Rozporządzenia Delegowanego KE nr 480/2014</w:t>
      </w:r>
      <w:r w:rsidR="001659B0" w:rsidRPr="001F4BC0">
        <w:rPr>
          <w:rStyle w:val="Odwoanieprzypisudolnego"/>
          <w:rFonts w:asciiTheme="minorHAnsi" w:hAnsiTheme="minorHAnsi" w:cstheme="minorHAnsi"/>
          <w:sz w:val="22"/>
          <w:lang w:eastAsia="pl-PL"/>
        </w:rPr>
        <w:footnoteReference w:id="3"/>
      </w:r>
      <w:r w:rsidR="001659B0" w:rsidRPr="001F4BC0">
        <w:rPr>
          <w:rFonts w:asciiTheme="minorHAnsi" w:hAnsiTheme="minorHAnsi" w:cstheme="minorHAnsi"/>
        </w:rPr>
        <w:t xml:space="preserve"> oraz </w:t>
      </w:r>
      <w:r w:rsidR="001659B0" w:rsidRPr="001F4BC0">
        <w:rPr>
          <w:rFonts w:asciiTheme="minorHAnsi" w:hAnsiTheme="minorHAnsi" w:cstheme="minorHAnsi"/>
          <w:i/>
        </w:rPr>
        <w:t>Strategii Inwestycyjnej dla instrumentów finansowych w RPO WP</w:t>
      </w:r>
      <w:r w:rsidR="001659B0" w:rsidRPr="001F4BC0">
        <w:rPr>
          <w:rFonts w:asciiTheme="minorHAnsi" w:hAnsiTheme="minorHAnsi" w:cstheme="minorHAnsi"/>
          <w:vertAlign w:val="superscript"/>
        </w:rPr>
        <w:footnoteReference w:id="4"/>
      </w:r>
      <w:r w:rsidR="001659B0" w:rsidRPr="001F4BC0">
        <w:rPr>
          <w:rFonts w:asciiTheme="minorHAnsi" w:hAnsiTheme="minorHAnsi" w:cstheme="minorHAnsi"/>
        </w:rPr>
        <w:t>. K</w:t>
      </w:r>
      <w:r w:rsidR="001659B0" w:rsidRPr="001F4BC0">
        <w:rPr>
          <w:rFonts w:asciiTheme="minorHAnsi" w:hAnsiTheme="minorHAnsi" w:cstheme="minorHAnsi"/>
          <w:lang w:eastAsia="pl-PL"/>
        </w:rPr>
        <w:t>ryteria stanowią załącznik do SzOOP.</w:t>
      </w:r>
      <w:r w:rsidR="00E246B2" w:rsidRPr="001F4BC0">
        <w:rPr>
          <w:rFonts w:asciiTheme="minorHAnsi" w:hAnsiTheme="minorHAnsi" w:cstheme="minorHAnsi"/>
          <w:lang w:eastAsia="pl-PL"/>
        </w:rPr>
        <w:br w:type="page"/>
      </w:r>
    </w:p>
    <w:p w14:paraId="124BDED1" w14:textId="77777777" w:rsidR="00741F6C" w:rsidRPr="001F4BC0" w:rsidRDefault="00741F6C" w:rsidP="00D93EF6">
      <w:pPr>
        <w:pStyle w:val="Nagwekspisutreci"/>
      </w:pPr>
      <w:bookmarkStart w:id="3" w:name="_Toc18584328"/>
      <w:r w:rsidRPr="001F4BC0">
        <w:lastRenderedPageBreak/>
        <w:t>Opis Programu Operacyjnego</w:t>
      </w:r>
      <w:bookmarkEnd w:id="3"/>
    </w:p>
    <w:p w14:paraId="03AFA8EF"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Regionalny Program Operacyjny Województwa Pomorskiego na lata 2014-2020 (RPO WP) </w:t>
      </w:r>
      <w:r w:rsidR="00673A17" w:rsidRPr="001F4BC0">
        <w:rPr>
          <w:rFonts w:asciiTheme="minorHAnsi" w:hAnsiTheme="minorHAnsi" w:cstheme="minorHAnsi"/>
        </w:rPr>
        <w:t>jest</w:t>
      </w:r>
      <w:r w:rsidRPr="001F4BC0">
        <w:rPr>
          <w:rFonts w:asciiTheme="minorHAnsi" w:hAnsiTheme="minorHAnsi" w:cstheme="minorHAnsi"/>
        </w:rPr>
        <w:t xml:space="preserve"> jednym z narzędzi realizacji </w:t>
      </w:r>
      <w:r w:rsidRPr="001F4BC0">
        <w:rPr>
          <w:rFonts w:asciiTheme="minorHAnsi" w:hAnsiTheme="minorHAnsi" w:cstheme="minorHAnsi"/>
          <w:i/>
        </w:rPr>
        <w:t>Strategii Rozwoju Województwa Pomorskiego 2020</w:t>
      </w:r>
      <w:r w:rsidRPr="001F4BC0">
        <w:rPr>
          <w:rFonts w:asciiTheme="minorHAnsi" w:hAnsiTheme="minorHAnsi" w:cstheme="minorHAnsi"/>
        </w:rPr>
        <w:t xml:space="preserve"> (SRWP). Tematyczny zakres oraz logika interwencji RPO WP są zdeterminowane m.in. zapisami sześciu Regionalnych Programów Strategicznych (RPS) w zakresie: rozwoju gospodarczego (</w:t>
      </w:r>
      <w:r w:rsidRPr="001F4BC0">
        <w:rPr>
          <w:rFonts w:asciiTheme="minorHAnsi" w:hAnsiTheme="minorHAnsi" w:cstheme="minorHAnsi"/>
          <w:i/>
        </w:rPr>
        <w:t>Pomorski Port Kreatywności</w:t>
      </w:r>
      <w:r w:rsidRPr="001F4BC0">
        <w:rPr>
          <w:rFonts w:asciiTheme="minorHAnsi" w:hAnsiTheme="minorHAnsi" w:cstheme="minorHAnsi"/>
        </w:rPr>
        <w:t>), aktywności zawodowej i społecznej (</w:t>
      </w:r>
      <w:r w:rsidRPr="001F4BC0">
        <w:rPr>
          <w:rFonts w:asciiTheme="minorHAnsi" w:hAnsiTheme="minorHAnsi" w:cstheme="minorHAnsi"/>
          <w:i/>
        </w:rPr>
        <w:t>Aktywni Pomorzanie</w:t>
      </w:r>
      <w:r w:rsidRPr="001F4BC0">
        <w:rPr>
          <w:rFonts w:asciiTheme="minorHAnsi" w:hAnsiTheme="minorHAnsi" w:cstheme="minorHAnsi"/>
        </w:rPr>
        <w:t>), transportu (</w:t>
      </w:r>
      <w:r w:rsidRPr="001F4BC0">
        <w:rPr>
          <w:rFonts w:asciiTheme="minorHAnsi" w:hAnsiTheme="minorHAnsi" w:cstheme="minorHAnsi"/>
          <w:i/>
        </w:rPr>
        <w:t>Mobilne Pomorze</w:t>
      </w:r>
      <w:r w:rsidRPr="001F4BC0">
        <w:rPr>
          <w:rFonts w:asciiTheme="minorHAnsi" w:hAnsiTheme="minorHAnsi" w:cstheme="minorHAnsi"/>
        </w:rPr>
        <w:t>), energetyki i środowiska (</w:t>
      </w:r>
      <w:r w:rsidRPr="001F4BC0">
        <w:rPr>
          <w:rFonts w:asciiTheme="minorHAnsi" w:hAnsiTheme="minorHAnsi" w:cstheme="minorHAnsi"/>
          <w:i/>
        </w:rPr>
        <w:t>Ekoefektywne Pomorze</w:t>
      </w:r>
      <w:r w:rsidRPr="001F4BC0">
        <w:rPr>
          <w:rFonts w:asciiTheme="minorHAnsi" w:hAnsiTheme="minorHAnsi" w:cstheme="minorHAnsi"/>
        </w:rPr>
        <w:t>), atrakcyjności kulturalnej i turystycznej (</w:t>
      </w:r>
      <w:r w:rsidRPr="001F4BC0">
        <w:rPr>
          <w:rFonts w:asciiTheme="minorHAnsi" w:hAnsiTheme="minorHAnsi" w:cstheme="minorHAnsi"/>
          <w:i/>
        </w:rPr>
        <w:t>Pomorska Podróż</w:t>
      </w:r>
      <w:r w:rsidRPr="001F4BC0">
        <w:rPr>
          <w:rFonts w:asciiTheme="minorHAnsi" w:hAnsiTheme="minorHAnsi" w:cstheme="minorHAnsi"/>
        </w:rPr>
        <w:t xml:space="preserve">) </w:t>
      </w:r>
      <w:r w:rsidR="00330C92" w:rsidRPr="001F4BC0">
        <w:rPr>
          <w:rFonts w:asciiTheme="minorHAnsi" w:hAnsiTheme="minorHAnsi" w:cstheme="minorHAnsi"/>
        </w:rPr>
        <w:br/>
      </w:r>
      <w:r w:rsidRPr="001F4BC0">
        <w:rPr>
          <w:rFonts w:asciiTheme="minorHAnsi" w:hAnsiTheme="minorHAnsi" w:cstheme="minorHAnsi"/>
        </w:rPr>
        <w:t>i ochrony zdrowia (</w:t>
      </w:r>
      <w:r w:rsidRPr="001F4BC0">
        <w:rPr>
          <w:rFonts w:asciiTheme="minorHAnsi" w:hAnsiTheme="minorHAnsi" w:cstheme="minorHAnsi"/>
          <w:i/>
        </w:rPr>
        <w:t>Zdrowie dla Pomorzan</w:t>
      </w:r>
      <w:r w:rsidR="007B7DAA" w:rsidRPr="001F4BC0">
        <w:rPr>
          <w:rFonts w:asciiTheme="minorHAnsi" w:hAnsiTheme="minorHAnsi" w:cstheme="minorHAnsi"/>
        </w:rPr>
        <w:t>)</w:t>
      </w:r>
      <w:r w:rsidRPr="001F4BC0">
        <w:rPr>
          <w:rFonts w:asciiTheme="minorHAnsi" w:hAnsiTheme="minorHAnsi" w:cstheme="minorHAnsi"/>
        </w:rPr>
        <w:t xml:space="preserve"> które</w:t>
      </w:r>
      <w:r w:rsidR="006314E0" w:rsidRPr="001F4BC0">
        <w:rPr>
          <w:rFonts w:asciiTheme="minorHAnsi" w:hAnsiTheme="minorHAnsi" w:cstheme="minorHAnsi"/>
        </w:rPr>
        <w:t>, operacjonalizując zapisy SRWP</w:t>
      </w:r>
      <w:r w:rsidRPr="001F4BC0">
        <w:rPr>
          <w:rFonts w:asciiTheme="minorHAnsi" w:hAnsiTheme="minorHAnsi" w:cstheme="minorHAnsi"/>
        </w:rPr>
        <w:t xml:space="preserve"> określają sposób realizacji polityk rozwojowych Samorządu Województwa Pomorskiego do 2020 r.</w:t>
      </w:r>
    </w:p>
    <w:p w14:paraId="04F0845D"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RPO WP jest współfinansowany z dwóch funduszy: EFRR i EFS i realizowany na obszarze województwa pomorskiego zaliczanego do kategorii regionów słabiej rozwiniętych.</w:t>
      </w:r>
    </w:p>
    <w:p w14:paraId="1A12855B"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Przesłanki interwencji i ramy tematyczne RPO WP są zdeterminowane rozstrzygnięciami SRWP, RPS, Strategii EUROPA 2020, UP oraz stanowiska negocjacyjnego (</w:t>
      </w:r>
      <w:r w:rsidRPr="001F4BC0">
        <w:rPr>
          <w:rFonts w:asciiTheme="minorHAnsi" w:hAnsiTheme="minorHAnsi" w:cstheme="minorHAnsi"/>
          <w:i/>
          <w:iCs/>
        </w:rPr>
        <w:t>Position Paper</w:t>
      </w:r>
      <w:r w:rsidRPr="001F4BC0">
        <w:rPr>
          <w:rFonts w:asciiTheme="minorHAnsi" w:hAnsiTheme="minorHAnsi" w:cstheme="minorHAnsi"/>
        </w:rPr>
        <w:t>) KE do UP.</w:t>
      </w:r>
    </w:p>
    <w:p w14:paraId="5392B5EB"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Stojące przed województwem pomorskim wyzwania wyznaczają zakres interwencji RPO WP, który skupia się na sferze gospodarczej, edukacji, aktywności zawodowej i społecznej, wykorzystaniu specyficznych potencjałów poszczególnych obszarów, a także na systemie transportowym, energii </w:t>
      </w:r>
      <w:r w:rsidR="007B7DAA" w:rsidRPr="001F4BC0">
        <w:rPr>
          <w:rFonts w:asciiTheme="minorHAnsi" w:hAnsiTheme="minorHAnsi" w:cstheme="minorHAnsi"/>
        </w:rPr>
        <w:br/>
      </w:r>
      <w:r w:rsidRPr="001F4BC0">
        <w:rPr>
          <w:rFonts w:asciiTheme="minorHAnsi" w:hAnsiTheme="minorHAnsi" w:cstheme="minorHAnsi"/>
        </w:rPr>
        <w:t>i środowisku.</w:t>
      </w:r>
    </w:p>
    <w:p w14:paraId="3E59EB9C" w14:textId="77777777" w:rsidR="002A5D46" w:rsidRPr="001F4BC0" w:rsidRDefault="002A5D46" w:rsidP="00253A17">
      <w:pPr>
        <w:spacing w:before="60" w:after="60" w:line="240" w:lineRule="auto"/>
        <w:rPr>
          <w:rFonts w:asciiTheme="minorHAnsi" w:hAnsiTheme="minorHAnsi" w:cstheme="minorHAnsi"/>
        </w:rPr>
      </w:pPr>
      <w:r w:rsidRPr="001F4BC0">
        <w:rPr>
          <w:rFonts w:asciiTheme="minorHAnsi" w:hAnsiTheme="minorHAnsi" w:cstheme="minorHAnsi"/>
        </w:rPr>
        <w:t xml:space="preserve">RPO WP realizowany </w:t>
      </w:r>
      <w:r w:rsidR="00BA4BBA" w:rsidRPr="001F4BC0">
        <w:rPr>
          <w:rFonts w:asciiTheme="minorHAnsi" w:hAnsiTheme="minorHAnsi" w:cstheme="minorHAnsi"/>
        </w:rPr>
        <w:t>jest</w:t>
      </w:r>
      <w:r w:rsidRPr="001F4BC0">
        <w:rPr>
          <w:rFonts w:asciiTheme="minorHAnsi" w:hAnsiTheme="minorHAnsi" w:cstheme="minorHAnsi"/>
        </w:rPr>
        <w:t xml:space="preserve"> przez 12 Osi Priorytetowych: </w:t>
      </w:r>
    </w:p>
    <w:p w14:paraId="1AB0A773"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 Komercjalizacja wiedzy,</w:t>
      </w:r>
    </w:p>
    <w:p w14:paraId="0614B036"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2. Przedsiębiorstwa,</w:t>
      </w:r>
    </w:p>
    <w:p w14:paraId="62B8BB64"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3. Edukacja,</w:t>
      </w:r>
    </w:p>
    <w:p w14:paraId="63F9D8DF"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4. Kształcenie zawodowe,</w:t>
      </w:r>
    </w:p>
    <w:p w14:paraId="0301D249"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5. Zatrudnienie,</w:t>
      </w:r>
    </w:p>
    <w:p w14:paraId="77ECE3E0"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6. Integracja,</w:t>
      </w:r>
    </w:p>
    <w:p w14:paraId="55EF12C5"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7. Zdrowie</w:t>
      </w:r>
      <w:r w:rsidR="00960694" w:rsidRPr="001F4BC0">
        <w:rPr>
          <w:rFonts w:asciiTheme="minorHAnsi" w:hAnsiTheme="minorHAnsi" w:cstheme="minorHAnsi"/>
        </w:rPr>
        <w:t xml:space="preserve"> i </w:t>
      </w:r>
      <w:r w:rsidR="001572C9" w:rsidRPr="001F4BC0">
        <w:rPr>
          <w:rFonts w:asciiTheme="minorHAnsi" w:hAnsiTheme="minorHAnsi" w:cstheme="minorHAnsi"/>
        </w:rPr>
        <w:t>O</w:t>
      </w:r>
      <w:r w:rsidR="00960694" w:rsidRPr="001F4BC0">
        <w:rPr>
          <w:rFonts w:asciiTheme="minorHAnsi" w:hAnsiTheme="minorHAnsi" w:cstheme="minorHAnsi"/>
        </w:rPr>
        <w:t>pieka</w:t>
      </w:r>
      <w:r w:rsidRPr="001F4BC0">
        <w:rPr>
          <w:rFonts w:asciiTheme="minorHAnsi" w:hAnsiTheme="minorHAnsi" w:cstheme="minorHAnsi"/>
        </w:rPr>
        <w:t>,</w:t>
      </w:r>
    </w:p>
    <w:p w14:paraId="4FAFECDA"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8. Konwersja,</w:t>
      </w:r>
    </w:p>
    <w:p w14:paraId="2B1E4681"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9. Mobilność,</w:t>
      </w:r>
    </w:p>
    <w:p w14:paraId="43839E80"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10. Energia,</w:t>
      </w:r>
    </w:p>
    <w:p w14:paraId="2B6473F6"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11. Środowisko,</w:t>
      </w:r>
    </w:p>
    <w:p w14:paraId="47C16794" w14:textId="77777777" w:rsidR="00B447E3" w:rsidRPr="001F4BC0" w:rsidRDefault="002A5D46" w:rsidP="00681D70">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12. Pomoc techniczna.</w:t>
      </w:r>
    </w:p>
    <w:p w14:paraId="61AF6FFB" w14:textId="77777777" w:rsidR="00681D70" w:rsidRPr="001F4BC0" w:rsidRDefault="00681D70" w:rsidP="00681D7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Programu wykluczone jest wsparcie inwestycji w infrastrukturę instytucji opiekuńczo-pobytowych (rozumianych zgodnie </w:t>
      </w:r>
      <w:r w:rsidRPr="001F4BC0">
        <w:rPr>
          <w:rFonts w:asciiTheme="minorHAnsi" w:hAnsiTheme="minorHAnsi" w:cstheme="minorHAnsi"/>
          <w:i/>
        </w:rPr>
        <w:t>z Wytycznymi w zakresie realizacji przedsięwzięć w obszarze włączenia społecznego i zwalczania ubóstwa z wykorzystaniem środków EFS i EFRR na lata 2014-2020</w:t>
      </w:r>
      <w:r w:rsidRPr="001F4BC0">
        <w:rPr>
          <w:rFonts w:asciiTheme="minorHAnsi" w:hAnsiTheme="minorHAnsi" w:cstheme="minorHAnsi"/>
        </w:rPr>
        <w:t xml:space="preserve">, a w przypadku instytucji zdrowotnych – zgodnie z </w:t>
      </w:r>
      <w:r w:rsidRPr="001F4BC0">
        <w:rPr>
          <w:rFonts w:asciiTheme="minorHAnsi" w:hAnsiTheme="minorHAnsi" w:cstheme="minorHAnsi"/>
          <w:i/>
        </w:rPr>
        <w:t>Policy Paper dla ochrony zdrowia na lata 2014-2020</w:t>
      </w:r>
      <w:r w:rsidRPr="001F4BC0">
        <w:rPr>
          <w:rFonts w:asciiTheme="minorHAnsi" w:hAnsiTheme="minorHAnsi" w:cstheme="minorHAnsi"/>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2267DA82" w14:textId="77777777" w:rsidR="00741F6C" w:rsidRPr="001F4BC0" w:rsidRDefault="00741F6C" w:rsidP="00D93EF6">
      <w:pPr>
        <w:pStyle w:val="Nagwekspisutreci"/>
      </w:pPr>
      <w:bookmarkStart w:id="4" w:name="_Toc18584329"/>
      <w:r w:rsidRPr="001F4BC0">
        <w:t>Zarys sposobu finansowania</w:t>
      </w:r>
      <w:bookmarkEnd w:id="4"/>
    </w:p>
    <w:p w14:paraId="05367D67" w14:textId="397DD429"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Źródłami finansowania RPO WP </w:t>
      </w:r>
      <w:r w:rsidR="00095F57" w:rsidRPr="001F4BC0">
        <w:rPr>
          <w:rFonts w:asciiTheme="minorHAnsi" w:hAnsiTheme="minorHAnsi" w:cstheme="minorHAnsi"/>
        </w:rPr>
        <w:t>są</w:t>
      </w:r>
      <w:r w:rsidRPr="001F4BC0">
        <w:rPr>
          <w:rFonts w:asciiTheme="minorHAnsi" w:hAnsiTheme="minorHAnsi" w:cstheme="minorHAnsi"/>
        </w:rPr>
        <w:t xml:space="preserve"> środki Europejskiego Funduszu Rozwoju Regionalnego oraz Europejskiego Funduszu Społecznego, a także towarzyszące im współfinansowanie krajowe. Zgodnie z zapisami Umowy Partnerstwa, alokacja środków UE na Program wynosi łącznie </w:t>
      </w:r>
      <w:r w:rsidRPr="001F4BC0">
        <w:rPr>
          <w:rFonts w:asciiTheme="minorHAnsi" w:hAnsiTheme="minorHAnsi" w:cstheme="minorHAnsi"/>
          <w:b/>
          <w:bCs/>
        </w:rPr>
        <w:t>1 864 811 698 EUR</w:t>
      </w:r>
      <w:r w:rsidRPr="001F4BC0">
        <w:rPr>
          <w:rFonts w:asciiTheme="minorHAnsi" w:hAnsiTheme="minorHAnsi" w:cstheme="minorHAnsi"/>
          <w:bCs/>
        </w:rPr>
        <w:t>, w</w:t>
      </w:r>
      <w:r w:rsidRPr="001F4BC0">
        <w:rPr>
          <w:rFonts w:asciiTheme="minorHAnsi" w:hAnsiTheme="minorHAnsi" w:cstheme="minorHAnsi"/>
        </w:rPr>
        <w:t xml:space="preserve"> </w:t>
      </w:r>
      <w:r w:rsidRPr="001F4BC0">
        <w:rPr>
          <w:rFonts w:asciiTheme="minorHAnsi" w:hAnsiTheme="minorHAnsi" w:cstheme="minorHAnsi"/>
          <w:bCs/>
        </w:rPr>
        <w:t>tym</w:t>
      </w:r>
      <w:r w:rsidRPr="001F4BC0">
        <w:rPr>
          <w:rFonts w:asciiTheme="minorHAnsi" w:hAnsiTheme="minorHAnsi" w:cstheme="minorHAnsi"/>
          <w:b/>
          <w:bCs/>
        </w:rPr>
        <w:t xml:space="preserve"> 1 340 249 168 EUR </w:t>
      </w:r>
      <w:r w:rsidRPr="001F4BC0">
        <w:rPr>
          <w:rFonts w:asciiTheme="minorHAnsi" w:hAnsiTheme="minorHAnsi" w:cstheme="minorHAnsi"/>
          <w:bCs/>
        </w:rPr>
        <w:t>z</w:t>
      </w:r>
      <w:r w:rsidRPr="001F4BC0">
        <w:rPr>
          <w:rFonts w:asciiTheme="minorHAnsi" w:hAnsiTheme="minorHAnsi" w:cstheme="minorHAnsi"/>
          <w:b/>
          <w:bCs/>
        </w:rPr>
        <w:t xml:space="preserve"> EFRR </w:t>
      </w:r>
      <w:r w:rsidRPr="001F4BC0">
        <w:rPr>
          <w:rFonts w:asciiTheme="minorHAnsi" w:hAnsiTheme="minorHAnsi" w:cstheme="minorHAnsi"/>
          <w:bCs/>
        </w:rPr>
        <w:t>i</w:t>
      </w:r>
      <w:r w:rsidRPr="001F4BC0">
        <w:rPr>
          <w:rFonts w:asciiTheme="minorHAnsi" w:hAnsiTheme="minorHAnsi" w:cstheme="minorHAnsi"/>
          <w:b/>
          <w:bCs/>
        </w:rPr>
        <w:t xml:space="preserve"> 524 562 530 EUR </w:t>
      </w:r>
      <w:r w:rsidRPr="001F4BC0">
        <w:rPr>
          <w:rFonts w:asciiTheme="minorHAnsi" w:hAnsiTheme="minorHAnsi" w:cstheme="minorHAnsi"/>
          <w:bCs/>
        </w:rPr>
        <w:t>z</w:t>
      </w:r>
      <w:r w:rsidRPr="001F4BC0">
        <w:rPr>
          <w:rFonts w:asciiTheme="minorHAnsi" w:hAnsiTheme="minorHAnsi" w:cstheme="minorHAnsi"/>
          <w:b/>
          <w:bCs/>
        </w:rPr>
        <w:t xml:space="preserve"> EFS</w:t>
      </w:r>
      <w:r w:rsidRPr="001F4BC0">
        <w:rPr>
          <w:rFonts w:asciiTheme="minorHAnsi" w:hAnsiTheme="minorHAnsi" w:cstheme="minorHAnsi"/>
        </w:rPr>
        <w:t xml:space="preserve">. Minimalne zaangażowanie środków krajowych – szacowane na podstawie art. 120 rozporządzenia ogólnego zakładającego maksymalny poziom dofinansowania każdej </w:t>
      </w:r>
      <w:r w:rsidR="007D3AA6" w:rsidRPr="001F4BC0">
        <w:rPr>
          <w:rFonts w:asciiTheme="minorHAnsi" w:hAnsiTheme="minorHAnsi" w:cstheme="minorHAnsi"/>
        </w:rPr>
        <w:t>Osi Priorytetowej</w:t>
      </w:r>
      <w:r w:rsidRPr="001F4BC0">
        <w:rPr>
          <w:rFonts w:asciiTheme="minorHAnsi" w:hAnsiTheme="minorHAnsi" w:cstheme="minorHAnsi"/>
        </w:rPr>
        <w:t xml:space="preserve"> EFRR i EFS w regionach słabiej rozwiniętych na poziomie 85% – wynosi </w:t>
      </w:r>
      <w:r w:rsidR="00C875BF" w:rsidRPr="00685E9D">
        <w:rPr>
          <w:rFonts w:asciiTheme="minorHAnsi" w:hAnsiTheme="minorHAnsi" w:cstheme="minorHAnsi"/>
        </w:rPr>
        <w:t xml:space="preserve">329 </w:t>
      </w:r>
      <w:r w:rsidR="00281A23" w:rsidRPr="00685E9D">
        <w:rPr>
          <w:rFonts w:asciiTheme="minorHAnsi" w:hAnsiTheme="minorHAnsi" w:cstheme="minorHAnsi"/>
        </w:rPr>
        <w:t>084 423</w:t>
      </w:r>
      <w:r w:rsidR="00FE4649" w:rsidRPr="001F4BC0">
        <w:rPr>
          <w:rFonts w:asciiTheme="minorHAnsi" w:hAnsiTheme="minorHAnsi" w:cstheme="minorHAnsi"/>
        </w:rPr>
        <w:t xml:space="preserve"> </w:t>
      </w:r>
      <w:r w:rsidRPr="001F4BC0">
        <w:rPr>
          <w:rFonts w:asciiTheme="minorHAnsi" w:hAnsiTheme="minorHAnsi" w:cstheme="minorHAnsi"/>
        </w:rPr>
        <w:t>EUR.</w:t>
      </w:r>
    </w:p>
    <w:p w14:paraId="16759989"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lastRenderedPageBreak/>
        <w:t xml:space="preserve">W realizację RPO WP zaangażowane będą krajowe środki publiczne oraz prywatne. Ostateczny poziom zaangażowania środków krajowych, w tym prywatnych, w momencie zamknięcia RPO WP, będzie mógł być wyższy od oszacowanego na etapie programowania w zależności od zakresu </w:t>
      </w:r>
      <w:r w:rsidR="007B7DAA" w:rsidRPr="001F4BC0">
        <w:rPr>
          <w:rFonts w:asciiTheme="minorHAnsi" w:hAnsiTheme="minorHAnsi" w:cstheme="minorHAnsi"/>
        </w:rPr>
        <w:br/>
      </w:r>
      <w:r w:rsidRPr="001F4BC0">
        <w:rPr>
          <w:rFonts w:asciiTheme="minorHAnsi" w:hAnsiTheme="minorHAnsi" w:cstheme="minorHAnsi"/>
        </w:rPr>
        <w:t xml:space="preserve">i stopnia udzielania pomocy publicznej w ramach RPO WP. </w:t>
      </w:r>
    </w:p>
    <w:p w14:paraId="388FCA54" w14:textId="77777777" w:rsidR="004A13F4" w:rsidRPr="001F4BC0" w:rsidRDefault="004A13F4" w:rsidP="00B71583">
      <w:pPr>
        <w:spacing w:before="60" w:after="120" w:line="240" w:lineRule="auto"/>
        <w:jc w:val="both"/>
        <w:rPr>
          <w:rFonts w:asciiTheme="minorHAnsi" w:hAnsiTheme="minorHAnsi" w:cstheme="minorHAnsi"/>
        </w:rPr>
      </w:pPr>
      <w:r w:rsidRPr="001F4BC0">
        <w:t>W związku z przeciwdziałaniem i niwelowaniem negatywnych skutków pandemii COVID</w:t>
      </w:r>
      <w:r w:rsidRPr="001F4BC0">
        <w:rPr>
          <w:rFonts w:ascii="Times New Roman" w:hAnsi="Times New Roman"/>
        </w:rPr>
        <w:t>‐</w:t>
      </w:r>
      <w:r w:rsidRPr="001F4BC0">
        <w:t>19, na podstawie art. 25a ust. 1 Rozporządzenia Parlamentu Europejskiego i Rady (UE) Nr 1303/2013, w roku obrachunkowym rozpoczynającym się w dniu 1 lipca 2020 r. i kończącym się w dniu 30 czerwca 2021 r. – wprowadzono poziom współfinansowania UE w wysokości 100% dla wszystkich Osi Priorytetowych RPO WP (dotyczy EFRR i EFS).</w:t>
      </w:r>
    </w:p>
    <w:p w14:paraId="7F51BCC6"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Podstawę obliczania wkładu UE w ramach RPO WP stanowią całkowite wydatki kwalifikowalne.</w:t>
      </w:r>
    </w:p>
    <w:p w14:paraId="7DC3E3F9"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na O</w:t>
      </w:r>
      <w:r w:rsidR="007D3AA6" w:rsidRPr="001F4BC0">
        <w:rPr>
          <w:rFonts w:asciiTheme="minorHAnsi" w:hAnsiTheme="minorHAnsi" w:cstheme="minorHAnsi"/>
        </w:rPr>
        <w:t xml:space="preserve">sie </w:t>
      </w:r>
      <w:r w:rsidRPr="001F4BC0">
        <w:rPr>
          <w:rFonts w:asciiTheme="minorHAnsi" w:hAnsiTheme="minorHAnsi" w:cstheme="minorHAnsi"/>
        </w:rPr>
        <w:t>P</w:t>
      </w:r>
      <w:r w:rsidR="007D3AA6" w:rsidRPr="001F4BC0">
        <w:rPr>
          <w:rFonts w:asciiTheme="minorHAnsi" w:hAnsiTheme="minorHAnsi" w:cstheme="minorHAnsi"/>
        </w:rPr>
        <w:t>riorytetowe</w:t>
      </w:r>
      <w:r w:rsidRPr="001F4BC0">
        <w:rPr>
          <w:rFonts w:asciiTheme="minorHAnsi" w:hAnsiTheme="minorHAnsi" w:cstheme="minorHAnsi"/>
        </w:rPr>
        <w:t xml:space="preserve"> RPO WP</w:t>
      </w:r>
      <w:r w:rsidR="00F676E7" w:rsidRPr="001F4BC0">
        <w:rPr>
          <w:rFonts w:asciiTheme="minorHAnsi" w:hAnsiTheme="minorHAnsi" w:cstheme="minorHAnsi"/>
        </w:rPr>
        <w:t>, biorąc pod uwagę poziomy koncentracji tematycznej określone w</w:t>
      </w:r>
      <w:r w:rsidRPr="001F4BC0">
        <w:rPr>
          <w:rFonts w:asciiTheme="minorHAnsi" w:hAnsiTheme="minorHAnsi" w:cstheme="minorHAnsi"/>
        </w:rPr>
        <w:t xml:space="preserve"> regulacjach UE dla polityki spójności (</w:t>
      </w:r>
      <w:r w:rsidRPr="001F4BC0">
        <w:rPr>
          <w:rFonts w:asciiTheme="minorHAnsi" w:hAnsiTheme="minorHAnsi" w:cstheme="minorHAnsi"/>
          <w:i/>
        </w:rPr>
        <w:t>ring-fencing</w:t>
      </w:r>
      <w:r w:rsidRPr="001F4BC0">
        <w:rPr>
          <w:rFonts w:asciiTheme="minorHAnsi" w:hAnsiTheme="minorHAnsi" w:cstheme="minorHAnsi"/>
        </w:rPr>
        <w:t>)</w:t>
      </w:r>
      <w:r w:rsidR="00F676E7" w:rsidRPr="001F4BC0">
        <w:rPr>
          <w:rFonts w:asciiTheme="minorHAnsi" w:hAnsiTheme="minorHAnsi" w:cstheme="minorHAnsi"/>
        </w:rPr>
        <w:t xml:space="preserve"> jest następujący</w:t>
      </w:r>
      <w:r w:rsidRPr="001F4BC0">
        <w:rPr>
          <w:rFonts w:asciiTheme="minorHAnsi" w:hAnsiTheme="minorHAnsi" w:cstheme="minorHAnsi"/>
        </w:rPr>
        <w:t>:</w:t>
      </w:r>
    </w:p>
    <w:p w14:paraId="5F0DC4F6" w14:textId="2B41044F"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wsparcie innowacji, prac B+R, wzmocnienie przedsiębiorstw, e-usługi, jak też działania z zakresu zwiększenia efektywności energetycznej i wykorzystania OZE przeznaczonych będzie </w:t>
      </w:r>
      <w:r w:rsidR="00F676E7" w:rsidRPr="001F4BC0">
        <w:rPr>
          <w:rFonts w:asciiTheme="minorHAnsi" w:hAnsiTheme="minorHAnsi" w:cstheme="minorHAnsi"/>
        </w:rPr>
        <w:t>47,</w:t>
      </w:r>
      <w:r w:rsidR="00100174">
        <w:rPr>
          <w:rFonts w:asciiTheme="minorHAnsi" w:hAnsiTheme="minorHAnsi" w:cstheme="minorHAnsi"/>
        </w:rPr>
        <w:t>5</w:t>
      </w:r>
      <w:r w:rsidRPr="001F4BC0">
        <w:rPr>
          <w:rFonts w:asciiTheme="minorHAnsi" w:hAnsiTheme="minorHAnsi" w:cstheme="minorHAnsi"/>
        </w:rPr>
        <w:t>% wkładu EFRR,</w:t>
      </w:r>
    </w:p>
    <w:p w14:paraId="2E49F4CC" w14:textId="77777777"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działania z zakresu zwiększenia efektywności energetycznej, wykorzystania OZE oraz gospodarki niskoemisyjnej skierowanych będzie </w:t>
      </w:r>
      <w:r w:rsidR="00F676E7" w:rsidRPr="001F4BC0">
        <w:rPr>
          <w:rFonts w:asciiTheme="minorHAnsi" w:hAnsiTheme="minorHAnsi" w:cstheme="minorHAnsi"/>
        </w:rPr>
        <w:t xml:space="preserve"> 24,7</w:t>
      </w:r>
      <w:r w:rsidRPr="001F4BC0">
        <w:rPr>
          <w:rFonts w:asciiTheme="minorHAnsi" w:hAnsiTheme="minorHAnsi" w:cstheme="minorHAnsi"/>
        </w:rPr>
        <w:t>% alokacji EFRR,</w:t>
      </w:r>
    </w:p>
    <w:p w14:paraId="6641115F" w14:textId="77777777"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promowanie włączenia społecznego i walkę z ubóstwem – </w:t>
      </w:r>
      <w:r w:rsidR="00F676E7" w:rsidRPr="001F4BC0">
        <w:rPr>
          <w:rFonts w:asciiTheme="minorHAnsi" w:hAnsiTheme="minorHAnsi" w:cstheme="minorHAnsi"/>
        </w:rPr>
        <w:t>23,3</w:t>
      </w:r>
      <w:r w:rsidRPr="001F4BC0">
        <w:rPr>
          <w:rFonts w:asciiTheme="minorHAnsi" w:hAnsiTheme="minorHAnsi" w:cstheme="minorHAnsi"/>
        </w:rPr>
        <w:t>% alokacji EFS,</w:t>
      </w:r>
    </w:p>
    <w:p w14:paraId="69444C7D" w14:textId="0CEF2E31" w:rsidR="002A5D46" w:rsidRPr="001F4BC0" w:rsidRDefault="00F676E7"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68</w:t>
      </w:r>
      <w:r w:rsidR="00830909">
        <w:rPr>
          <w:rFonts w:asciiTheme="minorHAnsi" w:hAnsiTheme="minorHAnsi" w:cstheme="minorHAnsi"/>
        </w:rPr>
        <w:t>0</w:t>
      </w:r>
      <w:r w:rsidR="002A5D46" w:rsidRPr="001F4BC0">
        <w:rPr>
          <w:rFonts w:asciiTheme="minorHAnsi" w:hAnsiTheme="minorHAnsi" w:cstheme="minorHAnsi"/>
        </w:rPr>
        <w:t>% alokacji EFS zostanie przeznaczone na pięć priorytetów inwestycyjnych (PI 8i, 9i,</w:t>
      </w:r>
      <w:r w:rsidR="004F0AC6" w:rsidRPr="001F4BC0">
        <w:rPr>
          <w:rFonts w:asciiTheme="minorHAnsi" w:hAnsiTheme="minorHAnsi" w:cstheme="minorHAnsi"/>
        </w:rPr>
        <w:t xml:space="preserve"> 9iv,</w:t>
      </w:r>
      <w:r w:rsidR="002A5D46" w:rsidRPr="001F4BC0">
        <w:rPr>
          <w:rFonts w:asciiTheme="minorHAnsi" w:hAnsiTheme="minorHAnsi" w:cstheme="minorHAnsi"/>
        </w:rPr>
        <w:t xml:space="preserve"> 10i, 10iii).</w:t>
      </w:r>
    </w:p>
    <w:p w14:paraId="7C375596" w14:textId="77777777" w:rsidR="002A5D46" w:rsidRPr="001F4BC0" w:rsidRDefault="002A5D46" w:rsidP="00B71583">
      <w:pPr>
        <w:spacing w:before="60" w:after="120" w:line="240" w:lineRule="auto"/>
        <w:jc w:val="both"/>
        <w:rPr>
          <w:rFonts w:asciiTheme="minorHAnsi" w:hAnsiTheme="minorHAnsi" w:cstheme="minorHAnsi"/>
        </w:rPr>
      </w:pPr>
    </w:p>
    <w:p w14:paraId="71DB5732"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uwzględnia również zakres interwencji określony w UP dla programów współfinansowanych z funduszy UE realizowanych z poziomu krajowego i regionalnego. Cele szczegółowe PI i odpowiadające im wskaźniki rezultatu prezentowane są w opisach poszczególnych O</w:t>
      </w:r>
      <w:r w:rsidR="007D3AA6" w:rsidRPr="001F4BC0">
        <w:rPr>
          <w:rFonts w:asciiTheme="minorHAnsi" w:hAnsiTheme="minorHAnsi" w:cstheme="minorHAnsi"/>
        </w:rPr>
        <w:t xml:space="preserve">si </w:t>
      </w:r>
      <w:r w:rsidRPr="001F4BC0">
        <w:rPr>
          <w:rFonts w:asciiTheme="minorHAnsi" w:hAnsiTheme="minorHAnsi" w:cstheme="minorHAnsi"/>
        </w:rPr>
        <w:t>P</w:t>
      </w:r>
      <w:r w:rsidR="007D3AA6" w:rsidRPr="001F4BC0">
        <w:rPr>
          <w:rFonts w:asciiTheme="minorHAnsi" w:hAnsiTheme="minorHAnsi" w:cstheme="minorHAnsi"/>
        </w:rPr>
        <w:t>riorytetowych</w:t>
      </w:r>
      <w:r w:rsidRPr="001F4BC0">
        <w:rPr>
          <w:rFonts w:asciiTheme="minorHAnsi" w:hAnsiTheme="minorHAnsi" w:cstheme="minorHAnsi"/>
        </w:rPr>
        <w:t xml:space="preserve"> RPO WP.</w:t>
      </w:r>
    </w:p>
    <w:p w14:paraId="06AD152D"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Środki UE przekazywane przez Komisję Europejską na realizację RPO WP w formie płatności zaliczkowych, płatności okresowych i płatności salda końcowego będą wpływać na wyodrębniony rachunek bankowy, prowadzony w EUR i zarządzany przez ministra właściwego do spraw finansów publicznych (Ministra Finansów). </w:t>
      </w:r>
    </w:p>
    <w:p w14:paraId="39120423"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Na potrzeby finansowania </w:t>
      </w:r>
      <w:r w:rsidR="009902D1" w:rsidRPr="001F4BC0">
        <w:rPr>
          <w:rFonts w:asciiTheme="minorHAnsi" w:hAnsiTheme="minorHAnsi" w:cstheme="minorHAnsi"/>
          <w:lang w:eastAsia="en-US"/>
        </w:rPr>
        <w:t>P</w:t>
      </w:r>
      <w:r w:rsidRPr="001F4BC0">
        <w:rPr>
          <w:rFonts w:asciiTheme="minorHAnsi" w:hAnsiTheme="minorHAnsi" w:cstheme="minorHAnsi"/>
          <w:lang w:eastAsia="en-US"/>
        </w:rPr>
        <w:t xml:space="preserve">rogramu w ramach budżetu państwa wyodrębniono budżet środków europejskich, z którego przekazywane są środki odpowiadające wkładowi UE. </w:t>
      </w:r>
    </w:p>
    <w:p w14:paraId="033593AD"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krajowe z budżetu państwa przekazywane jest przez właściwego dysponenta części budżetowej w formie dotacji celowej za pośrednictwem Instytucji Zarządzającej. </w:t>
      </w:r>
    </w:p>
    <w:p w14:paraId="396F08F9"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ze środków budżetu państwa dotyczyć będzie: </w:t>
      </w:r>
    </w:p>
    <w:p w14:paraId="73B809FB" w14:textId="77777777"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 przypadku projektów realizowanych w ramach Europejskiego Funduszu Rozwoju Regionalnego:</w:t>
      </w:r>
    </w:p>
    <w:p w14:paraId="7663C4A3" w14:textId="77777777" w:rsidR="002A5D46" w:rsidRPr="001F4BC0" w:rsidRDefault="002A5D46" w:rsidP="00C0113A">
      <w:pPr>
        <w:numPr>
          <w:ilvl w:val="1"/>
          <w:numId w:val="9"/>
        </w:numPr>
        <w:tabs>
          <w:tab w:val="clear" w:pos="1440"/>
          <w:tab w:val="num" w:pos="-1440"/>
        </w:tabs>
        <w:spacing w:before="60" w:after="60" w:line="240" w:lineRule="auto"/>
        <w:ind w:left="360" w:firstLine="0"/>
        <w:jc w:val="both"/>
        <w:rPr>
          <w:rFonts w:asciiTheme="minorHAnsi" w:hAnsiTheme="minorHAnsi" w:cstheme="minorHAnsi"/>
        </w:rPr>
      </w:pPr>
      <w:r w:rsidRPr="001F4BC0">
        <w:rPr>
          <w:rFonts w:asciiTheme="minorHAnsi" w:hAnsiTheme="minorHAnsi" w:cstheme="minorHAnsi"/>
        </w:rPr>
        <w:t>projektów z zakresu rewitalizacji,</w:t>
      </w:r>
    </w:p>
    <w:p w14:paraId="6C7B9520" w14:textId="1DCC38EC" w:rsidR="002A5D46" w:rsidRPr="001F4BC0" w:rsidRDefault="002A5D46" w:rsidP="00F72D21">
      <w:pPr>
        <w:numPr>
          <w:ilvl w:val="1"/>
          <w:numId w:val="9"/>
        </w:numPr>
        <w:tabs>
          <w:tab w:val="clear" w:pos="1440"/>
          <w:tab w:val="num" w:pos="1134"/>
        </w:tabs>
        <w:spacing w:before="60" w:after="60" w:line="240" w:lineRule="auto"/>
        <w:ind w:left="709"/>
        <w:jc w:val="both"/>
        <w:rPr>
          <w:rFonts w:asciiTheme="minorHAnsi" w:hAnsiTheme="minorHAnsi" w:cstheme="minorHAnsi"/>
        </w:rPr>
      </w:pPr>
      <w:r w:rsidRPr="001F4BC0">
        <w:rPr>
          <w:rFonts w:asciiTheme="minorHAnsi" w:hAnsiTheme="minorHAnsi" w:cstheme="minorHAnsi"/>
        </w:rPr>
        <w:t xml:space="preserve">projektów innych, niż z zakresu rewitalizacji oraz realizowanych przez szkoły wyższe </w:t>
      </w:r>
      <w:r w:rsidR="00F95DD9" w:rsidRPr="001F4BC0">
        <w:rPr>
          <w:rFonts w:asciiTheme="minorHAnsi" w:hAnsiTheme="minorHAnsi" w:cstheme="minorHAnsi"/>
        </w:rPr>
        <w:br/>
      </w:r>
      <w:r w:rsidRPr="001F4BC0">
        <w:rPr>
          <w:rFonts w:asciiTheme="minorHAnsi" w:hAnsiTheme="minorHAnsi" w:cstheme="minorHAnsi"/>
        </w:rPr>
        <w:t>w Działaniach 1.2. i 4.2</w:t>
      </w:r>
      <w:r w:rsidR="00D02276" w:rsidRPr="001F4BC0">
        <w:rPr>
          <w:rFonts w:asciiTheme="minorHAnsi" w:hAnsiTheme="minorHAnsi" w:cstheme="minorHAnsi"/>
        </w:rPr>
        <w:t>.</w:t>
      </w:r>
      <w:r w:rsidR="00731DA0" w:rsidRPr="001F4BC0">
        <w:rPr>
          <w:rFonts w:asciiTheme="minorHAnsi" w:hAnsiTheme="minorHAnsi" w:cstheme="minorHAnsi"/>
        </w:rPr>
        <w:t xml:space="preserve">, w szczególności </w:t>
      </w:r>
      <w:r w:rsidR="00D02276" w:rsidRPr="001F4BC0">
        <w:rPr>
          <w:rFonts w:asciiTheme="minorHAnsi" w:hAnsiTheme="minorHAnsi" w:cstheme="minorHAnsi"/>
        </w:rPr>
        <w:t>projektów dotyczących infrastruktury ochrony zdrowia</w:t>
      </w:r>
      <w:r w:rsidR="00C61193">
        <w:rPr>
          <w:rFonts w:asciiTheme="minorHAnsi" w:hAnsiTheme="minorHAnsi" w:cstheme="minorHAnsi"/>
        </w:rPr>
        <w:t>,</w:t>
      </w:r>
      <w:r w:rsidR="002F26F2">
        <w:rPr>
          <w:rFonts w:asciiTheme="minorHAnsi" w:hAnsiTheme="minorHAnsi" w:cstheme="minorHAnsi"/>
        </w:rPr>
        <w:t xml:space="preserve"> </w:t>
      </w:r>
      <w:r w:rsidR="00C61193">
        <w:rPr>
          <w:rFonts w:asciiTheme="minorHAnsi" w:hAnsiTheme="minorHAnsi" w:cstheme="minorHAnsi"/>
        </w:rPr>
        <w:t>infrastruktury społecznej</w:t>
      </w:r>
      <w:r w:rsidR="00D02276" w:rsidRPr="001F4BC0">
        <w:rPr>
          <w:rFonts w:asciiTheme="minorHAnsi" w:hAnsiTheme="minorHAnsi" w:cstheme="minorHAnsi"/>
        </w:rPr>
        <w:t xml:space="preserve"> oraz </w:t>
      </w:r>
      <w:r w:rsidR="00731DA0" w:rsidRPr="001F4BC0">
        <w:rPr>
          <w:rFonts w:asciiTheme="minorHAnsi" w:hAnsiTheme="minorHAnsi" w:cstheme="minorHAnsi"/>
        </w:rPr>
        <w:t>projektów real</w:t>
      </w:r>
      <w:r w:rsidR="00795120" w:rsidRPr="001F4BC0">
        <w:rPr>
          <w:rFonts w:asciiTheme="minorHAnsi" w:hAnsiTheme="minorHAnsi" w:cstheme="minorHAnsi"/>
        </w:rPr>
        <w:t>izowanych w ramach przedsięwzię</w:t>
      </w:r>
      <w:r w:rsidR="00C910CC" w:rsidRPr="001F4BC0">
        <w:rPr>
          <w:rFonts w:asciiTheme="minorHAnsi" w:hAnsiTheme="minorHAnsi" w:cstheme="minorHAnsi"/>
        </w:rPr>
        <w:t>ć</w:t>
      </w:r>
      <w:r w:rsidR="00795120" w:rsidRPr="001F4BC0">
        <w:rPr>
          <w:rFonts w:asciiTheme="minorHAnsi" w:hAnsiTheme="minorHAnsi" w:cstheme="minorHAnsi"/>
        </w:rPr>
        <w:t xml:space="preserve"> strategiczn</w:t>
      </w:r>
      <w:r w:rsidR="00C910CC" w:rsidRPr="001F4BC0">
        <w:rPr>
          <w:rFonts w:asciiTheme="minorHAnsi" w:hAnsiTheme="minorHAnsi" w:cstheme="minorHAnsi"/>
        </w:rPr>
        <w:t>ych</w:t>
      </w:r>
      <w:r w:rsidR="00731DA0" w:rsidRPr="001F4BC0">
        <w:rPr>
          <w:rFonts w:asciiTheme="minorHAnsi" w:hAnsiTheme="minorHAnsi" w:cstheme="minorHAnsi"/>
        </w:rPr>
        <w:t xml:space="preserve"> </w:t>
      </w:r>
      <w:r w:rsidR="00E7097C" w:rsidRPr="001F4BC0">
        <w:rPr>
          <w:rFonts w:asciiTheme="minorHAnsi" w:hAnsiTheme="minorHAnsi" w:cstheme="minorHAnsi"/>
        </w:rPr>
        <w:t xml:space="preserve">w Poddziałaniu 9.2.2 </w:t>
      </w:r>
      <w:r w:rsidR="00F72D21" w:rsidRPr="001F4BC0">
        <w:rPr>
          <w:rFonts w:asciiTheme="minorHAnsi" w:hAnsiTheme="minorHAnsi" w:cstheme="minorHAnsi"/>
        </w:rPr>
        <w:t xml:space="preserve">pn. </w:t>
      </w:r>
      <w:r w:rsidR="00F72D21" w:rsidRPr="001F4BC0">
        <w:rPr>
          <w:rFonts w:asciiTheme="minorHAnsi" w:hAnsiTheme="minorHAnsi" w:cstheme="minorHAnsi"/>
          <w:i/>
        </w:rPr>
        <w:t>Zakup elektrycznych zespołów trakcyjnych do obsługi przewozów pasażerskich w województwie pomorskim</w:t>
      </w:r>
      <w:r w:rsidR="00F72D21" w:rsidRPr="001F4BC0">
        <w:rPr>
          <w:rFonts w:asciiTheme="minorHAnsi" w:hAnsiTheme="minorHAnsi" w:cstheme="minorHAnsi"/>
        </w:rPr>
        <w:t xml:space="preserve"> </w:t>
      </w:r>
      <w:r w:rsidR="00D02276" w:rsidRPr="001F4BC0">
        <w:rPr>
          <w:rFonts w:asciiTheme="minorHAnsi" w:hAnsiTheme="minorHAnsi" w:cstheme="minorHAnsi"/>
        </w:rPr>
        <w:t>i</w:t>
      </w:r>
      <w:r w:rsidR="00E7097C" w:rsidRPr="001F4BC0">
        <w:rPr>
          <w:rFonts w:asciiTheme="minorHAnsi" w:hAnsiTheme="minorHAnsi" w:cstheme="minorHAnsi"/>
        </w:rPr>
        <w:t xml:space="preserve"> Poddziałaniu 10.2.1</w:t>
      </w:r>
      <w:r w:rsidR="007E1F8A" w:rsidRPr="001F4BC0">
        <w:rPr>
          <w:rFonts w:asciiTheme="minorHAnsi" w:hAnsiTheme="minorHAnsi" w:cstheme="minorHAnsi"/>
        </w:rPr>
        <w:t xml:space="preserve"> </w:t>
      </w:r>
      <w:r w:rsidR="00731DA0" w:rsidRPr="001F4BC0">
        <w:rPr>
          <w:rFonts w:asciiTheme="minorHAnsi" w:hAnsiTheme="minorHAnsi" w:cstheme="minorHAnsi"/>
        </w:rPr>
        <w:t xml:space="preserve">pn. </w:t>
      </w:r>
      <w:r w:rsidR="00731DA0" w:rsidRPr="001F4BC0">
        <w:rPr>
          <w:rFonts w:asciiTheme="minorHAnsi" w:hAnsiTheme="minorHAnsi" w:cstheme="minorHAnsi"/>
          <w:i/>
        </w:rPr>
        <w:t>Termomodernizacja obiektów Samorządu Województwa Pomorskiego</w:t>
      </w:r>
      <w:r w:rsidR="00731DA0" w:rsidRPr="001F4BC0">
        <w:rPr>
          <w:rFonts w:asciiTheme="minorHAnsi" w:hAnsiTheme="minorHAnsi" w:cstheme="minorHAnsi"/>
        </w:rPr>
        <w:t xml:space="preserve"> </w:t>
      </w:r>
      <w:r w:rsidR="00731DA0" w:rsidRPr="001F4BC0">
        <w:rPr>
          <w:rFonts w:asciiTheme="minorHAnsi" w:hAnsiTheme="minorHAnsi" w:cstheme="minorHAnsi"/>
          <w:i/>
        </w:rPr>
        <w:t>Pakiet nr 3 - Zdrowie</w:t>
      </w:r>
      <w:r w:rsidRPr="001F4BC0">
        <w:rPr>
          <w:rFonts w:asciiTheme="minorHAnsi" w:hAnsiTheme="minorHAnsi" w:cstheme="minorHAnsi"/>
        </w:rPr>
        <w:t xml:space="preserve">. </w:t>
      </w:r>
    </w:p>
    <w:p w14:paraId="5C14ECD3" w14:textId="77777777"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 xml:space="preserve">w przypadku projektów realizowanych w ramach Europejskiego Funduszu Społecznego - uzupełnienia wkładu własnego w projektach z zakresu </w:t>
      </w:r>
      <w:r w:rsidR="00577A08" w:rsidRPr="001F4BC0">
        <w:rPr>
          <w:rFonts w:asciiTheme="minorHAnsi" w:hAnsiTheme="minorHAnsi" w:cstheme="minorHAnsi"/>
        </w:rPr>
        <w:t>edukacji, zatrudnienia i integracji</w:t>
      </w:r>
      <w:r w:rsidRPr="001F4BC0">
        <w:rPr>
          <w:rFonts w:asciiTheme="minorHAnsi" w:hAnsiTheme="minorHAnsi" w:cstheme="minorHAnsi"/>
        </w:rPr>
        <w:t>.</w:t>
      </w:r>
    </w:p>
    <w:p w14:paraId="29CE52C4"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Środki odpowiadające wkładowi UE są przekazywane do beneficjentów za pośrednictwem Banku Gospodarstwa Krajowego (Płatnik), który wypłaca je na podstawie zleceń płatności wystawianych przez instytucję podpisującą umowę o dofinansowanie (Instytucję Zarządzającą lub Instytucję </w:t>
      </w:r>
      <w:r w:rsidRPr="001F4BC0">
        <w:rPr>
          <w:rFonts w:asciiTheme="minorHAnsi" w:hAnsiTheme="minorHAnsi" w:cstheme="minorHAnsi"/>
          <w:lang w:eastAsia="en-US"/>
        </w:rPr>
        <w:lastRenderedPageBreak/>
        <w:t>Pośredniczącą) z beneficjentem. Środki w ramach współfinansowania krajowego z budżetu państwa są wypłacane beneficjentom przez Instytucję Zarządzającą lub Instytucję Pośredniczącą.</w:t>
      </w:r>
    </w:p>
    <w:p w14:paraId="6B49E332" w14:textId="77777777" w:rsidR="001E5AD2" w:rsidRPr="001F4BC0" w:rsidRDefault="006171D5" w:rsidP="00297835">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W przypadku projektów dotacyjnych w</w:t>
      </w:r>
      <w:r w:rsidR="002A5D46" w:rsidRPr="001F4BC0">
        <w:rPr>
          <w:rFonts w:asciiTheme="minorHAnsi" w:hAnsiTheme="minorHAnsi" w:cstheme="minorHAnsi"/>
          <w:lang w:eastAsia="en-US"/>
        </w:rPr>
        <w:t>ypłata na rzecz beneficjenta zarówno w części środków U</w:t>
      </w:r>
      <w:r w:rsidRPr="001F4BC0">
        <w:rPr>
          <w:rFonts w:asciiTheme="minorHAnsi" w:hAnsiTheme="minorHAnsi" w:cstheme="minorHAnsi"/>
          <w:lang w:eastAsia="en-US"/>
        </w:rPr>
        <w:t xml:space="preserve">E, jak i współfinansowania </w:t>
      </w:r>
      <w:r w:rsidR="002A5D46" w:rsidRPr="001F4BC0">
        <w:rPr>
          <w:rFonts w:asciiTheme="minorHAnsi" w:hAnsiTheme="minorHAnsi" w:cstheme="minorHAnsi"/>
          <w:lang w:eastAsia="en-US"/>
        </w:rPr>
        <w:t>z budżetu państwa może mieć formę płatności zaliczkowych bądź zwrotu poniesionych przez beneficjenta wydatków.</w:t>
      </w:r>
      <w:r w:rsidRPr="001F4BC0">
        <w:rPr>
          <w:rFonts w:asciiTheme="minorHAnsi" w:hAnsiTheme="minorHAnsi" w:cstheme="minorHAnsi"/>
          <w:lang w:eastAsia="en-US"/>
        </w:rPr>
        <w:t xml:space="preserve"> W zakresie instrumentów </w:t>
      </w:r>
      <w:r w:rsidR="00071368" w:rsidRPr="001F4BC0">
        <w:rPr>
          <w:rFonts w:asciiTheme="minorHAnsi" w:hAnsiTheme="minorHAnsi" w:cstheme="minorHAnsi"/>
          <w:lang w:eastAsia="en-US"/>
        </w:rPr>
        <w:t>f</w:t>
      </w:r>
      <w:r w:rsidRPr="001F4BC0">
        <w:rPr>
          <w:rFonts w:asciiTheme="minorHAnsi" w:hAnsiTheme="minorHAnsi" w:cstheme="minorHAnsi"/>
          <w:lang w:eastAsia="en-US"/>
        </w:rPr>
        <w:t>inansowych</w:t>
      </w:r>
      <w:r w:rsidR="009D00CA" w:rsidRPr="001F4BC0">
        <w:rPr>
          <w:rFonts w:asciiTheme="minorHAnsi" w:hAnsiTheme="minorHAnsi" w:cstheme="minorHAnsi"/>
          <w:lang w:eastAsia="en-US"/>
        </w:rPr>
        <w:t xml:space="preserve"> zasady dystrybucji</w:t>
      </w:r>
      <w:r w:rsidRPr="001F4BC0">
        <w:rPr>
          <w:rFonts w:asciiTheme="minorHAnsi" w:hAnsiTheme="minorHAnsi" w:cstheme="minorHAnsi"/>
          <w:lang w:eastAsia="en-US"/>
        </w:rPr>
        <w:t xml:space="preserve"> </w:t>
      </w:r>
      <w:r w:rsidR="009D00CA" w:rsidRPr="001F4BC0">
        <w:rPr>
          <w:rFonts w:asciiTheme="minorHAnsi" w:hAnsiTheme="minorHAnsi" w:cstheme="minorHAnsi"/>
          <w:lang w:eastAsia="en-US"/>
        </w:rPr>
        <w:t xml:space="preserve">środków między IZ RPO WP a menadżerem funduszu funduszy, a także menadżerem funduszu funduszy a pośrednikami finansowymi </w:t>
      </w:r>
      <w:r w:rsidR="009800F1" w:rsidRPr="001F4BC0">
        <w:rPr>
          <w:rFonts w:asciiTheme="minorHAnsi" w:hAnsiTheme="minorHAnsi" w:cstheme="minorHAnsi"/>
          <w:lang w:eastAsia="en-US"/>
        </w:rPr>
        <w:t xml:space="preserve">zostały </w:t>
      </w:r>
      <w:r w:rsidR="009D00CA" w:rsidRPr="001F4BC0">
        <w:rPr>
          <w:rFonts w:asciiTheme="minorHAnsi" w:hAnsiTheme="minorHAnsi" w:cstheme="minorHAnsi"/>
          <w:lang w:eastAsia="en-US"/>
        </w:rPr>
        <w:t xml:space="preserve">określone w umowach między tymi podmiotami i muszą zapewniać płynność finansową dla wsparcia udzielanego na rzecz ostatecznych odbiorców. Rozliczenie wkładów z programu operacyjnego na rzecz beneficjenta </w:t>
      </w:r>
      <w:r w:rsidR="009800F1" w:rsidRPr="001F4BC0">
        <w:rPr>
          <w:rFonts w:asciiTheme="minorHAnsi" w:hAnsiTheme="minorHAnsi" w:cstheme="minorHAnsi"/>
          <w:lang w:eastAsia="en-US"/>
        </w:rPr>
        <w:t>uwzględnia</w:t>
      </w:r>
      <w:r w:rsidR="009800F1" w:rsidRPr="001F4BC0" w:rsidDel="009800F1">
        <w:rPr>
          <w:rFonts w:asciiTheme="minorHAnsi" w:hAnsiTheme="minorHAnsi" w:cstheme="minorHAnsi"/>
          <w:lang w:eastAsia="en-US"/>
        </w:rPr>
        <w:t xml:space="preserve"> </w:t>
      </w:r>
      <w:r w:rsidR="009D00CA" w:rsidRPr="001F4BC0">
        <w:rPr>
          <w:rFonts w:asciiTheme="minorHAnsi" w:hAnsiTheme="minorHAnsi" w:cstheme="minorHAnsi"/>
          <w:lang w:eastAsia="en-US"/>
        </w:rPr>
        <w:t>zasady wynikające z art 41</w:t>
      </w:r>
      <w:r w:rsidR="00945497" w:rsidRPr="001F4BC0">
        <w:rPr>
          <w:rFonts w:asciiTheme="minorHAnsi" w:hAnsiTheme="minorHAnsi" w:cstheme="minorHAnsi"/>
          <w:lang w:eastAsia="en-US"/>
        </w:rPr>
        <w:t xml:space="preserve"> </w:t>
      </w:r>
      <w:r w:rsidR="00071368" w:rsidRPr="001F4BC0">
        <w:rPr>
          <w:rFonts w:asciiTheme="minorHAnsi" w:hAnsiTheme="minorHAnsi" w:cstheme="minorHAnsi"/>
          <w:i/>
          <w:lang w:eastAsia="en-US"/>
        </w:rPr>
        <w:t>Rozporządzenia Parlamentu Europejskiego i Rady (UE) nr 1303/2013</w:t>
      </w:r>
      <w:r w:rsidR="00071368" w:rsidRPr="001F4BC0">
        <w:rPr>
          <w:rStyle w:val="Odwoanieprzypisudolnego"/>
          <w:rFonts w:asciiTheme="minorHAnsi" w:hAnsiTheme="minorHAnsi" w:cstheme="minorHAnsi"/>
          <w:sz w:val="22"/>
          <w:lang w:eastAsia="en-US"/>
        </w:rPr>
        <w:footnoteReference w:id="5"/>
      </w:r>
      <w:r w:rsidR="00D77D50" w:rsidRPr="001F4BC0">
        <w:rPr>
          <w:rFonts w:asciiTheme="minorHAnsi" w:hAnsiTheme="minorHAnsi" w:cstheme="minorHAnsi"/>
          <w:i/>
          <w:lang w:eastAsia="en-US"/>
        </w:rPr>
        <w:t xml:space="preserve"> (Rozporządzenie ogólne)</w:t>
      </w:r>
      <w:r w:rsidR="008E3CC3" w:rsidRPr="001F4BC0">
        <w:rPr>
          <w:rFonts w:asciiTheme="minorHAnsi" w:hAnsiTheme="minorHAnsi" w:cstheme="minorHAnsi"/>
          <w:lang w:eastAsia="en-US"/>
        </w:rPr>
        <w:t>.</w:t>
      </w:r>
    </w:p>
    <w:p w14:paraId="0C9DE5A3" w14:textId="77777777" w:rsidR="00EC5B25" w:rsidRPr="001F4BC0" w:rsidRDefault="00EC5B25" w:rsidP="00EC5B25">
      <w:pPr>
        <w:rPr>
          <w:rFonts w:asciiTheme="minorHAnsi" w:hAnsiTheme="minorHAnsi" w:cstheme="minorHAnsi"/>
        </w:rPr>
      </w:pPr>
    </w:p>
    <w:p w14:paraId="207F440E" w14:textId="77777777" w:rsidR="00741F6C" w:rsidRPr="001F4BC0" w:rsidRDefault="00741F6C" w:rsidP="00D93EF6">
      <w:pPr>
        <w:pStyle w:val="Nagwekspisutreci"/>
      </w:pPr>
      <w:bookmarkStart w:id="5" w:name="_Toc18584330"/>
      <w:r w:rsidRPr="001F4BC0">
        <w:t>Opis systemu wyboru projektów</w:t>
      </w:r>
      <w:bookmarkEnd w:id="5"/>
    </w:p>
    <w:p w14:paraId="4D629C82" w14:textId="77777777" w:rsidR="002A5D46" w:rsidRPr="001F4BC0" w:rsidRDefault="002A5D46" w:rsidP="00B71583">
      <w:pPr>
        <w:spacing w:before="60" w:after="120" w:line="240" w:lineRule="auto"/>
        <w:jc w:val="both"/>
        <w:rPr>
          <w:rFonts w:asciiTheme="minorHAnsi" w:hAnsiTheme="minorHAnsi" w:cstheme="minorHAnsi"/>
          <w:lang w:eastAsia="pl-PL"/>
        </w:rPr>
      </w:pPr>
      <w:r w:rsidRPr="001F4BC0">
        <w:rPr>
          <w:rFonts w:asciiTheme="minorHAnsi" w:hAnsiTheme="minorHAnsi" w:cstheme="minorHAnsi"/>
        </w:rPr>
        <w:t>System wyboru projektów dla RPO WP jest zgodny z zapisami rozporządzeń unijnych oraz przepisami ustawy wdrożeniowej</w:t>
      </w:r>
      <w:r w:rsidR="00EE5677" w:rsidRPr="001F4BC0">
        <w:rPr>
          <w:rStyle w:val="Odwoanieprzypisudolnego"/>
          <w:rFonts w:asciiTheme="minorHAnsi" w:hAnsiTheme="minorHAnsi" w:cstheme="minorHAnsi"/>
          <w:sz w:val="22"/>
        </w:rPr>
        <w:footnoteReference w:id="6"/>
      </w:r>
      <w:r w:rsidRPr="001F4BC0">
        <w:rPr>
          <w:rFonts w:asciiTheme="minorHAnsi" w:hAnsiTheme="minorHAnsi" w:cstheme="minorHAnsi"/>
        </w:rPr>
        <w:t xml:space="preserve">. Powstał </w:t>
      </w:r>
      <w:r w:rsidR="007B7DAA" w:rsidRPr="001F4BC0">
        <w:rPr>
          <w:rFonts w:asciiTheme="minorHAnsi" w:hAnsiTheme="minorHAnsi" w:cstheme="minorHAnsi"/>
        </w:rPr>
        <w:t xml:space="preserve">w oparciu o zapisy </w:t>
      </w:r>
      <w:r w:rsidR="007B7DAA" w:rsidRPr="001F4BC0">
        <w:rPr>
          <w:rFonts w:asciiTheme="minorHAnsi" w:hAnsiTheme="minorHAnsi" w:cstheme="minorHAnsi"/>
          <w:i/>
        </w:rPr>
        <w:t xml:space="preserve">Wytycznych </w:t>
      </w:r>
      <w:r w:rsidRPr="001F4BC0">
        <w:rPr>
          <w:rFonts w:asciiTheme="minorHAnsi" w:hAnsiTheme="minorHAnsi" w:cstheme="minorHAnsi"/>
          <w:i/>
        </w:rPr>
        <w:t xml:space="preserve">w zakresie </w:t>
      </w:r>
      <w:r w:rsidRPr="001F4BC0">
        <w:rPr>
          <w:rFonts w:asciiTheme="minorHAnsi" w:hAnsiTheme="minorHAnsi" w:cstheme="minorHAnsi"/>
          <w:i/>
          <w:lang w:eastAsia="pl-PL"/>
        </w:rPr>
        <w:t>trybów wyboru projektów na lata 2014-2020</w:t>
      </w:r>
      <w:r w:rsidR="009D25C1" w:rsidRPr="001F4BC0">
        <w:rPr>
          <w:rStyle w:val="Odwoanieprzypisudolnego"/>
          <w:rFonts w:asciiTheme="minorHAnsi" w:hAnsiTheme="minorHAnsi" w:cstheme="minorHAnsi"/>
          <w:i/>
          <w:sz w:val="22"/>
          <w:lang w:eastAsia="pl-PL"/>
        </w:rPr>
        <w:footnoteReference w:id="7"/>
      </w:r>
      <w:r w:rsidRPr="001F4BC0">
        <w:rPr>
          <w:rFonts w:asciiTheme="minorHAnsi" w:hAnsiTheme="minorHAnsi" w:cstheme="minorHAnsi"/>
          <w:lang w:eastAsia="pl-PL"/>
        </w:rPr>
        <w:t xml:space="preserve"> uwzględniając kierunkowe zasady wyboru projektów wskazane w opisach poszczególnych Priorytetów Inwestycyjnych w treści Programu.</w:t>
      </w:r>
    </w:p>
    <w:p w14:paraId="5B1B15BF" w14:textId="77777777" w:rsidR="002A5D46" w:rsidRPr="001F4BC0" w:rsidRDefault="002A5D46" w:rsidP="00253A17">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Szczegółowe informacje dotyczące:</w:t>
      </w:r>
    </w:p>
    <w:p w14:paraId="391E1728" w14:textId="77777777"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zastosowania danego trybu wyboru wraz z uzasadnieniem dla stosowania trybu pozakonkursowego znajdują się w punkcie </w:t>
      </w:r>
      <w:r w:rsidR="00E342CB" w:rsidRPr="001F4BC0">
        <w:rPr>
          <w:rFonts w:asciiTheme="minorHAnsi" w:hAnsiTheme="minorHAnsi" w:cstheme="minorHAnsi"/>
          <w:lang w:eastAsia="pl-PL"/>
        </w:rPr>
        <w:t>12</w:t>
      </w:r>
      <w:r w:rsidRPr="001F4BC0">
        <w:rPr>
          <w:rFonts w:asciiTheme="minorHAnsi" w:hAnsiTheme="minorHAnsi" w:cstheme="minorHAnsi"/>
          <w:lang w:eastAsia="pl-PL"/>
        </w:rPr>
        <w:t>. opisów kolejnych Działań i Poddziałań;</w:t>
      </w:r>
    </w:p>
    <w:p w14:paraId="526B1A0B" w14:textId="77777777"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systematyki, rodzajów i zasad weryfikowania kryteriów wyboru projektów znajdują się w załączniku 8.</w:t>
      </w:r>
      <w:r w:rsidR="00C942B0" w:rsidRPr="001F4BC0">
        <w:rPr>
          <w:rFonts w:asciiTheme="minorHAnsi" w:hAnsiTheme="minorHAnsi" w:cstheme="minorHAnsi"/>
          <w:lang w:eastAsia="pl-PL"/>
        </w:rPr>
        <w:t>3</w:t>
      </w:r>
      <w:r w:rsidR="007B7DAA" w:rsidRPr="001F4BC0">
        <w:rPr>
          <w:rFonts w:asciiTheme="minorHAnsi" w:hAnsiTheme="minorHAnsi" w:cstheme="minorHAnsi"/>
          <w:lang w:eastAsia="pl-PL"/>
        </w:rPr>
        <w:t>.</w:t>
      </w:r>
      <w:r w:rsidRPr="001F4BC0">
        <w:rPr>
          <w:rFonts w:asciiTheme="minorHAnsi" w:hAnsiTheme="minorHAnsi" w:cstheme="minorHAnsi"/>
          <w:lang w:eastAsia="pl-PL"/>
        </w:rPr>
        <w:t xml:space="preserve"> do niniejszego dokumentu</w:t>
      </w:r>
      <w:r w:rsidRPr="001F4BC0">
        <w:rPr>
          <w:rFonts w:asciiTheme="minorHAnsi" w:hAnsiTheme="minorHAnsi" w:cstheme="minorHAnsi"/>
          <w:iCs/>
          <w:lang w:eastAsia="pl-PL"/>
        </w:rPr>
        <w:t>;</w:t>
      </w:r>
    </w:p>
    <w:p w14:paraId="71D300E5" w14:textId="77777777" w:rsidR="00946FAA"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zasad i procedur oceny projektów znajdują się w </w:t>
      </w:r>
      <w:r w:rsidR="005328AE" w:rsidRPr="001F4BC0">
        <w:rPr>
          <w:rFonts w:asciiTheme="minorHAnsi" w:hAnsiTheme="minorHAnsi" w:cstheme="minorHAnsi"/>
          <w:i/>
          <w:lang w:eastAsia="pl-PL"/>
        </w:rPr>
        <w:t xml:space="preserve">Zasadach wdrażania Regionalnego Programu Operacyjnego Województwa Pomorskiego na lata </w:t>
      </w:r>
      <w:r w:rsidRPr="001F4BC0">
        <w:rPr>
          <w:rFonts w:asciiTheme="minorHAnsi" w:hAnsiTheme="minorHAnsi" w:cstheme="minorHAnsi"/>
          <w:i/>
          <w:lang w:eastAsia="pl-PL"/>
        </w:rPr>
        <w:t>2014-2020</w:t>
      </w:r>
      <w:r w:rsidR="005328AE" w:rsidRPr="001F4BC0">
        <w:rPr>
          <w:rFonts w:asciiTheme="minorHAnsi" w:hAnsiTheme="minorHAnsi" w:cstheme="minorHAnsi"/>
          <w:lang w:eastAsia="pl-PL"/>
        </w:rPr>
        <w:t xml:space="preserve"> (dalej: </w:t>
      </w:r>
      <w:r w:rsidR="005328AE" w:rsidRPr="001F4BC0">
        <w:rPr>
          <w:rFonts w:asciiTheme="minorHAnsi" w:hAnsiTheme="minorHAnsi" w:cstheme="minorHAnsi"/>
          <w:i/>
          <w:lang w:eastAsia="pl-PL"/>
        </w:rPr>
        <w:t>Zasady wdrażania RPO WP 2014-2020</w:t>
      </w:r>
      <w:r w:rsidR="005328AE" w:rsidRPr="001F4BC0">
        <w:rPr>
          <w:rFonts w:asciiTheme="minorHAnsi" w:hAnsiTheme="minorHAnsi" w:cstheme="minorHAnsi"/>
          <w:lang w:eastAsia="pl-PL"/>
        </w:rPr>
        <w:t>)</w:t>
      </w:r>
      <w:r w:rsidR="004759F5" w:rsidRPr="001F4BC0">
        <w:rPr>
          <w:rStyle w:val="Odwoanieprzypisudolnego"/>
          <w:rFonts w:asciiTheme="minorHAnsi" w:hAnsiTheme="minorHAnsi" w:cstheme="minorHAnsi"/>
          <w:sz w:val="22"/>
          <w:lang w:eastAsia="pl-PL"/>
        </w:rPr>
        <w:footnoteReference w:id="8"/>
      </w:r>
      <w:r w:rsidR="00C942B0" w:rsidRPr="001F4BC0">
        <w:rPr>
          <w:rFonts w:asciiTheme="minorHAnsi" w:hAnsiTheme="minorHAnsi" w:cstheme="minorHAnsi"/>
          <w:lang w:eastAsia="pl-PL"/>
        </w:rPr>
        <w:t>.</w:t>
      </w:r>
    </w:p>
    <w:p w14:paraId="46D6366B" w14:textId="77777777" w:rsidR="00C33DCD" w:rsidRPr="001F4BC0" w:rsidRDefault="00946FAA" w:rsidP="00A46566">
      <w:pPr>
        <w:pStyle w:val="SzOOP1"/>
        <w:rPr>
          <w:rFonts w:asciiTheme="minorHAnsi" w:hAnsiTheme="minorHAnsi" w:cstheme="minorHAnsi"/>
        </w:rPr>
      </w:pPr>
      <w:r w:rsidRPr="001F4BC0">
        <w:rPr>
          <w:rFonts w:asciiTheme="minorHAnsi" w:hAnsiTheme="minorHAnsi" w:cstheme="minorHAnsi"/>
          <w:lang w:eastAsia="pl-PL"/>
        </w:rPr>
        <w:br w:type="page"/>
      </w:r>
      <w:bookmarkStart w:id="6" w:name="_Toc18584331"/>
      <w:r w:rsidR="00DE1ED3" w:rsidRPr="001F4BC0">
        <w:rPr>
          <w:rFonts w:asciiTheme="minorHAnsi" w:hAnsiTheme="minorHAnsi" w:cstheme="minorHAnsi"/>
        </w:rPr>
        <w:lastRenderedPageBreak/>
        <w:t>Szczegółowy Opis Osi Priorytetowych, Działań i Poddziałań</w:t>
      </w:r>
      <w:bookmarkEnd w:id="6"/>
    </w:p>
    <w:p w14:paraId="22F28FFF" w14:textId="77777777" w:rsidR="000D200B" w:rsidRPr="001F4BC0" w:rsidRDefault="00577266" w:rsidP="000D6700">
      <w:pPr>
        <w:pStyle w:val="SzOOP1"/>
        <w:numPr>
          <w:ilvl w:val="1"/>
          <w:numId w:val="335"/>
        </w:numPr>
        <w:spacing w:before="120"/>
        <w:ind w:left="1276" w:hanging="567"/>
        <w:outlineLvl w:val="1"/>
        <w:rPr>
          <w:rFonts w:asciiTheme="minorHAnsi" w:hAnsiTheme="minorHAnsi" w:cstheme="minorHAnsi"/>
          <w:sz w:val="24"/>
          <w:szCs w:val="24"/>
        </w:rPr>
      </w:pPr>
      <w:bookmarkStart w:id="7" w:name="_Toc18584332"/>
      <w:r w:rsidRPr="001F4BC0">
        <w:rPr>
          <w:rFonts w:asciiTheme="minorHAnsi" w:hAnsiTheme="minorHAnsi" w:cstheme="minorHAnsi"/>
          <w:sz w:val="24"/>
          <w:szCs w:val="24"/>
        </w:rPr>
        <w:t>Oś Priorytetowa 1</w:t>
      </w:r>
      <w:r w:rsidR="006F1182" w:rsidRPr="001F4BC0">
        <w:rPr>
          <w:rFonts w:asciiTheme="minorHAnsi" w:hAnsiTheme="minorHAnsi" w:cstheme="minorHAnsi"/>
          <w:sz w:val="24"/>
          <w:szCs w:val="24"/>
        </w:rPr>
        <w:t>.</w:t>
      </w:r>
      <w:r w:rsidRPr="001F4BC0">
        <w:rPr>
          <w:rFonts w:asciiTheme="minorHAnsi" w:hAnsiTheme="minorHAnsi" w:cstheme="minorHAnsi"/>
          <w:sz w:val="24"/>
          <w:szCs w:val="24"/>
        </w:rPr>
        <w:t xml:space="preserve"> Komercjalizacja Wiedzy</w:t>
      </w:r>
      <w:bookmarkEnd w:id="7"/>
    </w:p>
    <w:p w14:paraId="4E8AFD68" w14:textId="77777777" w:rsidR="00946FAA" w:rsidRPr="001F4BC0" w:rsidRDefault="00946FAA" w:rsidP="00073D34">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OP odpowiada na wyzwania dotyczące stymulowania inwestycji przedsiębiorstw w rozwiązania innowacyjne i skuteczniejszej komercjalizacji dorobku sfery B+R poprzez inwestycje skupiające się na ekspansji przedsiębiorstw poprzez innowacje oraz transferze wiedzy do gospodarki.</w:t>
      </w:r>
    </w:p>
    <w:p w14:paraId="45285B78" w14:textId="77777777"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3849D885" w14:textId="77777777"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14:paraId="04043C90" w14:textId="77777777"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prywatnych wydatków B+R, głównie w zakresie inteligentnych specjalizacji regionu. </w:t>
      </w:r>
    </w:p>
    <w:p w14:paraId="31941669" w14:textId="77777777"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192C9988"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14:paraId="5F0AB2A6"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14:paraId="387465A5"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wykorzystania wyników prac naukowych i prac rozwojowych w gospodarce oraz podniesienie jakości i umiędzynarodowienia badań naukowych, Priorytety: </w:t>
      </w:r>
    </w:p>
    <w:p w14:paraId="646C2E86" w14:textId="77777777"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Transfer wiedzy, innowacji oraz wyników prac B+R do gospodarki,</w:t>
      </w:r>
    </w:p>
    <w:p w14:paraId="2541C4BD" w14:textId="77777777"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Ulepszanie systemu</w:t>
      </w:r>
      <w:r w:rsidR="00F14A6D" w:rsidRPr="001F4BC0">
        <w:rPr>
          <w:rFonts w:asciiTheme="minorHAnsi" w:hAnsiTheme="minorHAnsi" w:cstheme="minorHAnsi"/>
          <w:lang w:eastAsia="pl-PL"/>
        </w:rPr>
        <w:t xml:space="preserve"> transferu technologii i wiedzy.</w:t>
      </w:r>
    </w:p>
    <w:p w14:paraId="67255C60" w14:textId="77777777" w:rsidR="00A44C60"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inteligentny, Inicjatywę Przewodnią: Unia Innowacji,</w:t>
      </w:r>
    </w:p>
    <w:p w14:paraId="1F55C749"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Zwiększanie prywatnych inwestycji w badania i innowacje.</w:t>
      </w:r>
    </w:p>
    <w:p w14:paraId="38CB1163" w14:textId="77777777" w:rsidR="00073D34" w:rsidRPr="001F4BC0" w:rsidRDefault="00073D34" w:rsidP="00C34DD9">
      <w:pPr>
        <w:spacing w:before="60" w:after="60" w:line="240" w:lineRule="auto"/>
        <w:ind w:left="284"/>
        <w:jc w:val="both"/>
        <w:rPr>
          <w:rFonts w:asciiTheme="minorHAnsi" w:hAnsiTheme="minorHAnsi" w:cstheme="minorHAnsi"/>
          <w:lang w:eastAsia="pl-PL"/>
        </w:rPr>
      </w:pP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7030"/>
      </w:tblGrid>
      <w:tr w:rsidR="001F4BC0" w:rsidRPr="001F4BC0" w14:paraId="56DBEBA6" w14:textId="77777777" w:rsidTr="00A34202">
        <w:trPr>
          <w:trHeight w:val="20"/>
        </w:trPr>
        <w:tc>
          <w:tcPr>
            <w:tcW w:w="1402" w:type="pct"/>
            <w:vAlign w:val="center"/>
          </w:tcPr>
          <w:p w14:paraId="6166E2F2" w14:textId="77777777"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8" w:type="pct"/>
            <w:vAlign w:val="center"/>
          </w:tcPr>
          <w:p w14:paraId="431D51E7" w14:textId="77777777" w:rsidR="00946FAA" w:rsidRPr="001F4BC0" w:rsidRDefault="006C4E35" w:rsidP="00E364E2">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14:paraId="2683160C" w14:textId="77777777" w:rsidTr="00A34202">
        <w:trPr>
          <w:trHeight w:val="20"/>
        </w:trPr>
        <w:tc>
          <w:tcPr>
            <w:tcW w:w="1402" w:type="pct"/>
            <w:vMerge w:val="restart"/>
            <w:vAlign w:val="center"/>
          </w:tcPr>
          <w:p w14:paraId="4DEC2C40" w14:textId="77777777"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8" w:type="pct"/>
            <w:tcBorders>
              <w:bottom w:val="dotted" w:sz="4" w:space="0" w:color="auto"/>
            </w:tcBorders>
            <w:vAlign w:val="center"/>
          </w:tcPr>
          <w:p w14:paraId="786A7122" w14:textId="77777777"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7D690D66" w14:textId="77777777" w:rsidTr="00A34202">
        <w:trPr>
          <w:trHeight w:val="20"/>
        </w:trPr>
        <w:tc>
          <w:tcPr>
            <w:tcW w:w="1402" w:type="pct"/>
            <w:vMerge/>
            <w:vAlign w:val="center"/>
          </w:tcPr>
          <w:p w14:paraId="0DF18508" w14:textId="77777777" w:rsidR="00946FAA" w:rsidRPr="001F4BC0" w:rsidRDefault="00946FAA" w:rsidP="00E364E2">
            <w:pPr>
              <w:suppressAutoHyphens/>
              <w:spacing w:before="60" w:after="60" w:line="240" w:lineRule="auto"/>
              <w:rPr>
                <w:rFonts w:asciiTheme="minorHAnsi" w:hAnsiTheme="minorHAnsi" w:cstheme="minorHAnsi"/>
              </w:rPr>
            </w:pPr>
          </w:p>
        </w:tc>
        <w:tc>
          <w:tcPr>
            <w:tcW w:w="3598" w:type="pct"/>
            <w:tcBorders>
              <w:top w:val="dotted" w:sz="4" w:space="0" w:color="auto"/>
            </w:tcBorders>
            <w:vAlign w:val="center"/>
          </w:tcPr>
          <w:p w14:paraId="05894001" w14:textId="793898AB" w:rsidR="00946FAA" w:rsidRPr="001F4BC0" w:rsidRDefault="00100174" w:rsidP="00E364E2">
            <w:pPr>
              <w:spacing w:before="60" w:after="60" w:line="240" w:lineRule="auto"/>
              <w:rPr>
                <w:rFonts w:asciiTheme="minorHAnsi" w:hAnsiTheme="minorHAnsi" w:cstheme="minorHAnsi"/>
              </w:rPr>
            </w:pPr>
            <w:r w:rsidRPr="00CD601D">
              <w:rPr>
                <w:rFonts w:asciiTheme="minorHAnsi" w:hAnsiTheme="minorHAnsi" w:cstheme="minorHAnsi"/>
                <w:lang w:eastAsia="pl-PL"/>
              </w:rPr>
              <w:t>107 000</w:t>
            </w:r>
            <w:r w:rsidR="00FC5C78" w:rsidRPr="00CD601D">
              <w:rPr>
                <w:rFonts w:asciiTheme="minorHAnsi" w:hAnsiTheme="minorHAnsi" w:cstheme="minorHAnsi"/>
                <w:lang w:eastAsia="pl-PL"/>
              </w:rPr>
              <w:t xml:space="preserve"> 877</w:t>
            </w:r>
            <w:r w:rsidR="00946FAA" w:rsidRPr="00CD601D">
              <w:rPr>
                <w:rFonts w:asciiTheme="minorHAnsi" w:hAnsiTheme="minorHAnsi" w:cstheme="minorHAnsi"/>
                <w:lang w:eastAsia="pl-PL"/>
              </w:rPr>
              <w:t xml:space="preserve"> </w:t>
            </w:r>
            <w:r w:rsidR="00946FAA" w:rsidRPr="00CD601D">
              <w:rPr>
                <w:rFonts w:asciiTheme="minorHAnsi" w:hAnsiTheme="minorHAnsi" w:cstheme="minorHAnsi"/>
              </w:rPr>
              <w:t>EUR</w:t>
            </w:r>
          </w:p>
        </w:tc>
      </w:tr>
      <w:tr w:rsidR="00946FAA" w:rsidRPr="001F4BC0" w14:paraId="2223B324" w14:textId="77777777" w:rsidTr="00A34202">
        <w:trPr>
          <w:trHeight w:val="20"/>
        </w:trPr>
        <w:tc>
          <w:tcPr>
            <w:tcW w:w="1402" w:type="pct"/>
            <w:vAlign w:val="center"/>
          </w:tcPr>
          <w:p w14:paraId="4233F43F" w14:textId="77777777"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8" w:type="pct"/>
            <w:vAlign w:val="center"/>
          </w:tcPr>
          <w:p w14:paraId="5E2DE7D5" w14:textId="77777777"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E9C40F9" w14:textId="77777777" w:rsidR="00946FAA" w:rsidRPr="001F4BC0" w:rsidRDefault="00946FAA" w:rsidP="00946FAA">
      <w:pPr>
        <w:jc w:val="both"/>
        <w:rPr>
          <w:rFonts w:asciiTheme="minorHAnsi" w:hAnsiTheme="minorHAnsi" w:cstheme="minorHAnsi"/>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731"/>
        <w:gridCol w:w="5918"/>
      </w:tblGrid>
      <w:tr w:rsidR="001F4BC0" w:rsidRPr="001F4BC0" w14:paraId="4153A49A" w14:textId="77777777" w:rsidTr="005871B2">
        <w:trPr>
          <w:trHeight w:val="20"/>
        </w:trPr>
        <w:tc>
          <w:tcPr>
            <w:tcW w:w="10007" w:type="dxa"/>
            <w:gridSpan w:val="3"/>
            <w:shd w:val="clear" w:color="auto" w:fill="E6E6E6"/>
            <w:vAlign w:val="center"/>
          </w:tcPr>
          <w:p w14:paraId="5B756294" w14:textId="77777777" w:rsidR="00E364E2" w:rsidRPr="001F4BC0" w:rsidRDefault="00E364E2" w:rsidP="00A919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14:paraId="6DBE03BC" w14:textId="77777777" w:rsidTr="005871B2">
        <w:trPr>
          <w:trHeight w:val="20"/>
        </w:trPr>
        <w:tc>
          <w:tcPr>
            <w:tcW w:w="2165" w:type="dxa"/>
            <w:vMerge w:val="restart"/>
            <w:tcBorders>
              <w:right w:val="single" w:sz="8" w:space="0" w:color="auto"/>
            </w:tcBorders>
            <w:vAlign w:val="center"/>
          </w:tcPr>
          <w:p w14:paraId="40DE83C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14:paraId="33736A33" w14:textId="77777777" w:rsidR="00E364E2" w:rsidRPr="001F4BC0" w:rsidRDefault="00E364E2" w:rsidP="00FD5594">
            <w:pPr>
              <w:spacing w:before="60" w:after="60" w:line="240" w:lineRule="auto"/>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1.1. </w:t>
            </w:r>
            <w:r w:rsidRPr="001F4BC0">
              <w:rPr>
                <w:rFonts w:asciiTheme="minorHAnsi" w:hAnsiTheme="minorHAnsi" w:cstheme="minorHAnsi"/>
                <w:b/>
                <w:bCs/>
                <w:smallCaps/>
                <w:sz w:val="18"/>
                <w:szCs w:val="18"/>
              </w:rPr>
              <w:t>Ekspansja przez innowacje</w:t>
            </w:r>
          </w:p>
        </w:tc>
      </w:tr>
      <w:tr w:rsidR="001F4BC0" w:rsidRPr="001F4BC0" w14:paraId="3513A66F" w14:textId="77777777" w:rsidTr="005871B2">
        <w:trPr>
          <w:trHeight w:val="20"/>
        </w:trPr>
        <w:tc>
          <w:tcPr>
            <w:tcW w:w="2165" w:type="dxa"/>
            <w:vMerge/>
            <w:vAlign w:val="center"/>
          </w:tcPr>
          <w:p w14:paraId="2DA24201"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bottom w:val="dotted" w:sz="4" w:space="0" w:color="auto"/>
            </w:tcBorders>
            <w:vAlign w:val="center"/>
          </w:tcPr>
          <w:p w14:paraId="44CAD9D5" w14:textId="77777777" w:rsidR="00A919D6" w:rsidRPr="001F4BC0" w:rsidRDefault="005329E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E364E2" w:rsidRPr="001F4BC0">
              <w:rPr>
                <w:rFonts w:asciiTheme="minorHAnsi" w:hAnsiTheme="minorHAnsi" w:cstheme="minorHAnsi"/>
                <w:b/>
                <w:smallCaps/>
                <w:sz w:val="18"/>
                <w:szCs w:val="18"/>
              </w:rPr>
              <w:t>1.1.1. Ekspansja przez innowacje - wsparcie dotacyjne</w:t>
            </w:r>
          </w:p>
        </w:tc>
      </w:tr>
      <w:tr w:rsidR="001F4BC0" w:rsidRPr="001F4BC0" w14:paraId="05CA0FC0" w14:textId="77777777" w:rsidTr="005871B2">
        <w:trPr>
          <w:trHeight w:val="20"/>
        </w:trPr>
        <w:tc>
          <w:tcPr>
            <w:tcW w:w="2165" w:type="dxa"/>
            <w:vMerge/>
            <w:vAlign w:val="center"/>
          </w:tcPr>
          <w:p w14:paraId="4DE4B2E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tcBorders>
            <w:vAlign w:val="center"/>
          </w:tcPr>
          <w:p w14:paraId="59B16705" w14:textId="77777777" w:rsidR="00A919D6" w:rsidRPr="001F4BC0" w:rsidRDefault="00E364E2"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5329EC"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1.1.2. Ekspansja przez innowacje - wsparcie pozadotacyjne</w:t>
            </w:r>
          </w:p>
        </w:tc>
      </w:tr>
      <w:tr w:rsidR="001F4BC0" w:rsidRPr="001F4BC0" w14:paraId="4C025FCE" w14:textId="77777777" w:rsidTr="005871B2">
        <w:tc>
          <w:tcPr>
            <w:tcW w:w="2165" w:type="dxa"/>
            <w:tcBorders>
              <w:bottom w:val="nil"/>
            </w:tcBorders>
            <w:vAlign w:val="center"/>
          </w:tcPr>
          <w:p w14:paraId="33CADF90"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bottom w:val="nil"/>
            </w:tcBorders>
            <w:vAlign w:val="center"/>
          </w:tcPr>
          <w:p w14:paraId="08EF749A"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aktywność badawczo-rozwojowa przedsiębiorstw.</w:t>
            </w:r>
          </w:p>
          <w:p w14:paraId="6558F0E4" w14:textId="77777777" w:rsidR="001E5AD2" w:rsidRPr="001F4BC0" w:rsidRDefault="001E5AD2"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1.1.1. EKSPANSJA PRZEZ INNOWACJE - WSPARCIE DOTACYJNE</w:t>
            </w:r>
          </w:p>
          <w:p w14:paraId="201E3678"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innowacje wdrażane są przez niewielki odsetek pomorskich przedsiębiorstw, dlatego głównym zadaniem interwencji w Działaniu będzie upowszechnienie proinnowacyjnych zachowań w szerszej populacji przedsiębiorstw, w szczególności w związku z wykorzystaniem specyficznych potencjałów regionu oraz lepszym powiązaniem wydatków prywatnych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i interwencji publicznej w tym zakresie.</w:t>
            </w:r>
          </w:p>
          <w:p w14:paraId="421C52B0" w14:textId="77777777" w:rsidR="008B2194"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skierowane będzie do przedsiębiorstw rozpoczynających i rozwijających działalność B+R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 xml:space="preserve">i ukierunkowane </w:t>
            </w:r>
            <w:r w:rsidRPr="001F4BC0">
              <w:rPr>
                <w:rFonts w:asciiTheme="minorHAnsi" w:hAnsiTheme="minorHAnsi" w:cstheme="minorHAnsi"/>
                <w:sz w:val="18"/>
                <w:szCs w:val="18"/>
                <w:u w:val="single"/>
              </w:rPr>
              <w:t>wyłącznie na projekty mieszczące się w obszarach inteligentnych specjalizacji</w:t>
            </w:r>
            <w:r w:rsidRPr="001F4BC0">
              <w:rPr>
                <w:rFonts w:asciiTheme="minorHAnsi" w:hAnsiTheme="minorHAnsi" w:cstheme="minorHAnsi"/>
                <w:sz w:val="18"/>
                <w:szCs w:val="18"/>
              </w:rPr>
              <w:t>.</w:t>
            </w:r>
          </w:p>
          <w:p w14:paraId="539D1383" w14:textId="77777777" w:rsidR="00E364E2"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uzyskanie wsparcia na cały proces projektowy od fazy badawczej – poprzez linie pilotażowe i działania w zakresie walidacji produktów – do fazy pierwszej produkcji włącznie. Możliwe będzie również wsparcie poszczególnych faz procesu projektowego z zastrzeżeniem, że wyłącznym przedmiotem projektu nie może być etap pierwszej produkcji.</w:t>
            </w:r>
            <w:r w:rsidR="00D454DB" w:rsidRPr="001F4BC0">
              <w:rPr>
                <w:rFonts w:asciiTheme="minorHAnsi" w:hAnsiTheme="minorHAnsi" w:cstheme="minorHAnsi"/>
                <w:sz w:val="18"/>
                <w:szCs w:val="18"/>
              </w:rPr>
              <w:t xml:space="preserve"> W szczególności 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udoskonalanie techniczne produktów, procesów lub usług, a ostateczny kształt zasadniczo nie jest jeszcze określony. W przypadku przedsięwzięć realizowanych przez MŚP możliwe będzie także wdrożenie wyników prac badawczo-rozwojowych </w:t>
            </w:r>
            <w:r w:rsidR="00D454DB" w:rsidRPr="001F4BC0">
              <w:rPr>
                <w:rFonts w:asciiTheme="minorHAnsi" w:hAnsiTheme="minorHAnsi" w:cstheme="minorHAnsi"/>
                <w:sz w:val="18"/>
                <w:szCs w:val="18"/>
              </w:rPr>
              <w:lastRenderedPageBreak/>
              <w:t>stanowiących integralny element realizowanego przedsięwzięcia, z zastrzeżeniem, że komponent wdrożeniowy będzie stanowić mniejszą część wydatków kwalifikowalnych projektu</w:t>
            </w:r>
            <w:r w:rsidR="00DF64C5" w:rsidRPr="001F4BC0">
              <w:rPr>
                <w:rFonts w:asciiTheme="minorHAnsi" w:hAnsiTheme="minorHAnsi" w:cstheme="minorHAnsi"/>
                <w:sz w:val="18"/>
                <w:szCs w:val="18"/>
              </w:rPr>
              <w:t>.</w:t>
            </w:r>
          </w:p>
        </w:tc>
      </w:tr>
      <w:tr w:rsidR="001F4BC0" w:rsidRPr="001F4BC0" w14:paraId="0DE946A9" w14:textId="77777777" w:rsidTr="005871B2">
        <w:trPr>
          <w:trHeight w:val="3804"/>
        </w:trPr>
        <w:tc>
          <w:tcPr>
            <w:tcW w:w="2165" w:type="dxa"/>
            <w:vMerge w:val="restart"/>
            <w:tcBorders>
              <w:top w:val="nil"/>
            </w:tcBorders>
            <w:vAlign w:val="center"/>
          </w:tcPr>
          <w:p w14:paraId="12224C2A" w14:textId="77777777"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nil"/>
              <w:bottom w:val="dotted" w:sz="4" w:space="0" w:color="auto"/>
            </w:tcBorders>
            <w:vAlign w:val="center"/>
          </w:tcPr>
          <w:p w14:paraId="48D09111"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kierowane także na uzyskanie praw wyłącznych dla własnych rozwiązań technologicznych, w tym na uzyskanie ochrony własności przemysłowej na rynkach zagranicznych, jak również na tworzenie i rozwój zaplecza B+R, w tym na zakup aparatury specjalistycznej i urządzeń laboratoryjnych. </w:t>
            </w:r>
          </w:p>
          <w:p w14:paraId="045A20A8"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możliwy będzie także zakup i wdrożenie przez przedsiębiorstwa wyników prac B+R w celu ich rozwinięcia oraz praw własności intelektualnej (patentów, licencji, know-how lub innej nieopatentowanej wiedzy technicznej).</w:t>
            </w:r>
          </w:p>
          <w:p w14:paraId="10A37A97"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że wsparciem objęte zostaną też nowe przedsiębiorstwa znajdujące się w fazie zalążkowej i działające w sektorach zaawansowanych technologicznie.</w:t>
            </w:r>
          </w:p>
          <w:p w14:paraId="6AA2B71D"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skierowane będzie także na projekty badawczo-wdrożeniowe, zmierzające do komercjalizacji wyników, realizowane przez instytucje B+R we współpracy z przedsiębiorcami. Warunkiem ich realizacji będzie finansowy udział partnerów gospodarczych.</w:t>
            </w:r>
          </w:p>
          <w:p w14:paraId="7F57BF94"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interwencji publicznej przyczyniającej się do powstawania działów B+R i laboratoriów w przedsiębiorstwach lub tworzenia przez firmy centrów badawczo-rozwojowych warunkiem wsparcia tego typu inwestycji będzie przedstawienie przez przedsiębiorstwo planów dotyczących prac B+R.</w:t>
            </w:r>
          </w:p>
          <w:p w14:paraId="645D8E1E"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zaawansowane usługi badawcze świadczone przez jednostki B+R na rzecz przedsiębiorstw zgodnie ze zgłaszanym przez te przedsiębiorstwa popytem.</w:t>
            </w:r>
          </w:p>
          <w:p w14:paraId="742210C1" w14:textId="77777777" w:rsidR="00D454DB" w:rsidRPr="001F4BC0" w:rsidRDefault="00D454D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również na pilotażowe działania związane z wdrożeniem koncepcji  regionalnych inteligentnych specjalizacji, w tym na projekty mające na celu m.in. wyłonienie nowych inteligentnych specjalizacji, jako element procesu eksperymentowania i poszukiwania nisz rozwojowych.</w:t>
            </w:r>
          </w:p>
          <w:p w14:paraId="59E99F9E" w14:textId="77777777"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729D52A0"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14:paraId="1877C95A"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14:paraId="467433AC"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zakresu technologii przyczyniających się do oszczędności surowców i energii oraz ograniczenia emisji szkodliwych substancji do środowiska,</w:t>
            </w:r>
          </w:p>
          <w:p w14:paraId="72EF2D3D"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przypadku dużych firm podejmowane wspólnie z MŚP lub przewidujące współpracę z MŚP, organizacjami pozarządowymi i instytucjami badawczymi,</w:t>
            </w:r>
          </w:p>
          <w:p w14:paraId="5CA7829B"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14:paraId="214A617B"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3D8A781C" w14:textId="77777777"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42EAE81"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67AC95C" w14:textId="77777777" w:rsidTr="005871B2">
        <w:trPr>
          <w:trHeight w:val="457"/>
        </w:trPr>
        <w:tc>
          <w:tcPr>
            <w:tcW w:w="2165" w:type="dxa"/>
            <w:vMerge/>
            <w:vAlign w:val="center"/>
          </w:tcPr>
          <w:p w14:paraId="494872EC" w14:textId="77777777"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dotted" w:sz="4" w:space="0" w:color="auto"/>
            </w:tcBorders>
            <w:shd w:val="clear" w:color="auto" w:fill="auto"/>
            <w:vAlign w:val="center"/>
          </w:tcPr>
          <w:p w14:paraId="7B6DA40B" w14:textId="77777777" w:rsidR="00311573" w:rsidRPr="001F4BC0" w:rsidRDefault="000B1AB7"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1.1.2. EKSPANSJA PRZEZ INNOWACJE - WSPARCIE POZADOTACYJNE</w:t>
            </w:r>
          </w:p>
          <w:p w14:paraId="383B31CF" w14:textId="77777777" w:rsidR="0084432F" w:rsidRPr="001F4BC0" w:rsidRDefault="0084432F" w:rsidP="0084432F">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 xml:space="preserve">Wsparcie ukierunkowane będzie na przedsiębiorstwa rozpoczynające i rozwijające działalność B+R. Ma ono na celu wspieranie procesów rozwoju technologicznego i innowacyjności w obszarach zdefiniowanych jako </w:t>
            </w:r>
            <w:r w:rsidRPr="001F4BC0">
              <w:rPr>
                <w:rFonts w:asciiTheme="minorHAnsi" w:hAnsiTheme="minorHAnsi" w:cstheme="minorHAnsi"/>
                <w:sz w:val="18"/>
                <w:szCs w:val="18"/>
                <w:u w:val="single"/>
              </w:rPr>
              <w:t>Inteligentne Specjalizacje Pomorza</w:t>
            </w:r>
            <w:r w:rsidRPr="001F4BC0">
              <w:rPr>
                <w:rFonts w:asciiTheme="minorHAnsi" w:hAnsiTheme="minorHAnsi" w:cstheme="minorHAnsi"/>
                <w:sz w:val="18"/>
                <w:szCs w:val="18"/>
              </w:rPr>
              <w:t>. Interwencja służy stymulowaniu powstawania nowych i rozwijania już istniejących przedsiębiorstw w oparciu o wyniki działalności badawczo-rozwojowej.</w:t>
            </w:r>
            <w:r w:rsidRPr="001F4BC0">
              <w:rPr>
                <w:rFonts w:asciiTheme="minorHAnsi" w:hAnsiTheme="minorHAnsi" w:cstheme="minorHAnsi"/>
              </w:rPr>
              <w:t xml:space="preserve"> </w:t>
            </w:r>
          </w:p>
          <w:p w14:paraId="51F296C2" w14:textId="77777777" w:rsidR="0084432F"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oraz zmierzać do wdrożenia wyników prac B+R do działalności gospodarczej. Finansowaniem objęte będą w szczególności badania przemysłowe i prace rozwojowe, wsparcie procesu zabezpieczenia i ochrony własności intelektualnej przedsiębiorstwa dla własnych rozwiązań technicznych, zakup wyników prac B+R i praw do własności intelektualnej oraz dostosowanie przedsiębiorstwa do ich wdrożenia. Uzupełniająco, możliwe będzie wsparcie infrastruktury B+R przedsiębiorstwa.</w:t>
            </w:r>
            <w:r w:rsidR="00152917" w:rsidRPr="001F4BC0">
              <w:rPr>
                <w:rFonts w:asciiTheme="minorHAnsi" w:hAnsiTheme="minorHAnsi" w:cstheme="minorHAnsi"/>
                <w:sz w:val="18"/>
                <w:szCs w:val="18"/>
              </w:rPr>
              <w:t xml:space="preserve"> Ponadto, możliwe będzie wsparcie wdrożenia wyników prac B+R zrealizowanych w ramach projektu.</w:t>
            </w:r>
            <w:r w:rsidRPr="001F4BC0">
              <w:rPr>
                <w:rFonts w:asciiTheme="minorHAnsi" w:hAnsiTheme="minorHAnsi" w:cstheme="minorHAnsi"/>
                <w:sz w:val="18"/>
                <w:szCs w:val="18"/>
              </w:rPr>
              <w:t xml:space="preserve"> Możliwe będzie również finansowanie budowy, rozbudowy, przebudowy, zakupu wyposażenia laboratoriów lub działów B+R w przedsiębiorstwach</w:t>
            </w:r>
            <w:r w:rsidR="00DC2153" w:rsidRPr="001F4BC0">
              <w:rPr>
                <w:rFonts w:asciiTheme="minorHAnsi" w:hAnsiTheme="minorHAnsi" w:cstheme="minorHAnsi"/>
                <w:sz w:val="18"/>
                <w:szCs w:val="18"/>
              </w:rPr>
              <w:t>.</w:t>
            </w:r>
          </w:p>
          <w:p w14:paraId="628E7208" w14:textId="77777777" w:rsidR="00AB4408" w:rsidRPr="001F4BC0" w:rsidRDefault="00AB4408" w:rsidP="0084432F">
            <w:pPr>
              <w:spacing w:before="60" w:after="60" w:line="240" w:lineRule="auto"/>
              <w:jc w:val="both"/>
              <w:rPr>
                <w:rFonts w:asciiTheme="minorHAnsi" w:hAnsiTheme="minorHAnsi" w:cstheme="minorHAnsi"/>
                <w:sz w:val="18"/>
                <w:szCs w:val="18"/>
              </w:rPr>
            </w:pPr>
            <w:r w:rsidRPr="001F4BC0">
              <w:rPr>
                <w:sz w:val="18"/>
                <w:szCs w:val="18"/>
              </w:rPr>
              <w:t>Dodatkowo, w związku z niwelowaniem negatywnych konsekwencji epidemii COVID-19, możliwe będzie wprowadzenie uproszczeń w istniejących produktach.</w:t>
            </w:r>
          </w:p>
          <w:p w14:paraId="0DB989C8" w14:textId="77777777"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21E76E36" w14:textId="77777777" w:rsidR="0084432F" w:rsidRPr="001F4BC0" w:rsidRDefault="001F33A8"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84432F" w:rsidRPr="001F4BC0">
              <w:rPr>
                <w:rFonts w:asciiTheme="minorHAnsi" w:hAnsiTheme="minorHAnsi" w:cstheme="minorHAnsi"/>
                <w:sz w:val="18"/>
                <w:szCs w:val="18"/>
              </w:rPr>
              <w:t xml:space="preserve"> zakresu technologii przyczyniających się do oszczędności surowców, energii oraz ograniczenia emisji szkodliwych substancji do środowiska</w:t>
            </w:r>
            <w:r w:rsidRPr="001F4BC0">
              <w:rPr>
                <w:rFonts w:asciiTheme="minorHAnsi" w:hAnsiTheme="minorHAnsi" w:cstheme="minorHAnsi"/>
                <w:sz w:val="18"/>
                <w:szCs w:val="18"/>
              </w:rPr>
              <w:t>.</w:t>
            </w:r>
          </w:p>
          <w:p w14:paraId="467BDC11" w14:textId="77777777"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18B658D6" w14:textId="77777777" w:rsidR="000B1AB7"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5D96E8B" w14:textId="77777777" w:rsidTr="005871B2">
        <w:trPr>
          <w:trHeight w:val="20"/>
        </w:trPr>
        <w:tc>
          <w:tcPr>
            <w:tcW w:w="2165" w:type="dxa"/>
            <w:vAlign w:val="center"/>
          </w:tcPr>
          <w:p w14:paraId="4F8B8A10"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842" w:type="dxa"/>
            <w:gridSpan w:val="2"/>
            <w:tcBorders>
              <w:bottom w:val="single" w:sz="4" w:space="0" w:color="auto"/>
            </w:tcBorders>
            <w:vAlign w:val="center"/>
          </w:tcPr>
          <w:p w14:paraId="373C7822"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1.1. nie przewiduje się zastosowania wskaźników rezultatu bezpośredniego.</w:t>
            </w:r>
          </w:p>
        </w:tc>
      </w:tr>
      <w:tr w:rsidR="001F4BC0" w:rsidRPr="001F4BC0" w14:paraId="1974D424" w14:textId="77777777" w:rsidTr="005871B2">
        <w:trPr>
          <w:trHeight w:val="1428"/>
        </w:trPr>
        <w:tc>
          <w:tcPr>
            <w:tcW w:w="2165" w:type="dxa"/>
            <w:vMerge w:val="restart"/>
            <w:vAlign w:val="center"/>
          </w:tcPr>
          <w:p w14:paraId="21729B32" w14:textId="77777777"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771" w:type="dxa"/>
            <w:tcBorders>
              <w:bottom w:val="dotted" w:sz="4" w:space="0" w:color="auto"/>
              <w:right w:val="dotted" w:sz="4" w:space="0" w:color="auto"/>
            </w:tcBorders>
            <w:vAlign w:val="center"/>
          </w:tcPr>
          <w:p w14:paraId="44B898B1" w14:textId="77777777"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78C69BBC" w14:textId="77777777" w:rsidR="001F33A8" w:rsidRPr="001F4BC0" w:rsidRDefault="001F33A8" w:rsidP="001F33A8">
            <w:pPr>
              <w:spacing w:before="60" w:after="60" w:line="240" w:lineRule="auto"/>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14:paraId="7651688A" w14:textId="77777777"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2C24700B" w14:textId="77777777"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14:paraId="0CEB1DDB" w14:textId="77777777"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14:paraId="32E51574" w14:textId="7526C5FE"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r w:rsidR="00352FAB">
              <w:rPr>
                <w:rFonts w:asciiTheme="minorHAnsi" w:hAnsiTheme="minorHAnsi" w:cstheme="minorHAnsi"/>
                <w:sz w:val="18"/>
                <w:szCs w:val="18"/>
              </w:rPr>
              <w:t>.</w:t>
            </w:r>
          </w:p>
        </w:tc>
      </w:tr>
      <w:tr w:rsidR="001F4BC0" w:rsidRPr="001F4BC0" w14:paraId="4F4C066A" w14:textId="77777777" w:rsidTr="005871B2">
        <w:trPr>
          <w:trHeight w:val="489"/>
        </w:trPr>
        <w:tc>
          <w:tcPr>
            <w:tcW w:w="2165" w:type="dxa"/>
            <w:vMerge/>
            <w:vAlign w:val="center"/>
          </w:tcPr>
          <w:p w14:paraId="31FB2A1E" w14:textId="77777777"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B8B8DDA" w14:textId="77777777"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03CDAC94" w14:textId="77777777" w:rsidR="001F33A8" w:rsidRPr="001F4BC0" w:rsidRDefault="001F33A8"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04626F14" w14:textId="77777777" w:rsidR="00556644" w:rsidRPr="001F4BC0" w:rsidRDefault="00556644"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inne niż dotacje (CI 3).</w:t>
            </w:r>
          </w:p>
        </w:tc>
      </w:tr>
      <w:tr w:rsidR="001F4BC0" w:rsidRPr="001F4BC0" w14:paraId="1BDE62F4" w14:textId="77777777" w:rsidTr="005871B2">
        <w:trPr>
          <w:trHeight w:val="140"/>
        </w:trPr>
        <w:tc>
          <w:tcPr>
            <w:tcW w:w="2165" w:type="dxa"/>
            <w:vMerge w:val="restart"/>
            <w:vAlign w:val="center"/>
          </w:tcPr>
          <w:p w14:paraId="329EFA88" w14:textId="77777777" w:rsidR="00E364E2" w:rsidRPr="001F4BC0" w:rsidRDefault="00E364E2" w:rsidP="006F224D">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771" w:type="dxa"/>
            <w:tcBorders>
              <w:bottom w:val="dotted" w:sz="4" w:space="0" w:color="auto"/>
              <w:right w:val="dotted" w:sz="4" w:space="0" w:color="auto"/>
            </w:tcBorders>
            <w:vAlign w:val="center"/>
          </w:tcPr>
          <w:p w14:paraId="17FE0E12"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E364E2" w:rsidRPr="001F4BC0">
              <w:rPr>
                <w:rFonts w:asciiTheme="minorHAnsi" w:hAnsiTheme="minorHAnsi" w:cstheme="minorHAnsi"/>
                <w:sz w:val="18"/>
                <w:szCs w:val="18"/>
              </w:rPr>
              <w:t>1.1.1.</w:t>
            </w:r>
          </w:p>
        </w:tc>
        <w:tc>
          <w:tcPr>
            <w:tcW w:w="6071" w:type="dxa"/>
            <w:tcBorders>
              <w:left w:val="dotted" w:sz="4" w:space="0" w:color="auto"/>
              <w:bottom w:val="dotted" w:sz="4" w:space="0" w:color="auto"/>
            </w:tcBorders>
            <w:vAlign w:val="center"/>
          </w:tcPr>
          <w:p w14:paraId="086E9A24" w14:textId="77777777" w:rsidR="00B57B5A" w:rsidRPr="001F4BC0" w:rsidRDefault="00B57B5A"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prac badawczo – rozwojowych możliw</w:t>
            </w:r>
            <w:r w:rsidR="00980822" w:rsidRPr="001F4BC0">
              <w:rPr>
                <w:rFonts w:asciiTheme="minorHAnsi" w:hAnsiTheme="minorHAnsi" w:cstheme="minorHAnsi"/>
                <w:b/>
                <w:sz w:val="18"/>
                <w:szCs w:val="18"/>
                <w:u w:val="single"/>
              </w:rPr>
              <w:t>e będą</w:t>
            </w:r>
            <w:r w:rsidRPr="001F4BC0">
              <w:rPr>
                <w:rFonts w:asciiTheme="minorHAnsi" w:hAnsiTheme="minorHAnsi" w:cstheme="minorHAnsi"/>
                <w:b/>
                <w:sz w:val="18"/>
                <w:szCs w:val="18"/>
                <w:u w:val="single"/>
              </w:rPr>
              <w:t>:</w:t>
            </w:r>
          </w:p>
          <w:p w14:paraId="161C0324" w14:textId="77777777" w:rsidR="00D7198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realizacja przez przedsiębiorstwa badań przemysłowych i prac rozwojowych, w tym przygotowanie prototypów doświadczalnych, tworzenie linii demonstracyjnych i pilotażowych, walidacji </w:t>
            </w:r>
            <w:r w:rsidR="00D71982" w:rsidRPr="001F4BC0">
              <w:rPr>
                <w:rFonts w:asciiTheme="minorHAnsi" w:hAnsiTheme="minorHAnsi" w:cstheme="minorHAnsi"/>
                <w:sz w:val="18"/>
                <w:szCs w:val="18"/>
              </w:rPr>
              <w:t xml:space="preserve">nowych lub ulepszonych produktów/procesów/usług </w:t>
            </w:r>
          </w:p>
          <w:p w14:paraId="4BB12810" w14:textId="77777777" w:rsidR="008D5E8B" w:rsidRPr="001F4BC0" w:rsidRDefault="00B57B5A" w:rsidP="001341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oraz </w:t>
            </w:r>
          </w:p>
          <w:p w14:paraId="665AB930" w14:textId="77777777" w:rsidR="008D5E8B" w:rsidRPr="001F4BC0" w:rsidRDefault="00134131" w:rsidP="00134131">
            <w:pPr>
              <w:spacing w:before="60" w:after="60" w:line="240" w:lineRule="auto"/>
              <w:ind w:left="152"/>
              <w:jc w:val="both"/>
              <w:rPr>
                <w:rFonts w:asciiTheme="minorHAnsi" w:hAnsiTheme="minorHAnsi" w:cstheme="minorHAnsi"/>
                <w:sz w:val="18"/>
                <w:szCs w:val="18"/>
              </w:rPr>
            </w:pPr>
            <w:r w:rsidRPr="001F4BC0">
              <w:rPr>
                <w:rFonts w:asciiTheme="minorHAnsi" w:hAnsiTheme="minorHAnsi" w:cstheme="minorHAnsi"/>
                <w:sz w:val="18"/>
                <w:szCs w:val="18"/>
              </w:rPr>
              <w:t>wdrożenie wyników prac B+R zrealizowanych w ramach projektu rozumiane jako wprowadzenie oferty na rynek, w tym m.in. budowa, rozbudowa lub zakup niezbędnych obiektów, maszyn i urządzeń  - wyłącznie w powiązaniu z prowadzonymi badaniami, jako kolejny etap w ramach jednego procesu B+R</w:t>
            </w:r>
            <w:r w:rsidR="00351A47" w:rsidRPr="001F4BC0">
              <w:rPr>
                <w:rFonts w:asciiTheme="minorHAnsi" w:hAnsiTheme="minorHAnsi" w:cstheme="minorHAnsi"/>
                <w:sz w:val="18"/>
                <w:szCs w:val="18"/>
              </w:rPr>
              <w:t>,</w:t>
            </w:r>
          </w:p>
          <w:p w14:paraId="417F5C4D" w14:textId="77777777"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wsparcie procesu zabezpieczenia i ochrony własności intelektualnej przedsiębiorstwa dla własnych rozwiązań technicznych, w tym</w:t>
            </w:r>
            <w:r w:rsidR="00980822" w:rsidRPr="001F4BC0">
              <w:rPr>
                <w:rFonts w:asciiTheme="minorHAnsi" w:hAnsiTheme="minorHAnsi" w:cstheme="minorHAnsi"/>
                <w:sz w:val="18"/>
                <w:szCs w:val="18"/>
              </w:rPr>
              <w:t xml:space="preserve"> przygotowania zgłoszenia</w:t>
            </w:r>
            <w:r w:rsidRPr="001F4BC0">
              <w:rPr>
                <w:rFonts w:asciiTheme="minorHAnsi" w:hAnsiTheme="minorHAnsi" w:cstheme="minorHAnsi"/>
                <w:sz w:val="18"/>
                <w:szCs w:val="18"/>
              </w:rPr>
              <w:t xml:space="preserve"> lub zgłoszenie wynalazku, wzoru użytkowego lub wzoru przemysłowego</w:t>
            </w:r>
            <w:r w:rsidRPr="001F4BC0">
              <w:rPr>
                <w:rFonts w:asciiTheme="minorHAnsi" w:hAnsiTheme="minorHAnsi" w:cstheme="minorHAnsi"/>
                <w:sz w:val="18"/>
                <w:szCs w:val="18"/>
              </w:rPr>
              <w:footnoteReference w:id="9"/>
            </w:r>
            <w:r w:rsidR="00980822" w:rsidRPr="001F4BC0">
              <w:rPr>
                <w:rFonts w:asciiTheme="minorHAnsi" w:hAnsiTheme="minorHAnsi" w:cstheme="minorHAnsi"/>
                <w:sz w:val="18"/>
                <w:szCs w:val="18"/>
              </w:rPr>
              <w:t xml:space="preserve"> </w:t>
            </w:r>
            <w:r w:rsidRPr="001F4BC0">
              <w:rPr>
                <w:rFonts w:asciiTheme="minorHAnsi" w:hAnsiTheme="minorHAnsi" w:cstheme="minorHAnsi"/>
                <w:sz w:val="18"/>
                <w:szCs w:val="18"/>
              </w:rPr>
              <w:t>do właściwego organu w celu uzyskania ochrony przyznawanej przez krajowe, unijne lub międzynarodowe organy</w:t>
            </w:r>
            <w:r w:rsidR="00980822" w:rsidRPr="001F4BC0">
              <w:rPr>
                <w:rFonts w:asciiTheme="minorHAnsi" w:hAnsiTheme="minorHAnsi" w:cstheme="minorHAnsi"/>
                <w:sz w:val="18"/>
                <w:szCs w:val="18"/>
              </w:rPr>
              <w:t xml:space="preserve"> ochrony własności przemysłowej,</w:t>
            </w:r>
          </w:p>
          <w:p w14:paraId="4E04C519" w14:textId="77777777"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zakup przez przedsiębiorstwa i dostosowanie do wdrożenia wyników prac B+R oraz praw do własności intelektualnej, w tym patentów, licencji, know-how lub innej nieopatentowanej wiedzy technicznej związanej z wdrażanym produktem lub usługą,</w:t>
            </w:r>
          </w:p>
          <w:p w14:paraId="280A22BB" w14:textId="77777777" w:rsidR="00B57B5A" w:rsidRPr="001F4BC0" w:rsidRDefault="00980822"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 xml:space="preserve">realizacja </w:t>
            </w:r>
            <w:r w:rsidR="00B57B5A" w:rsidRPr="001F4BC0">
              <w:rPr>
                <w:rFonts w:asciiTheme="minorHAnsi" w:hAnsiTheme="minorHAnsi" w:cstheme="minorHAnsi"/>
                <w:sz w:val="18"/>
                <w:szCs w:val="18"/>
              </w:rPr>
              <w:t>projekt</w:t>
            </w:r>
            <w:r w:rsidRPr="001F4BC0">
              <w:rPr>
                <w:rFonts w:asciiTheme="minorHAnsi" w:hAnsiTheme="minorHAnsi" w:cstheme="minorHAnsi"/>
                <w:sz w:val="18"/>
                <w:szCs w:val="18"/>
              </w:rPr>
              <w:t>ów</w:t>
            </w:r>
            <w:r w:rsidR="00B57B5A" w:rsidRPr="001F4BC0">
              <w:rPr>
                <w:rFonts w:asciiTheme="minorHAnsi" w:hAnsiTheme="minorHAnsi" w:cstheme="minorHAnsi"/>
                <w:sz w:val="18"/>
                <w:szCs w:val="18"/>
              </w:rPr>
              <w:t xml:space="preserve"> badawczo-rozwojow</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zmierzając</w:t>
            </w:r>
            <w:r w:rsidRPr="001F4BC0">
              <w:rPr>
                <w:rFonts w:asciiTheme="minorHAnsi" w:hAnsiTheme="minorHAnsi" w:cstheme="minorHAnsi"/>
                <w:sz w:val="18"/>
                <w:szCs w:val="18"/>
              </w:rPr>
              <w:t xml:space="preserve">ych do </w:t>
            </w:r>
            <w:r w:rsidR="00B57B5A" w:rsidRPr="001F4BC0">
              <w:rPr>
                <w:rFonts w:asciiTheme="minorHAnsi" w:hAnsiTheme="minorHAnsi" w:cstheme="minorHAnsi"/>
                <w:sz w:val="18"/>
                <w:szCs w:val="18"/>
              </w:rPr>
              <w:t>komercjalizacji wyników, realizowan</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przez jednostki B+R w ramach skutecznej współpracy z przedsiębiorstwami</w:t>
            </w:r>
            <w:r w:rsidR="00B57B5A" w:rsidRPr="001F4BC0">
              <w:rPr>
                <w:rFonts w:asciiTheme="minorHAnsi" w:hAnsiTheme="minorHAnsi" w:cstheme="minorHAnsi"/>
                <w:sz w:val="18"/>
                <w:szCs w:val="18"/>
                <w:vertAlign w:val="superscript"/>
              </w:rPr>
              <w:footnoteReference w:id="10"/>
            </w:r>
            <w:r w:rsidRPr="001F4BC0">
              <w:rPr>
                <w:rFonts w:asciiTheme="minorHAnsi" w:hAnsiTheme="minorHAnsi" w:cstheme="minorHAnsi"/>
                <w:sz w:val="18"/>
                <w:szCs w:val="18"/>
              </w:rPr>
              <w:t>.</w:t>
            </w:r>
          </w:p>
          <w:p w14:paraId="27E320D3" w14:textId="77777777" w:rsidR="00B57B5A" w:rsidRPr="001F4BC0" w:rsidRDefault="00980822" w:rsidP="00007542">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t</w:t>
            </w:r>
            <w:r w:rsidR="00B57B5A" w:rsidRPr="001F4BC0">
              <w:rPr>
                <w:rFonts w:asciiTheme="minorHAnsi" w:hAnsiTheme="minorHAnsi" w:cstheme="minorHAnsi"/>
                <w:b/>
                <w:sz w:val="18"/>
                <w:szCs w:val="18"/>
                <w:u w:val="single"/>
              </w:rPr>
              <w:t>worzeni</w:t>
            </w:r>
            <w:r w:rsidRPr="001F4BC0">
              <w:rPr>
                <w:rFonts w:asciiTheme="minorHAnsi" w:hAnsiTheme="minorHAnsi" w:cstheme="minorHAnsi"/>
                <w:b/>
                <w:sz w:val="18"/>
                <w:szCs w:val="18"/>
                <w:u w:val="single"/>
              </w:rPr>
              <w:t>a i rozwoju</w:t>
            </w:r>
            <w:r w:rsidR="00B57B5A" w:rsidRPr="001F4BC0">
              <w:rPr>
                <w:rFonts w:asciiTheme="minorHAnsi" w:hAnsiTheme="minorHAnsi" w:cstheme="minorHAnsi"/>
                <w:b/>
                <w:sz w:val="18"/>
                <w:szCs w:val="18"/>
                <w:u w:val="single"/>
              </w:rPr>
              <w:t xml:space="preserve"> infrastruktury B+R przedsiębiorstw</w:t>
            </w:r>
            <w:r w:rsidRPr="001F4BC0">
              <w:rPr>
                <w:rFonts w:asciiTheme="minorHAnsi" w:hAnsiTheme="minorHAnsi" w:cstheme="minorHAnsi"/>
                <w:b/>
                <w:sz w:val="18"/>
                <w:szCs w:val="18"/>
                <w:u w:val="single"/>
              </w:rPr>
              <w:t xml:space="preserve"> możliwe będą</w:t>
            </w:r>
            <w:r w:rsidR="00B57B5A" w:rsidRPr="001F4BC0">
              <w:rPr>
                <w:rFonts w:asciiTheme="minorHAnsi" w:hAnsiTheme="minorHAnsi" w:cstheme="minorHAnsi"/>
                <w:b/>
                <w:sz w:val="18"/>
                <w:szCs w:val="18"/>
                <w:u w:val="single"/>
              </w:rPr>
              <w:t>:</w:t>
            </w:r>
          </w:p>
          <w:p w14:paraId="4F6EFDAB" w14:textId="77777777" w:rsidR="00B57B5A"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budowa, rozbudowa, przebudowa laboratoriów specjalistycznych, działów B+R lub centrów badawczo-r</w:t>
            </w:r>
            <w:r w:rsidR="00980822" w:rsidRPr="001F4BC0">
              <w:rPr>
                <w:rFonts w:asciiTheme="minorHAnsi" w:hAnsiTheme="minorHAnsi" w:cstheme="minorHAnsi"/>
                <w:sz w:val="18"/>
                <w:szCs w:val="18"/>
              </w:rPr>
              <w:t>ozwojowych w przedsiębiorstwach,</w:t>
            </w:r>
            <w:r w:rsidRPr="001F4BC0">
              <w:rPr>
                <w:rFonts w:asciiTheme="minorHAnsi" w:hAnsiTheme="minorHAnsi" w:cstheme="minorHAnsi"/>
                <w:sz w:val="18"/>
                <w:szCs w:val="18"/>
              </w:rPr>
              <w:t xml:space="preserve"> </w:t>
            </w:r>
          </w:p>
          <w:p w14:paraId="700659BE" w14:textId="77777777" w:rsidR="0098082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zakup wyposażenia, w tym aparatury badawczej, sprzętu i urządzeń laboratoryjnych, technologii i innej niezbędnej infrastruktury służącej tworzeniu innowacyjnych produktów i usług.</w:t>
            </w:r>
          </w:p>
          <w:p w14:paraId="3EADB8F2" w14:textId="77777777" w:rsidR="0079211F" w:rsidRPr="001F4BC0" w:rsidRDefault="0079211F"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wspierania zaawansowanych usług badawczych:</w:t>
            </w:r>
          </w:p>
          <w:p w14:paraId="299CFD8C" w14:textId="77777777" w:rsidR="0079211F" w:rsidRPr="001F4BC0" w:rsidRDefault="00980822" w:rsidP="00585F5B">
            <w:pPr>
              <w:numPr>
                <w:ilvl w:val="0"/>
                <w:numId w:val="354"/>
              </w:numPr>
              <w:spacing w:before="60" w:after="60" w:line="240" w:lineRule="auto"/>
              <w:ind w:left="215" w:hanging="215"/>
              <w:jc w:val="both"/>
              <w:rPr>
                <w:rFonts w:asciiTheme="minorHAnsi" w:hAnsiTheme="minorHAnsi" w:cstheme="minorHAnsi"/>
                <w:b/>
                <w:sz w:val="18"/>
                <w:szCs w:val="18"/>
              </w:rPr>
            </w:pPr>
            <w:r w:rsidRPr="001F4BC0">
              <w:rPr>
                <w:rFonts w:asciiTheme="minorHAnsi" w:hAnsiTheme="minorHAnsi" w:cstheme="minorHAnsi"/>
                <w:sz w:val="18"/>
                <w:szCs w:val="18"/>
              </w:rPr>
              <w:t xml:space="preserve">stworzenie mechanizmu wsparcia </w:t>
            </w:r>
            <w:r w:rsidR="00B57B5A" w:rsidRPr="001F4BC0">
              <w:rPr>
                <w:rFonts w:asciiTheme="minorHAnsi" w:hAnsiTheme="minorHAnsi" w:cstheme="minorHAnsi"/>
                <w:sz w:val="18"/>
                <w:szCs w:val="18"/>
              </w:rPr>
              <w:t>zakupu usług B+R związanych z opracowaniem, rozwojem lub praktycznym zastosowaniem nowego lub ulepszonego produktu / technologii realizowane w formule projektu grantowego</w:t>
            </w:r>
            <w:r w:rsidR="000C4B08" w:rsidRPr="001F4BC0">
              <w:rPr>
                <w:rFonts w:asciiTheme="minorHAnsi" w:hAnsiTheme="minorHAnsi" w:cstheme="minorHAnsi"/>
                <w:sz w:val="18"/>
                <w:szCs w:val="18"/>
              </w:rPr>
              <w:t>, zgodnie z z</w:t>
            </w:r>
            <w:r w:rsidR="00A15895" w:rsidRPr="001F4BC0">
              <w:rPr>
                <w:rFonts w:asciiTheme="minorHAnsi" w:hAnsiTheme="minorHAnsi" w:cstheme="minorHAnsi"/>
                <w:sz w:val="18"/>
                <w:szCs w:val="18"/>
              </w:rPr>
              <w:t>ałożenia</w:t>
            </w:r>
            <w:r w:rsidR="000C4B08" w:rsidRPr="001F4BC0">
              <w:rPr>
                <w:rFonts w:asciiTheme="minorHAnsi" w:hAnsiTheme="minorHAnsi" w:cstheme="minorHAnsi"/>
                <w:sz w:val="18"/>
                <w:szCs w:val="18"/>
              </w:rPr>
              <w:t>mi</w:t>
            </w:r>
            <w:r w:rsidR="00A15895" w:rsidRPr="001F4BC0">
              <w:rPr>
                <w:rFonts w:asciiTheme="minorHAnsi" w:hAnsiTheme="minorHAnsi" w:cstheme="minorHAnsi"/>
                <w:sz w:val="18"/>
                <w:szCs w:val="18"/>
              </w:rPr>
              <w:t xml:space="preserve"> </w:t>
            </w:r>
            <w:r w:rsidR="000C4B08" w:rsidRPr="001F4BC0">
              <w:rPr>
                <w:rFonts w:asciiTheme="minorHAnsi" w:hAnsiTheme="minorHAnsi" w:cstheme="minorHAnsi"/>
                <w:sz w:val="18"/>
                <w:szCs w:val="18"/>
              </w:rPr>
              <w:t>zawartymi w</w:t>
            </w:r>
            <w:r w:rsidR="00A15895" w:rsidRPr="001F4BC0">
              <w:rPr>
                <w:rFonts w:asciiTheme="minorHAnsi" w:hAnsiTheme="minorHAnsi" w:cstheme="minorHAnsi"/>
                <w:sz w:val="18"/>
                <w:szCs w:val="18"/>
              </w:rPr>
              <w:t xml:space="preserve"> </w:t>
            </w:r>
            <w:r w:rsidR="00A15895" w:rsidRPr="001F4BC0">
              <w:rPr>
                <w:rFonts w:asciiTheme="minorHAnsi" w:hAnsiTheme="minorHAnsi" w:cstheme="minorHAnsi"/>
                <w:i/>
                <w:sz w:val="18"/>
                <w:szCs w:val="18"/>
              </w:rPr>
              <w:t>Załącznik</w:t>
            </w:r>
            <w:r w:rsidR="000C4B08" w:rsidRPr="001F4BC0">
              <w:rPr>
                <w:rFonts w:asciiTheme="minorHAnsi" w:hAnsiTheme="minorHAnsi" w:cstheme="minorHAnsi"/>
                <w:i/>
                <w:sz w:val="18"/>
                <w:szCs w:val="18"/>
              </w:rPr>
              <w:t>u</w:t>
            </w:r>
            <w:r w:rsidR="00A15895" w:rsidRPr="001F4BC0">
              <w:rPr>
                <w:rFonts w:asciiTheme="minorHAnsi" w:hAnsiTheme="minorHAnsi" w:cstheme="minorHAnsi"/>
                <w:i/>
                <w:sz w:val="18"/>
                <w:szCs w:val="18"/>
              </w:rPr>
              <w:t xml:space="preserve"> nr 8.8</w:t>
            </w:r>
            <w:r w:rsidR="00A15895" w:rsidRPr="001F4BC0">
              <w:rPr>
                <w:rFonts w:asciiTheme="minorHAnsi" w:hAnsiTheme="minorHAnsi" w:cstheme="minorHAnsi"/>
                <w:sz w:val="18"/>
                <w:szCs w:val="18"/>
              </w:rPr>
              <w:t>.</w:t>
            </w:r>
          </w:p>
          <w:p w14:paraId="06B7B157" w14:textId="77777777" w:rsidR="00D71982" w:rsidRPr="001F4BC0" w:rsidRDefault="00D71982" w:rsidP="007B7AA0">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 xml:space="preserve">W ramach </w:t>
            </w:r>
            <w:r w:rsidR="007B7AA0" w:rsidRPr="001F4BC0">
              <w:rPr>
                <w:rFonts w:asciiTheme="minorHAnsi" w:hAnsiTheme="minorHAnsi" w:cstheme="minorHAnsi"/>
                <w:b/>
                <w:sz w:val="18"/>
                <w:szCs w:val="18"/>
                <w:u w:val="single"/>
              </w:rPr>
              <w:t>wdrażania koncepcji regionalnych inteligentnych specjalizacji:</w:t>
            </w:r>
          </w:p>
          <w:p w14:paraId="501B030A" w14:textId="77777777" w:rsidR="004555F2" w:rsidRPr="001F4BC0" w:rsidRDefault="004555F2" w:rsidP="004632C6">
            <w:pPr>
              <w:numPr>
                <w:ilvl w:val="0"/>
                <w:numId w:val="391"/>
              </w:numPr>
              <w:spacing w:before="60" w:after="60" w:line="240" w:lineRule="auto"/>
              <w:ind w:left="295" w:hanging="284"/>
              <w:jc w:val="both"/>
              <w:rPr>
                <w:rFonts w:asciiTheme="minorHAnsi" w:hAnsiTheme="minorHAnsi" w:cstheme="minorHAnsi"/>
                <w:b/>
                <w:sz w:val="18"/>
                <w:szCs w:val="18"/>
              </w:rPr>
            </w:pPr>
            <w:r w:rsidRPr="001F4BC0">
              <w:rPr>
                <w:rFonts w:asciiTheme="minorHAnsi" w:hAnsiTheme="minorHAnsi" w:cstheme="minorHAnsi"/>
                <w:sz w:val="18"/>
                <w:szCs w:val="18"/>
              </w:rPr>
              <w:t xml:space="preserve">skoordynowane działania w zakresie animacji </w:t>
            </w:r>
            <w:r w:rsidR="00F0263E" w:rsidRPr="001F4BC0">
              <w:rPr>
                <w:rFonts w:asciiTheme="minorHAnsi" w:hAnsiTheme="minorHAnsi" w:cstheme="minorHAnsi"/>
                <w:sz w:val="18"/>
                <w:szCs w:val="18"/>
              </w:rPr>
              <w:t xml:space="preserve">i </w:t>
            </w:r>
            <w:r w:rsidRPr="001F4BC0">
              <w:rPr>
                <w:rFonts w:asciiTheme="minorHAnsi" w:hAnsiTheme="minorHAnsi" w:cstheme="minorHAnsi"/>
                <w:sz w:val="18"/>
                <w:szCs w:val="18"/>
              </w:rPr>
              <w:t>zarządzania procesem przedsiębiorczego odkrywania, monitorowania inteligentnych specjalizacji oraz internacjonalizacji obszarów ISP w tym m.in. pilotaże mające na celu weryfikację inteligentnych specjalizacji, poszukiwanie nisz rozwojowych, stymulowanie współpracy nauki z biznesem oraz integrację systemu wsparcia.</w:t>
            </w:r>
          </w:p>
          <w:p w14:paraId="37506575" w14:textId="77777777" w:rsidR="00ED1C74" w:rsidRPr="001F4BC0" w:rsidRDefault="00ED1C74" w:rsidP="0000754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 ramach jednego projektu można łączyć następujące typy projektów:</w:t>
            </w:r>
            <w:r w:rsidRPr="001F4BC0">
              <w:rPr>
                <w:rFonts w:asciiTheme="minorHAnsi" w:hAnsiTheme="minorHAnsi" w:cstheme="minorHAnsi"/>
                <w:sz w:val="18"/>
                <w:szCs w:val="18"/>
              </w:rPr>
              <w:br/>
              <w:t xml:space="preserve">- </w:t>
            </w:r>
            <w:r w:rsidR="0079211F" w:rsidRPr="001F4BC0">
              <w:rPr>
                <w:rFonts w:asciiTheme="minorHAnsi" w:hAnsiTheme="minorHAnsi" w:cstheme="minorHAnsi"/>
                <w:sz w:val="18"/>
                <w:szCs w:val="18"/>
              </w:rPr>
              <w:t xml:space="preserve">1), 2), 3), </w:t>
            </w:r>
          </w:p>
          <w:p w14:paraId="225116A4" w14:textId="77777777" w:rsidR="00517CE8" w:rsidRPr="001F4BC0" w:rsidRDefault="00ED1C74" w:rsidP="00ED1C74">
            <w:pPr>
              <w:spacing w:before="60" w:after="60" w:line="240" w:lineRule="auto"/>
              <w:rPr>
                <w:rFonts w:asciiTheme="minorHAnsi" w:hAnsiTheme="minorHAnsi" w:cstheme="minorHAnsi"/>
              </w:rPr>
            </w:pPr>
            <w:r w:rsidRPr="001F4BC0">
              <w:rPr>
                <w:rFonts w:asciiTheme="minorHAnsi" w:hAnsiTheme="minorHAnsi" w:cstheme="minorHAnsi"/>
                <w:sz w:val="18"/>
                <w:szCs w:val="18"/>
              </w:rPr>
              <w:t xml:space="preserve">- </w:t>
            </w:r>
            <w:r w:rsidR="0079211F" w:rsidRPr="001F4BC0">
              <w:rPr>
                <w:rFonts w:asciiTheme="minorHAnsi" w:hAnsiTheme="minorHAnsi" w:cstheme="minorHAnsi"/>
                <w:sz w:val="18"/>
                <w:szCs w:val="18"/>
              </w:rPr>
              <w:t>5) i 6).</w:t>
            </w:r>
          </w:p>
        </w:tc>
      </w:tr>
      <w:tr w:rsidR="001F4BC0" w:rsidRPr="001F4BC0" w14:paraId="0035FE14" w14:textId="77777777" w:rsidTr="005871B2">
        <w:trPr>
          <w:trHeight w:val="20"/>
        </w:trPr>
        <w:tc>
          <w:tcPr>
            <w:tcW w:w="2165" w:type="dxa"/>
            <w:vMerge/>
            <w:vAlign w:val="center"/>
          </w:tcPr>
          <w:p w14:paraId="3D86E828"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7B85253D"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14:paraId="3DF285C7" w14:textId="77777777"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t>
            </w:r>
            <w:r w:rsidR="00BA1EA4" w:rsidRPr="001F4BC0">
              <w:rPr>
                <w:rFonts w:asciiTheme="minorHAnsi" w:hAnsiTheme="minorHAnsi" w:cstheme="minorHAnsi"/>
                <w:sz w:val="18"/>
                <w:szCs w:val="18"/>
              </w:rPr>
              <w:t xml:space="preserve">wdrażającego </w:t>
            </w:r>
            <w:r w:rsidRPr="001F4BC0">
              <w:rPr>
                <w:rFonts w:asciiTheme="minorHAnsi" w:hAnsiTheme="minorHAnsi" w:cstheme="minorHAnsi"/>
                <w:sz w:val="18"/>
                <w:szCs w:val="18"/>
              </w:rPr>
              <w:t>fundusz funduszy.</w:t>
            </w:r>
          </w:p>
          <w:p w14:paraId="1C02FD6F" w14:textId="77777777"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14:paraId="39C15282" w14:textId="77777777" w:rsidR="009B04ED" w:rsidRPr="001F4BC0" w:rsidRDefault="009B04ED" w:rsidP="004632C6">
            <w:pPr>
              <w:numPr>
                <w:ilvl w:val="0"/>
                <w:numId w:val="370"/>
              </w:numPr>
              <w:tabs>
                <w:tab w:val="clear" w:pos="720"/>
              </w:tabs>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kapitałowego,</w:t>
            </w:r>
          </w:p>
          <w:p w14:paraId="48870E22" w14:textId="77777777" w:rsidR="00E364E2" w:rsidRPr="001F4BC0" w:rsidRDefault="009B04ED" w:rsidP="004632C6">
            <w:pPr>
              <w:numPr>
                <w:ilvl w:val="0"/>
                <w:numId w:val="370"/>
              </w:numPr>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14:paraId="2F07996E" w14:textId="77777777" w:rsidTr="005871B2">
        <w:trPr>
          <w:trHeight w:val="1840"/>
        </w:trPr>
        <w:tc>
          <w:tcPr>
            <w:tcW w:w="2165" w:type="dxa"/>
            <w:vMerge w:val="restart"/>
            <w:vAlign w:val="center"/>
          </w:tcPr>
          <w:p w14:paraId="326102E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771" w:type="dxa"/>
            <w:tcBorders>
              <w:bottom w:val="dotted" w:sz="4" w:space="0" w:color="auto"/>
              <w:right w:val="dotted" w:sz="4" w:space="0" w:color="auto"/>
            </w:tcBorders>
            <w:vAlign w:val="center"/>
          </w:tcPr>
          <w:p w14:paraId="4EBA511C"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14:paraId="5CC66F92" w14:textId="77777777" w:rsidR="00532AE0" w:rsidRPr="001F4BC0" w:rsidRDefault="00286834" w:rsidP="005632E9">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dla typów projektów 1), 2), </w:t>
            </w:r>
            <w:r w:rsidR="00532AE0" w:rsidRPr="001F4BC0">
              <w:rPr>
                <w:rFonts w:asciiTheme="minorHAnsi" w:hAnsiTheme="minorHAnsi" w:cstheme="minorHAnsi"/>
                <w:sz w:val="18"/>
                <w:szCs w:val="18"/>
              </w:rPr>
              <w:t xml:space="preserve">3) oraz 5) </w:t>
            </w:r>
            <w:r w:rsidRPr="001F4BC0">
              <w:rPr>
                <w:rFonts w:asciiTheme="minorHAnsi" w:hAnsiTheme="minorHAnsi" w:cstheme="minorHAnsi"/>
                <w:sz w:val="18"/>
                <w:szCs w:val="18"/>
              </w:rPr>
              <w:t>i</w:t>
            </w:r>
            <w:r w:rsidR="00532AE0" w:rsidRPr="001F4BC0">
              <w:rPr>
                <w:rFonts w:asciiTheme="minorHAnsi" w:hAnsiTheme="minorHAnsi" w:cstheme="minorHAnsi"/>
                <w:sz w:val="18"/>
                <w:szCs w:val="18"/>
              </w:rPr>
              <w:t xml:space="preserve"> 6) </w:t>
            </w:r>
            <w:r w:rsidR="00532AE0" w:rsidRPr="001F4BC0">
              <w:rPr>
                <w:rFonts w:asciiTheme="minorHAnsi" w:hAnsiTheme="minorHAnsi" w:cstheme="minorHAnsi"/>
                <w:sz w:val="18"/>
                <w:szCs w:val="18"/>
                <w:u w:val="single"/>
              </w:rPr>
              <w:t>przedsiębiorcy</w:t>
            </w:r>
            <w:r w:rsidR="00532AE0" w:rsidRPr="001F4BC0">
              <w:rPr>
                <w:rFonts w:asciiTheme="minorHAnsi" w:hAnsiTheme="minorHAnsi" w:cstheme="minorHAnsi"/>
                <w:sz w:val="18"/>
                <w:szCs w:val="18"/>
              </w:rPr>
              <w:t xml:space="preserve"> w ewentualnych partnerstwach z:</w:t>
            </w:r>
          </w:p>
          <w:p w14:paraId="43B30A0F"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innymi przedsiębiorcami,</w:t>
            </w:r>
          </w:p>
          <w:p w14:paraId="4695A901" w14:textId="77777777" w:rsidR="00532AE0" w:rsidRPr="001F4BC0" w:rsidRDefault="00ED1C74"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podmiot</w:t>
            </w:r>
            <w:r w:rsidR="00E959DA" w:rsidRPr="001F4BC0">
              <w:rPr>
                <w:rFonts w:asciiTheme="minorHAnsi" w:hAnsiTheme="minorHAnsi" w:cstheme="minorHAnsi"/>
                <w:sz w:val="18"/>
                <w:szCs w:val="18"/>
              </w:rPr>
              <w:t>ami</w:t>
            </w:r>
            <w:r w:rsidRPr="001F4BC0">
              <w:rPr>
                <w:rFonts w:asciiTheme="minorHAnsi" w:hAnsiTheme="minorHAnsi" w:cstheme="minorHAnsi"/>
                <w:sz w:val="18"/>
                <w:szCs w:val="18"/>
              </w:rPr>
              <w:t xml:space="preserve"> tworząc</w:t>
            </w:r>
            <w:r w:rsidR="00E959DA" w:rsidRPr="001F4BC0">
              <w:rPr>
                <w:rFonts w:asciiTheme="minorHAnsi" w:hAnsiTheme="minorHAnsi" w:cstheme="minorHAnsi"/>
                <w:sz w:val="18"/>
                <w:szCs w:val="18"/>
              </w:rPr>
              <w:t>ymi</w:t>
            </w:r>
            <w:r w:rsidRPr="001F4BC0">
              <w:rPr>
                <w:rFonts w:asciiTheme="minorHAnsi" w:hAnsiTheme="minorHAnsi" w:cstheme="minorHAnsi"/>
                <w:sz w:val="18"/>
                <w:szCs w:val="18"/>
              </w:rPr>
              <w:t xml:space="preserve"> system szkolnictwa wyższego i nauki</w:t>
            </w:r>
            <w:r w:rsidR="000B5683" w:rsidRPr="001F4BC0">
              <w:rPr>
                <w:rStyle w:val="Odwoanieprzypisudolnego"/>
                <w:rFonts w:asciiTheme="minorHAnsi" w:hAnsiTheme="minorHAnsi" w:cstheme="minorHAnsi"/>
                <w:sz w:val="18"/>
                <w:szCs w:val="18"/>
              </w:rPr>
              <w:footnoteReference w:id="11"/>
            </w:r>
            <w:r w:rsidR="00532AE0" w:rsidRPr="001F4BC0">
              <w:rPr>
                <w:rFonts w:asciiTheme="minorHAnsi" w:hAnsiTheme="minorHAnsi" w:cstheme="minorHAnsi"/>
                <w:sz w:val="18"/>
                <w:szCs w:val="18"/>
              </w:rPr>
              <w:t>,</w:t>
            </w:r>
          </w:p>
          <w:p w14:paraId="7681771B" w14:textId="77777777" w:rsidR="00532AE0" w:rsidRPr="001F4BC0" w:rsidRDefault="00532AE0" w:rsidP="005632E9">
            <w:pPr>
              <w:numPr>
                <w:ilvl w:val="0"/>
                <w:numId w:val="41"/>
              </w:numPr>
              <w:tabs>
                <w:tab w:val="clear" w:pos="1102"/>
                <w:tab w:val="num" w:pos="-2807"/>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szkołami wyższymi,</w:t>
            </w:r>
          </w:p>
          <w:p w14:paraId="5FC34EA7"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IOB,</w:t>
            </w:r>
          </w:p>
          <w:p w14:paraId="62AD42A5"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14:paraId="2BE295F3"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14:paraId="2E9F553C" w14:textId="77777777" w:rsidR="00532AE0" w:rsidRPr="001F4BC0" w:rsidRDefault="00532AE0" w:rsidP="005632E9">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innymi instytucjami prowadzącymi badania naukowe lub prace rozwojowe</w:t>
            </w:r>
            <w:r w:rsidR="006516D4" w:rsidRPr="001F4BC0">
              <w:rPr>
                <w:rFonts w:asciiTheme="minorHAnsi" w:hAnsiTheme="minorHAnsi" w:cstheme="minorHAnsi"/>
                <w:sz w:val="18"/>
                <w:szCs w:val="18"/>
              </w:rPr>
              <w:t>.</w:t>
            </w:r>
          </w:p>
          <w:p w14:paraId="31959CFD" w14:textId="77777777" w:rsidR="00532AE0" w:rsidRPr="001F4BC0" w:rsidRDefault="00532AE0" w:rsidP="009D4D26">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dla typu projektu 4):</w:t>
            </w:r>
          </w:p>
          <w:p w14:paraId="53B4669B" w14:textId="77777777" w:rsidR="00A827E9" w:rsidRPr="001F4BC0" w:rsidRDefault="00C150B2"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2"/>
            </w:r>
            <w:r w:rsidRPr="001F4BC0" w:rsidDel="00C150B2">
              <w:rPr>
                <w:rFonts w:asciiTheme="minorHAnsi" w:hAnsiTheme="minorHAnsi" w:cstheme="minorHAnsi"/>
                <w:sz w:val="18"/>
                <w:szCs w:val="18"/>
              </w:rPr>
              <w:t xml:space="preserve"> </w:t>
            </w:r>
            <w:r w:rsidR="007C7C16" w:rsidRPr="001F4BC0">
              <w:rPr>
                <w:rFonts w:asciiTheme="minorHAnsi" w:hAnsiTheme="minorHAnsi" w:cstheme="minorHAnsi"/>
                <w:sz w:val="18"/>
                <w:szCs w:val="18"/>
                <w:u w:val="single"/>
              </w:rPr>
              <w:t>we współpracy z przedsiębiorcami</w:t>
            </w:r>
            <w:r w:rsidR="006516D4" w:rsidRPr="001F4BC0">
              <w:rPr>
                <w:rFonts w:asciiTheme="minorHAnsi" w:hAnsiTheme="minorHAnsi" w:cstheme="minorHAnsi"/>
                <w:sz w:val="18"/>
                <w:szCs w:val="18"/>
                <w:u w:val="single"/>
              </w:rPr>
              <w:t>.</w:t>
            </w:r>
          </w:p>
          <w:p w14:paraId="4AD13A33" w14:textId="77777777" w:rsidR="009D4D26" w:rsidRPr="001F4BC0" w:rsidRDefault="00532AE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7):</w:t>
            </w:r>
          </w:p>
          <w:p w14:paraId="57B293F6" w14:textId="77777777" w:rsidR="00532AE0" w:rsidRPr="001F4BC0" w:rsidRDefault="00ED1C74"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3"/>
            </w:r>
            <w:r w:rsidR="00532AE0" w:rsidRPr="001F4BC0">
              <w:rPr>
                <w:rFonts w:asciiTheme="minorHAnsi" w:hAnsiTheme="minorHAnsi" w:cstheme="minorHAnsi"/>
                <w:sz w:val="18"/>
                <w:szCs w:val="18"/>
              </w:rPr>
              <w:t>,</w:t>
            </w:r>
          </w:p>
          <w:p w14:paraId="78E3319C" w14:textId="77777777" w:rsidR="00E959DA"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szkoły wyższe,</w:t>
            </w:r>
          </w:p>
          <w:p w14:paraId="3EF3276E" w14:textId="77777777" w:rsidR="00517CE8"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IOB.</w:t>
            </w:r>
          </w:p>
          <w:p w14:paraId="113C873F" w14:textId="77777777" w:rsidR="00293680" w:rsidRPr="001F4BC0" w:rsidRDefault="0029368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8):</w:t>
            </w:r>
          </w:p>
          <w:p w14:paraId="5A1D3F05" w14:textId="77777777" w:rsidR="00293680" w:rsidRPr="001F4BC0" w:rsidRDefault="00293680" w:rsidP="00293680">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22DBB98D" w14:textId="77777777" w:rsidTr="005871B2">
        <w:trPr>
          <w:trHeight w:val="20"/>
        </w:trPr>
        <w:tc>
          <w:tcPr>
            <w:tcW w:w="2165" w:type="dxa"/>
            <w:vMerge/>
            <w:vAlign w:val="center"/>
          </w:tcPr>
          <w:p w14:paraId="5195D90B"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7CB44ACB"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14:paraId="2BA638BF" w14:textId="77777777" w:rsidR="00E364E2" w:rsidRPr="001F4BC0" w:rsidRDefault="00D819C6"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Bank Gospodarstwa Krajowego jako Menadżer </w:t>
            </w:r>
            <w:r w:rsidR="006C5949"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6C5949" w:rsidRPr="001F4BC0">
              <w:rPr>
                <w:rFonts w:asciiTheme="minorHAnsi" w:hAnsiTheme="minorHAnsi" w:cstheme="minorHAnsi"/>
                <w:sz w:val="18"/>
                <w:szCs w:val="18"/>
              </w:rPr>
              <w:t xml:space="preserve"> Funduszy</w:t>
            </w:r>
            <w:r w:rsidRPr="001F4BC0">
              <w:rPr>
                <w:rFonts w:asciiTheme="minorHAnsi" w:hAnsiTheme="minorHAnsi" w:cstheme="minorHAnsi"/>
                <w:sz w:val="18"/>
                <w:szCs w:val="18"/>
              </w:rPr>
              <w:t>.</w:t>
            </w:r>
          </w:p>
        </w:tc>
      </w:tr>
      <w:tr w:rsidR="001F4BC0" w:rsidRPr="001F4BC0" w14:paraId="2ACE661A" w14:textId="77777777" w:rsidTr="005871B2">
        <w:trPr>
          <w:trHeight w:val="70"/>
        </w:trPr>
        <w:tc>
          <w:tcPr>
            <w:tcW w:w="2165" w:type="dxa"/>
            <w:tcBorders>
              <w:bottom w:val="nil"/>
            </w:tcBorders>
            <w:vAlign w:val="center"/>
          </w:tcPr>
          <w:p w14:paraId="626A189B" w14:textId="77777777" w:rsidR="007A058A" w:rsidRPr="001F4BC0" w:rsidRDefault="007A058A"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771" w:type="dxa"/>
            <w:tcBorders>
              <w:bottom w:val="dotted" w:sz="4" w:space="0" w:color="auto"/>
              <w:right w:val="dotted" w:sz="4" w:space="0" w:color="auto"/>
            </w:tcBorders>
            <w:vAlign w:val="center"/>
          </w:tcPr>
          <w:p w14:paraId="1B3EEFF7" w14:textId="77777777" w:rsidR="007A058A" w:rsidRPr="001F4BC0" w:rsidRDefault="007A05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5888A1A8" w14:textId="77777777" w:rsidR="007A058A" w:rsidRPr="001F4BC0" w:rsidRDefault="007A058A" w:rsidP="007A058A">
            <w:pPr>
              <w:spacing w:before="60" w:after="60" w:line="240" w:lineRule="auto"/>
              <w:ind w:left="232"/>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14:paraId="0CAE9C73" w14:textId="77777777"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wdrażający innowacyjne rozwiązania i/lub prowadzący prace B+R i/lub korzystający z usług jednostek sfery B+R, </w:t>
            </w:r>
          </w:p>
          <w:p w14:paraId="21B4A944" w14:textId="77777777"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innowacyjne start-upy, szkoły wyższe i podmioty sfery B+R współpracujące z przedsiębiorstwami w realizacji i praktycznym wdrożeniu wyników badań oraz prac rozwojowych i/lub dysponujące ich wynikami.</w:t>
            </w:r>
          </w:p>
        </w:tc>
      </w:tr>
      <w:tr w:rsidR="001F4BC0" w:rsidRPr="001F4BC0" w14:paraId="1D744BB1" w14:textId="77777777" w:rsidTr="005871B2">
        <w:trPr>
          <w:trHeight w:val="344"/>
        </w:trPr>
        <w:tc>
          <w:tcPr>
            <w:tcW w:w="2165" w:type="dxa"/>
            <w:tcBorders>
              <w:top w:val="nil"/>
            </w:tcBorders>
            <w:vAlign w:val="center"/>
          </w:tcPr>
          <w:p w14:paraId="4B2FC976" w14:textId="77777777" w:rsidR="007A058A" w:rsidRPr="001F4BC0" w:rsidRDefault="007A058A" w:rsidP="00FD5594">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350A1CB" w14:textId="77777777"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475B87C4" w14:textId="77777777"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14:paraId="1B1A4691" w14:textId="77777777" w:rsidTr="005871B2">
        <w:trPr>
          <w:trHeight w:val="327"/>
        </w:trPr>
        <w:tc>
          <w:tcPr>
            <w:tcW w:w="2165" w:type="dxa"/>
            <w:vMerge w:val="restart"/>
            <w:vAlign w:val="center"/>
          </w:tcPr>
          <w:p w14:paraId="1188757C"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14:paraId="3B0FC1A8"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14:paraId="668518EE" w14:textId="77777777" w:rsidR="00E364E2" w:rsidRPr="001F4BC0" w:rsidRDefault="007B22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14:paraId="4335C630" w14:textId="77777777" w:rsidTr="005871B2">
        <w:trPr>
          <w:trHeight w:val="223"/>
        </w:trPr>
        <w:tc>
          <w:tcPr>
            <w:tcW w:w="2165" w:type="dxa"/>
            <w:vMerge/>
            <w:vAlign w:val="center"/>
          </w:tcPr>
          <w:p w14:paraId="5A11F5ED"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7E146959"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14:paraId="701A7CE1"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292748" w14:textId="77777777" w:rsidTr="005871B2">
        <w:trPr>
          <w:trHeight w:val="20"/>
        </w:trPr>
        <w:tc>
          <w:tcPr>
            <w:tcW w:w="2165" w:type="dxa"/>
            <w:vMerge w:val="restart"/>
            <w:vAlign w:val="center"/>
          </w:tcPr>
          <w:p w14:paraId="0101026C"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14:paraId="1EC69AB0"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05A8547" w14:textId="77777777" w:rsidTr="005871B2">
        <w:trPr>
          <w:trHeight w:val="20"/>
        </w:trPr>
        <w:tc>
          <w:tcPr>
            <w:tcW w:w="2165" w:type="dxa"/>
            <w:vMerge/>
            <w:vAlign w:val="center"/>
          </w:tcPr>
          <w:p w14:paraId="79D4D639"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14:paraId="752B41CA"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w:t>
            </w:r>
            <w:r w:rsidR="002643E6" w:rsidRPr="001F4BC0">
              <w:rPr>
                <w:rFonts w:asciiTheme="minorHAnsi" w:hAnsiTheme="minorHAnsi" w:cstheme="minorHAnsi"/>
                <w:sz w:val="18"/>
                <w:szCs w:val="18"/>
              </w:rPr>
              <w:t xml:space="preserve"> 1.1.</w:t>
            </w:r>
          </w:p>
        </w:tc>
        <w:tc>
          <w:tcPr>
            <w:tcW w:w="6071" w:type="dxa"/>
            <w:tcBorders>
              <w:top w:val="dotted" w:sz="4" w:space="0" w:color="auto"/>
              <w:left w:val="dotted" w:sz="4" w:space="0" w:color="auto"/>
              <w:bottom w:val="dotted" w:sz="4" w:space="0" w:color="auto"/>
            </w:tcBorders>
            <w:vAlign w:val="center"/>
          </w:tcPr>
          <w:p w14:paraId="1787D09B" w14:textId="0B45DDDF"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78 021 745</w:t>
            </w:r>
            <w:r w:rsidR="00E364E2" w:rsidRPr="001F4BC0">
              <w:rPr>
                <w:rFonts w:asciiTheme="minorHAnsi" w:hAnsiTheme="minorHAnsi" w:cstheme="minorHAnsi"/>
                <w:sz w:val="18"/>
                <w:szCs w:val="18"/>
              </w:rPr>
              <w:t xml:space="preserve"> EUR</w:t>
            </w:r>
          </w:p>
        </w:tc>
      </w:tr>
      <w:tr w:rsidR="001F4BC0" w:rsidRPr="001F4BC0" w14:paraId="2F44FFB2" w14:textId="77777777" w:rsidTr="005871B2">
        <w:trPr>
          <w:trHeight w:val="20"/>
        </w:trPr>
        <w:tc>
          <w:tcPr>
            <w:tcW w:w="2165" w:type="dxa"/>
            <w:vMerge/>
            <w:vAlign w:val="center"/>
          </w:tcPr>
          <w:p w14:paraId="3BB7CCC2"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14:paraId="153711C2"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top w:val="dotted" w:sz="4" w:space="0" w:color="auto"/>
              <w:left w:val="dotted" w:sz="4" w:space="0" w:color="auto"/>
              <w:bottom w:val="dotted" w:sz="4" w:space="0" w:color="auto"/>
            </w:tcBorders>
            <w:vAlign w:val="center"/>
          </w:tcPr>
          <w:p w14:paraId="7CB10CCD" w14:textId="125D7055"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42 357 222</w:t>
            </w:r>
            <w:r w:rsidR="009D1046"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EUR</w:t>
            </w:r>
          </w:p>
        </w:tc>
      </w:tr>
      <w:tr w:rsidR="001F4BC0" w:rsidRPr="001F4BC0" w14:paraId="6A8C8BD1" w14:textId="77777777" w:rsidTr="005871B2">
        <w:trPr>
          <w:trHeight w:val="20"/>
        </w:trPr>
        <w:tc>
          <w:tcPr>
            <w:tcW w:w="2165" w:type="dxa"/>
            <w:vMerge/>
            <w:vAlign w:val="center"/>
          </w:tcPr>
          <w:p w14:paraId="051226C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24679031"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14:paraId="34137C19" w14:textId="77777777" w:rsidR="00E364E2" w:rsidRPr="001F4BC0" w:rsidRDefault="008814CA" w:rsidP="00E322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14:paraId="796BE048" w14:textId="77777777" w:rsidTr="005871B2">
        <w:trPr>
          <w:trHeight w:val="1535"/>
        </w:trPr>
        <w:tc>
          <w:tcPr>
            <w:tcW w:w="2165" w:type="dxa"/>
            <w:vAlign w:val="center"/>
          </w:tcPr>
          <w:p w14:paraId="2CDCCEBB" w14:textId="77777777" w:rsidR="00F70CC2" w:rsidRPr="001F4BC0" w:rsidRDefault="00F70CC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2DF3B4CD" w14:textId="77777777" w:rsidR="00F70CC2" w:rsidRPr="001F4BC0" w:rsidRDefault="00F70CC2" w:rsidP="00351A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Kolejne </w:t>
            </w:r>
            <w:r w:rsidR="00350C4C" w:rsidRPr="001F4BC0">
              <w:rPr>
                <w:rFonts w:asciiTheme="minorHAnsi" w:hAnsiTheme="minorHAnsi" w:cstheme="minorHAnsi"/>
                <w:sz w:val="18"/>
                <w:szCs w:val="18"/>
              </w:rPr>
              <w:t>etapy</w:t>
            </w:r>
            <w:r w:rsidRPr="001F4BC0">
              <w:rPr>
                <w:rFonts w:asciiTheme="minorHAnsi" w:hAnsiTheme="minorHAnsi" w:cstheme="minorHAnsi"/>
                <w:sz w:val="18"/>
                <w:szCs w:val="18"/>
              </w:rPr>
              <w:t xml:space="preserve"> wdrażania wyników prac rozwojowych możliwe będą do dofinansowania w ramach </w:t>
            </w:r>
            <w:r w:rsidR="00F1472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F14721" w:rsidRPr="001F4BC0">
              <w:rPr>
                <w:rFonts w:asciiTheme="minorHAnsi" w:hAnsiTheme="minorHAnsi" w:cstheme="minorHAnsi"/>
                <w:sz w:val="18"/>
                <w:szCs w:val="18"/>
              </w:rPr>
              <w:t>1</w:t>
            </w:r>
            <w:r w:rsidR="005578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Inwestycje profilowane</w:t>
            </w:r>
            <w:r w:rsidR="00890B7C" w:rsidRPr="001F4BC0">
              <w:rPr>
                <w:rFonts w:asciiTheme="minorHAnsi" w:hAnsiTheme="minorHAnsi" w:cstheme="minorHAnsi"/>
                <w:i/>
                <w:sz w:val="18"/>
                <w:szCs w:val="18"/>
              </w:rPr>
              <w:t xml:space="preserve"> – wsparcie dotacyjne</w:t>
            </w:r>
            <w:r w:rsidRPr="001F4BC0">
              <w:rPr>
                <w:rFonts w:asciiTheme="minorHAnsi" w:hAnsiTheme="minorHAnsi" w:cstheme="minorHAnsi"/>
                <w:sz w:val="18"/>
                <w:szCs w:val="18"/>
              </w:rPr>
              <w:t xml:space="preserve"> RPO WP</w:t>
            </w:r>
            <w:r w:rsidR="00557822" w:rsidRPr="001F4BC0">
              <w:rPr>
                <w:rFonts w:asciiTheme="minorHAnsi" w:hAnsiTheme="minorHAnsi" w:cstheme="minorHAnsi"/>
                <w:sz w:val="18"/>
                <w:szCs w:val="18"/>
              </w:rPr>
              <w:t xml:space="preserve"> oraz Działania 2.1. w części dotyczącej inwestycji profilowanych</w:t>
            </w:r>
            <w:r w:rsidRPr="001F4BC0">
              <w:rPr>
                <w:rFonts w:asciiTheme="minorHAnsi" w:hAnsiTheme="minorHAnsi" w:cstheme="minorHAnsi"/>
                <w:sz w:val="18"/>
                <w:szCs w:val="18"/>
              </w:rPr>
              <w:t>.</w:t>
            </w:r>
          </w:p>
        </w:tc>
      </w:tr>
      <w:tr w:rsidR="001F4BC0" w:rsidRPr="001F4BC0" w14:paraId="08036F8E" w14:textId="77777777" w:rsidTr="005871B2">
        <w:trPr>
          <w:trHeight w:val="481"/>
        </w:trPr>
        <w:tc>
          <w:tcPr>
            <w:tcW w:w="2165" w:type="dxa"/>
            <w:vAlign w:val="center"/>
          </w:tcPr>
          <w:p w14:paraId="3A8812C2"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114465D6" w14:textId="77777777" w:rsidR="00E364E2" w:rsidRPr="001F4BC0" w:rsidRDefault="0011612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FE37B5" w14:textId="77777777" w:rsidTr="005871B2">
        <w:trPr>
          <w:trHeight w:val="835"/>
        </w:trPr>
        <w:tc>
          <w:tcPr>
            <w:tcW w:w="2165" w:type="dxa"/>
            <w:vMerge w:val="restart"/>
            <w:vAlign w:val="center"/>
          </w:tcPr>
          <w:p w14:paraId="06DB3F88"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71" w:type="dxa"/>
            <w:tcBorders>
              <w:bottom w:val="dotted" w:sz="4" w:space="0" w:color="auto"/>
              <w:right w:val="dotted" w:sz="4" w:space="0" w:color="auto"/>
            </w:tcBorders>
            <w:vAlign w:val="center"/>
          </w:tcPr>
          <w:p w14:paraId="2420E693"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14:paraId="1D3A68A6" w14:textId="77777777" w:rsidR="00293680" w:rsidRPr="001F4BC0" w:rsidRDefault="00E364E2"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w:t>
            </w:r>
            <w:r w:rsidR="00293680" w:rsidRPr="001F4BC0">
              <w:rPr>
                <w:rFonts w:asciiTheme="minorHAnsi" w:hAnsiTheme="minorHAnsi" w:cstheme="minorHAnsi"/>
                <w:sz w:val="18"/>
                <w:szCs w:val="18"/>
              </w:rPr>
              <w:t>:</w:t>
            </w:r>
          </w:p>
          <w:p w14:paraId="64CD7A93" w14:textId="77777777" w:rsidR="00E364E2"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dla</w:t>
            </w:r>
            <w:r w:rsidR="00E364E2" w:rsidRPr="001F4BC0">
              <w:rPr>
                <w:rFonts w:asciiTheme="minorHAnsi" w:hAnsiTheme="minorHAnsi" w:cstheme="minorHAnsi"/>
                <w:sz w:val="18"/>
                <w:szCs w:val="18"/>
              </w:rPr>
              <w:t xml:space="preserve"> </w:t>
            </w:r>
            <w:r w:rsidR="00293680" w:rsidRPr="001F4BC0">
              <w:rPr>
                <w:rFonts w:asciiTheme="minorHAnsi" w:hAnsiTheme="minorHAnsi" w:cstheme="minorHAnsi"/>
                <w:sz w:val="18"/>
                <w:szCs w:val="18"/>
              </w:rPr>
              <w:t xml:space="preserve">typów projektów 1)-7) </w:t>
            </w:r>
            <w:r w:rsidR="00E364E2" w:rsidRPr="001F4BC0">
              <w:rPr>
                <w:rFonts w:asciiTheme="minorHAnsi" w:hAnsiTheme="minorHAnsi" w:cstheme="minorHAnsi"/>
                <w:sz w:val="18"/>
                <w:szCs w:val="18"/>
              </w:rPr>
              <w:t>udzielane będzie w trybie konkursowym.</w:t>
            </w:r>
          </w:p>
          <w:p w14:paraId="39E4442D" w14:textId="77777777" w:rsidR="007B22A8" w:rsidRPr="001F4BC0" w:rsidRDefault="007B22A8"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realizacji typu projektu 7) wyłoniony zostanie beneficjent – operator pełniący rolę beneficjenta projektu grantowego udzielający dalszego wsparcia grantobiorcom.</w:t>
            </w:r>
          </w:p>
          <w:p w14:paraId="051845F9" w14:textId="77777777" w:rsidR="00E364E2" w:rsidRPr="001F4BC0" w:rsidRDefault="00E364E2"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p w14:paraId="0F4109D9" w14:textId="77777777" w:rsidR="00F86E3E"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8) udzielane będzie w trybie pozakonkursowym – przedsięwzięcie strategiczne zdefiniowane w RPS </w:t>
            </w:r>
            <w:r w:rsidRPr="001F4BC0">
              <w:rPr>
                <w:rFonts w:asciiTheme="minorHAnsi" w:hAnsiTheme="minorHAnsi" w:cstheme="minorHAnsi"/>
                <w:i/>
                <w:sz w:val="18"/>
                <w:szCs w:val="18"/>
              </w:rPr>
              <w:t>w zakresie rozwoju gospodarczego.</w:t>
            </w:r>
          </w:p>
          <w:p w14:paraId="4D2379A3" w14:textId="77777777" w:rsidR="00293680" w:rsidRPr="001F4BC0" w:rsidRDefault="00F86E3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09326D23" w14:textId="77777777" w:rsidTr="005871B2">
        <w:trPr>
          <w:trHeight w:val="20"/>
        </w:trPr>
        <w:tc>
          <w:tcPr>
            <w:tcW w:w="2165" w:type="dxa"/>
            <w:vMerge/>
            <w:vAlign w:val="center"/>
          </w:tcPr>
          <w:p w14:paraId="07ABFE43" w14:textId="77777777" w:rsidR="00E364E2" w:rsidRPr="001F4BC0" w:rsidRDefault="00E364E2"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6C460C35"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14:paraId="564F2C1D" w14:textId="77777777" w:rsidR="00F23B8B"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Poddziałania </w:t>
            </w:r>
            <w:r w:rsidRPr="001F4BC0">
              <w:rPr>
                <w:rFonts w:asciiTheme="minorHAnsi" w:hAnsiTheme="minorHAnsi" w:cstheme="minorHAnsi"/>
                <w:sz w:val="18"/>
                <w:szCs w:val="18"/>
              </w:rPr>
              <w:t xml:space="preserve">1.1.2.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w:t>
            </w:r>
            <w:r w:rsidR="00E74E63" w:rsidRPr="001F4BC0">
              <w:rPr>
                <w:rFonts w:asciiTheme="minorHAnsi" w:hAnsiTheme="minorHAnsi" w:cstheme="minorHAnsi"/>
                <w:sz w:val="18"/>
                <w:szCs w:val="18"/>
              </w:rPr>
              <w:t xml:space="preserve">ursowym. </w:t>
            </w:r>
          </w:p>
          <w:p w14:paraId="365C2CE0" w14:textId="77777777" w:rsidR="00E364E2"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p>
        </w:tc>
      </w:tr>
      <w:tr w:rsidR="001F4BC0" w:rsidRPr="001F4BC0" w:rsidDel="00FE3C38" w14:paraId="79B29696" w14:textId="77777777" w:rsidTr="00291E7C">
        <w:trPr>
          <w:trHeight w:val="3812"/>
        </w:trPr>
        <w:tc>
          <w:tcPr>
            <w:tcW w:w="2165" w:type="dxa"/>
            <w:vMerge w:val="restart"/>
            <w:vAlign w:val="center"/>
          </w:tcPr>
          <w:p w14:paraId="6E91906F" w14:textId="77777777"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14:paraId="615EDF6B" w14:textId="77777777" w:rsidR="00EF350C" w:rsidRPr="001F4BC0" w:rsidRDefault="00EF350C" w:rsidP="00EA0687">
            <w:pPr>
              <w:spacing w:before="60" w:after="60" w:line="240" w:lineRule="auto"/>
              <w:contextualSpacing/>
              <w:jc w:val="both"/>
              <w:rPr>
                <w:rFonts w:asciiTheme="minorHAnsi" w:hAnsiTheme="minorHAnsi" w:cstheme="minorHAnsi"/>
                <w:sz w:val="18"/>
                <w:szCs w:val="18"/>
                <w:u w:val="single"/>
              </w:rPr>
            </w:pPr>
          </w:p>
          <w:p w14:paraId="0FADF7B2" w14:textId="77777777"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200429C1" w14:textId="77777777" w:rsidR="00EF350C" w:rsidRPr="001F4BC0" w:rsidRDefault="00EF350C" w:rsidP="008E44DA">
            <w:pPr>
              <w:pStyle w:val="Akapitzlist"/>
              <w:spacing w:before="60" w:after="60" w:line="240" w:lineRule="auto"/>
              <w:ind w:left="244"/>
              <w:contextualSpacing/>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14:paraId="5AC28C88"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14:paraId="749618D1"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badań podstawowych.</w:t>
            </w:r>
          </w:p>
          <w:p w14:paraId="3D42FAD8" w14:textId="77777777" w:rsidR="008E44DA" w:rsidRPr="001F4BC0" w:rsidRDefault="008E44DA" w:rsidP="00A27EF2">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w:t>
            </w:r>
            <w:r w:rsidRPr="001F4BC0">
              <w:rPr>
                <w:rFonts w:asciiTheme="minorHAnsi" w:hAnsiTheme="minorHAnsi" w:cstheme="minorHAnsi"/>
                <w:sz w:val="18"/>
                <w:szCs w:val="18"/>
                <w:vertAlign w:val="superscript"/>
              </w:rPr>
              <w:footnoteReference w:id="14"/>
            </w:r>
            <w:r w:rsidRPr="001F4BC0">
              <w:rPr>
                <w:rFonts w:asciiTheme="minorHAnsi" w:hAnsiTheme="minorHAnsi" w:cstheme="minorHAnsi"/>
                <w:sz w:val="18"/>
                <w:szCs w:val="18"/>
              </w:rPr>
              <w:t xml:space="preserve">. </w:t>
            </w:r>
            <w:r w:rsidR="00A27EF2" w:rsidRPr="001F4BC0">
              <w:rPr>
                <w:rFonts w:asciiTheme="minorHAnsi" w:hAnsiTheme="minorHAnsi" w:cstheme="minorHAnsi"/>
                <w:sz w:val="18"/>
                <w:szCs w:val="18"/>
              </w:rPr>
              <w:t xml:space="preserve">W wyniku prowadzonych prac i usług B+R osiągnięty powinien zostać etap zaawansowania innowacyjnego rozwiązania (produktu, usługi, procesu) pozwalający na jego urynkowienie – wsparcie nie może obejmować wyłącznie tego etapu. </w:t>
            </w:r>
          </w:p>
          <w:p w14:paraId="4D9E001E" w14:textId="77777777" w:rsidR="002626DB" w:rsidRPr="001F4BC0" w:rsidRDefault="002626DB" w:rsidP="00EF686C">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Wyłącznie w przypadku MŚP (nie dotyczy dużych przedsiębiorstw) obok prac badawczo-rozwojowych elementem projektu może być wdrożenie wyników tych prac, przy czym komponent wdrożeniowy m</w:t>
            </w:r>
            <w:r w:rsidR="00A27EF2" w:rsidRPr="001F4BC0">
              <w:rPr>
                <w:rFonts w:asciiTheme="minorHAnsi" w:hAnsiTheme="minorHAnsi" w:cstheme="minorHAnsi"/>
                <w:sz w:val="18"/>
                <w:szCs w:val="18"/>
              </w:rPr>
              <w:t xml:space="preserve">oże </w:t>
            </w:r>
            <w:r w:rsidRPr="001F4BC0">
              <w:rPr>
                <w:rFonts w:asciiTheme="minorHAnsi" w:hAnsiTheme="minorHAnsi" w:cstheme="minorHAnsi"/>
                <w:sz w:val="18"/>
                <w:szCs w:val="18"/>
              </w:rPr>
              <w:t xml:space="preserve">stanowić </w:t>
            </w:r>
            <w:r w:rsidR="00054BD8" w:rsidRPr="001F4BC0">
              <w:rPr>
                <w:rFonts w:asciiTheme="minorHAnsi" w:hAnsiTheme="minorHAnsi" w:cstheme="minorHAnsi"/>
                <w:sz w:val="18"/>
                <w:szCs w:val="18"/>
              </w:rPr>
              <w:t xml:space="preserve">maksymalnie 49 % </w:t>
            </w:r>
            <w:r w:rsidRPr="001F4BC0">
              <w:rPr>
                <w:rFonts w:asciiTheme="minorHAnsi" w:hAnsiTheme="minorHAnsi" w:cstheme="minorHAnsi"/>
                <w:sz w:val="18"/>
                <w:szCs w:val="18"/>
              </w:rPr>
              <w:t>całkowitych wydatków kwalifikowalnych projektu.</w:t>
            </w:r>
          </w:p>
          <w:p w14:paraId="41775BF6"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(innowacja produktowa lub procesowa) oraz zmierzać do osiągnięcia końcowego etapu zaawansowania danego rozwiązania, umożliwiającego wdrożenie wyników do działalności gospodarczej.</w:t>
            </w:r>
          </w:p>
          <w:p w14:paraId="1B0FB6C6"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jest możliwe dofinansowanie projektów, których efektem jest wyłącznie powstanie rozwiązania stanowiącego innowację marketingową lub organizacyjną.</w:t>
            </w:r>
          </w:p>
          <w:p w14:paraId="44E38B91"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 przypadku projektów realizowanych przez jednostki B+R wsparcie może być udzielone pod warunkiem zobowiązania się wnioskodawcy do wdrożenia wyników prac B+R, a przedmiotem oceny jest całościowa koncepcja projektu (tj. zarówno prace B+R, jak i założenia dotyczące dalszego wdrożenia).</w:t>
            </w:r>
          </w:p>
          <w:p w14:paraId="686E1802"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instytucji B+R jest finansowy udział środków prywatnych pochodzących od podmiotów gospodarczych zainteresowanych wdrożeniem.</w:t>
            </w:r>
          </w:p>
          <w:p w14:paraId="629BF8DD"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dodatkowych, uzupełniających prac rozwojowych mających na celu rozwiniecie lub dostosowanie technologii do specyfiki przedsiębiorstwa.</w:t>
            </w:r>
          </w:p>
          <w:p w14:paraId="14A724F5" w14:textId="77777777" w:rsidR="00EF350C" w:rsidRPr="001F4BC0" w:rsidRDefault="00EF350C" w:rsidP="005632E9">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Warunkiem wsparcia tworzenia i rozwoju infrastruktury B+R, inwestycji w aparaturę, sprzęt i inne niezbędne wyposażenie służące powstawaniu </w:t>
            </w:r>
            <w:r w:rsidRPr="001F4BC0">
              <w:rPr>
                <w:rFonts w:asciiTheme="minorHAnsi" w:hAnsiTheme="minorHAnsi" w:cstheme="minorHAnsi"/>
                <w:sz w:val="18"/>
                <w:szCs w:val="18"/>
              </w:rPr>
              <w:lastRenderedPageBreak/>
              <w:t>działów B+R i laboratoriów w przedsiębiorstwach jest przedstawienie planu w zakresie prac B+R.</w:t>
            </w:r>
          </w:p>
          <w:p w14:paraId="6B418958" w14:textId="77777777" w:rsidR="00EF350C" w:rsidRPr="001F4BC0" w:rsidRDefault="006316E1" w:rsidP="007B3D73">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i/>
                <w:sz w:val="18"/>
                <w:szCs w:val="18"/>
              </w:rPr>
              <w:t>skreślony</w:t>
            </w:r>
          </w:p>
          <w:p w14:paraId="4C3ED39A" w14:textId="77777777" w:rsidR="00EF350C" w:rsidRPr="001F4BC0" w:rsidRDefault="007B3D73" w:rsidP="00EF350C">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EF350C" w:rsidRPr="001F4BC0">
              <w:rPr>
                <w:rFonts w:asciiTheme="minorHAnsi" w:hAnsiTheme="minorHAnsi" w:cstheme="minorHAnsi"/>
                <w:sz w:val="18"/>
                <w:szCs w:val="18"/>
              </w:rPr>
              <w:t>Wsparcie dużych przedsiębiorstw nie może przekroczyć 13% alokacji na Działanie i jest możliwe jedynie pod warunkiem zapewnienia konkretnych efektów dyfuzji działalności B+R do polskiej gospodarki.</w:t>
            </w:r>
          </w:p>
          <w:p w14:paraId="2148A4AC" w14:textId="77777777" w:rsidR="002626DB" w:rsidRPr="001F4BC0" w:rsidRDefault="002626DB" w:rsidP="00B07347">
            <w:pPr>
              <w:pStyle w:val="Akapitzlist"/>
              <w:numPr>
                <w:ilvl w:val="3"/>
                <w:numId w:val="46"/>
              </w:numPr>
              <w:tabs>
                <w:tab w:val="clear" w:pos="3112"/>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IOB </w:t>
            </w:r>
            <w:r w:rsidR="00CD3468" w:rsidRPr="001F4BC0">
              <w:rPr>
                <w:rFonts w:asciiTheme="minorHAnsi" w:hAnsiTheme="minorHAnsi" w:cstheme="minorHAnsi"/>
                <w:sz w:val="18"/>
                <w:szCs w:val="18"/>
              </w:rPr>
              <w:t xml:space="preserve">w ramach projektów współpracy z przedsiębiorstwami </w:t>
            </w:r>
            <w:r w:rsidRPr="001F4BC0">
              <w:rPr>
                <w:rFonts w:asciiTheme="minorHAnsi" w:hAnsiTheme="minorHAnsi" w:cstheme="minorHAnsi"/>
                <w:sz w:val="18"/>
                <w:szCs w:val="18"/>
              </w:rPr>
              <w:t>realizowane będzie na warunkach zgodnych z zasadami, o których mowa w Umowie Partnerstwa</w:t>
            </w:r>
            <w:r w:rsidR="005444E8" w:rsidRPr="001F4BC0">
              <w:rPr>
                <w:rFonts w:asciiTheme="minorHAnsi" w:hAnsiTheme="minorHAnsi" w:cstheme="minorHAnsi"/>
                <w:sz w:val="18"/>
                <w:szCs w:val="18"/>
              </w:rPr>
              <w:t xml:space="preserve">, </w:t>
            </w:r>
            <w:r w:rsidR="000E6216" w:rsidRPr="001F4BC0">
              <w:rPr>
                <w:rFonts w:asciiTheme="minorHAnsi" w:hAnsiTheme="minorHAnsi" w:cstheme="minorHAnsi"/>
                <w:sz w:val="18"/>
                <w:szCs w:val="18"/>
              </w:rPr>
              <w:t>tj.</w:t>
            </w:r>
            <w:r w:rsidR="005444E8" w:rsidRPr="001F4BC0">
              <w:rPr>
                <w:rFonts w:asciiTheme="minorHAnsi" w:hAnsiTheme="minorHAnsi" w:cstheme="minorHAnsi"/>
                <w:sz w:val="18"/>
                <w:szCs w:val="18"/>
              </w:rPr>
              <w:t>:</w:t>
            </w:r>
          </w:p>
          <w:p w14:paraId="7AE21945" w14:textId="77777777" w:rsidR="000E6216" w:rsidRPr="001F4BC0" w:rsidRDefault="005444E8"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inwestycje infrastrukturalne stanowią uzupełnienie istniejących zasobów oraz są niezbędne do realizacji wysokiej jakości usług proinnowacyjnych i są uwarunkowane zapotrzebowaniem firm technologicznych na podobną infrastrukturę B+R</w:t>
            </w:r>
            <w:r w:rsidR="000E6216" w:rsidRPr="001F4BC0">
              <w:rPr>
                <w:rFonts w:asciiTheme="minorHAnsi" w:hAnsiTheme="minorHAnsi" w:cstheme="minorHAnsi"/>
                <w:sz w:val="18"/>
                <w:szCs w:val="18"/>
              </w:rPr>
              <w:t>;</w:t>
            </w:r>
          </w:p>
          <w:p w14:paraId="4EF07483" w14:textId="77777777" w:rsidR="005444E8" w:rsidRPr="001F4BC0" w:rsidDel="00FE3C38" w:rsidRDefault="000E6216"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005444E8" w:rsidRPr="001F4BC0">
              <w:rPr>
                <w:rFonts w:asciiTheme="minorHAnsi" w:hAnsiTheme="minorHAnsi" w:cstheme="minorHAnsi"/>
                <w:sz w:val="18"/>
                <w:szCs w:val="18"/>
              </w:rPr>
              <w:t>nwestycja we wspólną, niezbędną infrastrukturę B+R i jej lokalizacja w IOB przyczyni się do redukcji kosztów poszczególnych przedsiębiorstw związanych z zakupem podobnej infrastruktury, inkubacji firm i dalszego prowadzenia prac B+R</w:t>
            </w:r>
            <w:r w:rsidRPr="001F4BC0">
              <w:rPr>
                <w:rFonts w:asciiTheme="minorHAnsi" w:hAnsiTheme="minorHAnsi" w:cstheme="minorHAnsi"/>
                <w:sz w:val="18"/>
                <w:szCs w:val="18"/>
              </w:rPr>
              <w:t>.</w:t>
            </w:r>
          </w:p>
        </w:tc>
      </w:tr>
      <w:tr w:rsidR="001F4BC0" w:rsidRPr="001F4BC0" w:rsidDel="00FE3C38" w14:paraId="6A6DE602" w14:textId="77777777" w:rsidTr="005871B2">
        <w:trPr>
          <w:trHeight w:val="3874"/>
        </w:trPr>
        <w:tc>
          <w:tcPr>
            <w:tcW w:w="2165" w:type="dxa"/>
            <w:vMerge/>
            <w:vAlign w:val="center"/>
          </w:tcPr>
          <w:p w14:paraId="5347DFE4" w14:textId="77777777"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7652126" w14:textId="77777777"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4DB550D2" w14:textId="77777777"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Instrument kapitałowy:</w:t>
            </w:r>
          </w:p>
          <w:p w14:paraId="3FEA73F6" w14:textId="77777777" w:rsidR="00EF350C" w:rsidRPr="001F4BC0" w:rsidRDefault="00EF350C" w:rsidP="00C123BB">
            <w:pPr>
              <w:pStyle w:val="Akapitzlist"/>
              <w:numPr>
                <w:ilvl w:val="0"/>
                <w:numId w:val="375"/>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 Wsparcie nie może obejmować wyłącznie etapu pierwszej produkcji.</w:t>
            </w:r>
          </w:p>
          <w:p w14:paraId="206F7EE2" w14:textId="77777777"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Instrument dłużny: </w:t>
            </w:r>
          </w:p>
          <w:p w14:paraId="706367C2" w14:textId="77777777"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przeznaczona jest dla projektów z przedziału II-IX Poziomu Gotowości Technologii. Wsparcie nie może obejmować wyłącznie etapu pierwszej produkcji. </w:t>
            </w:r>
          </w:p>
          <w:p w14:paraId="30907E81" w14:textId="77777777"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prac rozwojowych uzupełniających/dostosowujących technologie do specyfiki przedsiębiorstwa.</w:t>
            </w:r>
          </w:p>
          <w:p w14:paraId="3251EC9C" w14:textId="77777777"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Warunkiem wsparcia tworzenia i rozwoju infrastruktury B+R, inwestycji w aparaturę, sprzęt i inne niezbędne wyposażenie służące powstawaniu działów B+R i laboratoriów w przedsiębiorstwach jest przedstawienie planu w zakresie prac B+R.</w:t>
            </w:r>
          </w:p>
          <w:p w14:paraId="0BEEFD08" w14:textId="77777777" w:rsidR="009D5371" w:rsidRPr="001F4BC0" w:rsidRDefault="009D5371"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sz w:val="18"/>
                <w:szCs w:val="18"/>
              </w:rPr>
              <w:t>Wyłącznie w przypadku MŚP (nie dotyczy dużych przedsiębiorstw) obok prac badawczo-rozwojowych elementem projektu może być wdrożenie wyników tych prac, przy czym komponent wdrożeniowy musi stanowić mniejszość środków pochodzących we wsparcia.</w:t>
            </w:r>
          </w:p>
        </w:tc>
      </w:tr>
      <w:tr w:rsidR="001F4BC0" w:rsidRPr="001F4BC0" w14:paraId="1E2375C1" w14:textId="77777777" w:rsidTr="005871B2">
        <w:trPr>
          <w:trHeight w:val="845"/>
        </w:trPr>
        <w:tc>
          <w:tcPr>
            <w:tcW w:w="2165" w:type="dxa"/>
            <w:vAlign w:val="center"/>
          </w:tcPr>
          <w:p w14:paraId="151DCD38"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3356A5CD"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1709776" w14:textId="77777777" w:rsidTr="005871B2">
        <w:trPr>
          <w:trHeight w:val="972"/>
        </w:trPr>
        <w:tc>
          <w:tcPr>
            <w:tcW w:w="2165" w:type="dxa"/>
            <w:vAlign w:val="center"/>
          </w:tcPr>
          <w:p w14:paraId="51691D24"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tcBorders>
              <w:bottom w:val="single" w:sz="4" w:space="0" w:color="auto"/>
            </w:tcBorders>
            <w:vAlign w:val="center"/>
          </w:tcPr>
          <w:p w14:paraId="488FD87A"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E4A5FE3" w14:textId="77777777" w:rsidTr="00EA5161">
        <w:trPr>
          <w:trHeight w:val="424"/>
        </w:trPr>
        <w:tc>
          <w:tcPr>
            <w:tcW w:w="2165" w:type="dxa"/>
            <w:vMerge w:val="restart"/>
            <w:vAlign w:val="center"/>
          </w:tcPr>
          <w:p w14:paraId="676F6D3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771" w:type="dxa"/>
            <w:tcBorders>
              <w:top w:val="single" w:sz="4" w:space="0" w:color="auto"/>
              <w:bottom w:val="dotted" w:sz="4" w:space="0" w:color="auto"/>
              <w:right w:val="dotted" w:sz="4" w:space="0" w:color="auto"/>
            </w:tcBorders>
            <w:vAlign w:val="center"/>
          </w:tcPr>
          <w:p w14:paraId="38BDF801" w14:textId="77777777"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top w:val="single" w:sz="4" w:space="0" w:color="auto"/>
              <w:left w:val="dotted" w:sz="4" w:space="0" w:color="auto"/>
              <w:bottom w:val="dotted" w:sz="4" w:space="0" w:color="auto"/>
            </w:tcBorders>
            <w:vAlign w:val="center"/>
          </w:tcPr>
          <w:p w14:paraId="6ADFFF19" w14:textId="77777777" w:rsidR="004000EB" w:rsidRPr="001F4BC0" w:rsidRDefault="004000EB" w:rsidP="008521B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metodą luki w finansowaniu lub poprzez zryczałtowaną stawkę procentową – 20% lub z zastosowaniem metody określonej w art. 61 ust. 6 </w:t>
            </w:r>
            <w:r w:rsidR="007B3D73" w:rsidRPr="001F4BC0">
              <w:rPr>
                <w:rFonts w:asciiTheme="minorHAnsi" w:hAnsiTheme="minorHAnsi" w:cstheme="minorHAnsi"/>
                <w:i/>
                <w:sz w:val="18"/>
                <w:szCs w:val="18"/>
              </w:rPr>
              <w:t>R</w:t>
            </w:r>
            <w:r w:rsidRPr="001F4BC0">
              <w:rPr>
                <w:rFonts w:asciiTheme="minorHAnsi" w:hAnsiTheme="minorHAnsi" w:cstheme="minorHAnsi"/>
                <w:i/>
                <w:sz w:val="18"/>
                <w:szCs w:val="18"/>
              </w:rPr>
              <w:t xml:space="preserve">ozporządzenia </w:t>
            </w:r>
            <w:r w:rsidR="008521B7" w:rsidRPr="001F4BC0">
              <w:rPr>
                <w:rFonts w:asciiTheme="minorHAnsi" w:hAnsiTheme="minorHAnsi" w:cstheme="minorHAnsi"/>
                <w:i/>
                <w:sz w:val="18"/>
                <w:szCs w:val="18"/>
              </w:rPr>
              <w:t>ogólnego</w:t>
            </w:r>
            <w:r w:rsidRPr="001F4BC0">
              <w:rPr>
                <w:rFonts w:asciiTheme="minorHAnsi" w:hAnsiTheme="minorHAnsi" w:cstheme="minorHAnsi"/>
                <w:sz w:val="18"/>
                <w:szCs w:val="18"/>
              </w:rPr>
              <w:t xml:space="preserve"> (tj. monitorowania rzeczywistego dochodu wygenerowanego w okresie trzech lat od zakończenia projektu lub od terminu na złożenie dokumentów dotyczących zamknięcia programu określonego w przepisach dotyczących poszczególnych funduszy, w zależności od tego, który termin nastąpi wcześniej). Wyboru metody (lub metod) właściwej dla danego naboru dokona IZ RPO WP/IP w regulaminie konkursu.</w:t>
            </w:r>
          </w:p>
        </w:tc>
      </w:tr>
      <w:tr w:rsidR="001F4BC0" w:rsidRPr="001F4BC0" w14:paraId="4D710F6E" w14:textId="77777777" w:rsidTr="005871B2">
        <w:trPr>
          <w:trHeight w:val="282"/>
        </w:trPr>
        <w:tc>
          <w:tcPr>
            <w:tcW w:w="2165" w:type="dxa"/>
            <w:vMerge/>
            <w:tcBorders>
              <w:bottom w:val="single" w:sz="4" w:space="0" w:color="auto"/>
            </w:tcBorders>
            <w:vAlign w:val="center"/>
          </w:tcPr>
          <w:p w14:paraId="764D6067"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11784090" w14:textId="77777777"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14:paraId="4D519294"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258EBE7" w14:textId="77777777" w:rsidTr="005871B2">
        <w:trPr>
          <w:trHeight w:val="1357"/>
        </w:trPr>
        <w:tc>
          <w:tcPr>
            <w:tcW w:w="2165" w:type="dxa"/>
            <w:vMerge w:val="restart"/>
            <w:vAlign w:val="center"/>
          </w:tcPr>
          <w:p w14:paraId="0569DCBC"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1771" w:type="dxa"/>
            <w:tcBorders>
              <w:bottom w:val="dotted" w:sz="4" w:space="0" w:color="auto"/>
              <w:right w:val="dotted" w:sz="4" w:space="0" w:color="auto"/>
            </w:tcBorders>
            <w:vAlign w:val="center"/>
          </w:tcPr>
          <w:p w14:paraId="4945CFBE"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163F95C0"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1.1.1. przewiduje się stosowanie:</w:t>
            </w:r>
          </w:p>
          <w:p w14:paraId="2060A58B" w14:textId="77777777" w:rsidR="000D2B7F"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i/>
                <w:sz w:val="18"/>
                <w:szCs w:val="18"/>
              </w:rPr>
            </w:pPr>
            <w:r w:rsidRPr="001F4BC0">
              <w:rPr>
                <w:rFonts w:asciiTheme="minorHAnsi" w:hAnsiTheme="minorHAnsi" w:cstheme="minorHAnsi"/>
                <w:sz w:val="18"/>
                <w:szCs w:val="18"/>
              </w:rPr>
              <w:t xml:space="preserve">kosztów pośrednich rozliczanych zgodnie z zapisami zawartymi w </w:t>
            </w:r>
            <w:r w:rsidR="009D25C1"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r w:rsidR="00F721D3" w:rsidRPr="001F4BC0">
              <w:rPr>
                <w:rFonts w:asciiTheme="minorHAnsi" w:hAnsiTheme="minorHAnsi" w:cstheme="minorHAnsi"/>
                <w:i/>
                <w:sz w:val="18"/>
                <w:szCs w:val="18"/>
              </w:rPr>
              <w:t xml:space="preserve"> </w:t>
            </w:r>
          </w:p>
          <w:p w14:paraId="36BB8137" w14:textId="77777777" w:rsidR="004000EB"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sz w:val="18"/>
                <w:szCs w:val="18"/>
              </w:rPr>
            </w:pPr>
            <w:r w:rsidRPr="001F4BC0">
              <w:rPr>
                <w:rFonts w:asciiTheme="minorHAnsi" w:hAnsiTheme="minorHAnsi" w:cstheme="minorHAnsi"/>
                <w:sz w:val="18"/>
                <w:szCs w:val="18"/>
              </w:rPr>
              <w:t>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tc>
      </w:tr>
      <w:tr w:rsidR="001F4BC0" w:rsidRPr="001F4BC0" w14:paraId="43F08F3C" w14:textId="77777777" w:rsidTr="005871B2">
        <w:trPr>
          <w:trHeight w:val="70"/>
        </w:trPr>
        <w:tc>
          <w:tcPr>
            <w:tcW w:w="2165" w:type="dxa"/>
            <w:vMerge/>
            <w:tcBorders>
              <w:bottom w:val="single" w:sz="4" w:space="0" w:color="auto"/>
            </w:tcBorders>
            <w:vAlign w:val="center"/>
          </w:tcPr>
          <w:p w14:paraId="385EDD5A"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2A5E96C5"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14:paraId="09CACB9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2E6E9CB" w14:textId="77777777" w:rsidTr="005871B2">
        <w:trPr>
          <w:trHeight w:val="1445"/>
        </w:trPr>
        <w:tc>
          <w:tcPr>
            <w:tcW w:w="2165" w:type="dxa"/>
            <w:tcBorders>
              <w:top w:val="single" w:sz="4" w:space="0" w:color="auto"/>
              <w:bottom w:val="nil"/>
            </w:tcBorders>
            <w:vAlign w:val="center"/>
          </w:tcPr>
          <w:p w14:paraId="7EB3B98C"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771" w:type="dxa"/>
            <w:tcBorders>
              <w:top w:val="single" w:sz="4" w:space="0" w:color="auto"/>
              <w:bottom w:val="dotted" w:sz="4" w:space="0" w:color="auto"/>
              <w:right w:val="dotted" w:sz="4" w:space="0" w:color="auto"/>
            </w:tcBorders>
            <w:vAlign w:val="center"/>
          </w:tcPr>
          <w:p w14:paraId="4FE23E5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357FAEEF" w14:textId="77777777" w:rsidR="004000EB" w:rsidRPr="001F4BC0" w:rsidRDefault="004000EB" w:rsidP="003C006D">
            <w:pPr>
              <w:spacing w:before="60" w:after="60" w:line="240" w:lineRule="auto"/>
              <w:jc w:val="both"/>
              <w:rPr>
                <w:rFonts w:asciiTheme="minorHAnsi" w:hAnsiTheme="minorHAnsi" w:cstheme="minorHAnsi"/>
                <w:sz w:val="18"/>
                <w:szCs w:val="18"/>
              </w:rPr>
            </w:pPr>
          </w:p>
        </w:tc>
        <w:tc>
          <w:tcPr>
            <w:tcW w:w="6071" w:type="dxa"/>
            <w:tcBorders>
              <w:top w:val="single" w:sz="4" w:space="0" w:color="auto"/>
              <w:left w:val="dotted" w:sz="4" w:space="0" w:color="auto"/>
              <w:bottom w:val="dotted" w:sz="4" w:space="0" w:color="auto"/>
            </w:tcBorders>
            <w:vAlign w:val="center"/>
          </w:tcPr>
          <w:p w14:paraId="7E66DA4A"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1.1.1. (w tym na poziomie ostatecznego odbiorcy w przypadku projektów grantowych), wsparcie udzielane będzie w zależności od typu beneficjenta i typu projektu:</w:t>
            </w:r>
          </w:p>
          <w:p w14:paraId="4AD1566C" w14:textId="25AB28D3"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BED4BB8" w14:textId="3249E61E"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97EAD8F" w14:textId="580DE0F8"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BD50703" w14:textId="768945AD"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51554D" w:rsidRPr="001F4BC0">
              <w:rPr>
                <w:rFonts w:asciiTheme="minorHAnsi" w:hAnsiTheme="minorHAnsi" w:cstheme="minorHAnsi"/>
                <w:sz w:val="18"/>
                <w:szCs w:val="18"/>
              </w:rPr>
              <w:t xml:space="preserve"> z 2015 r.</w:t>
            </w:r>
            <w:r w:rsidR="00C94E91" w:rsidRPr="001F4BC0">
              <w:rPr>
                <w:rFonts w:asciiTheme="minorHAnsi" w:hAnsiTheme="minorHAnsi" w:cstheme="minorHAnsi"/>
                <w:sz w:val="18"/>
                <w:szCs w:val="18"/>
              </w:rPr>
              <w:t xml:space="preserve"> p</w:t>
            </w:r>
            <w:r w:rsidRPr="001F4BC0">
              <w:rPr>
                <w:rFonts w:asciiTheme="minorHAnsi" w:hAnsiTheme="minorHAnsi" w:cstheme="minorHAnsi"/>
                <w:sz w:val="18"/>
                <w:szCs w:val="18"/>
              </w:rPr>
              <w:t>oz. 488</w:t>
            </w:r>
            <w:r w:rsidR="00CE0B1A">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467AE38B" w14:textId="77777777" w:rsidR="004000EB" w:rsidRPr="001F4BC0" w:rsidRDefault="004000EB" w:rsidP="008E44DA">
            <w:pPr>
              <w:shd w:val="clear" w:color="auto" w:fill="FFFFFF" w:themeFill="background1"/>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grantowych występowanie pomocy analizowane jest na poziomie operatora (beneficjenta projektu) i ostatecznego odbiorcy. Przyjmuje się, że na poziomie operatora pomoc nie wystąpi (pokrywane będą jedynie koszty bezpośrednio związane z realizowanym projektem, wszelka korzyść przenoszona będzie na poziom ostatecznego odbiorcy). Ze względu na popytowy (rynkowy) model wdrażania przyjmuje się, że pomoc na poziomie usługodawcy nie wystąpi.</w:t>
            </w:r>
          </w:p>
          <w:p w14:paraId="73782316"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14:paraId="69F73555" w14:textId="77777777" w:rsidTr="005871B2">
        <w:trPr>
          <w:trHeight w:val="1445"/>
        </w:trPr>
        <w:tc>
          <w:tcPr>
            <w:tcW w:w="2165" w:type="dxa"/>
            <w:tcBorders>
              <w:top w:val="nil"/>
            </w:tcBorders>
            <w:vAlign w:val="center"/>
          </w:tcPr>
          <w:p w14:paraId="4FA3F2AD" w14:textId="77777777" w:rsidR="004000EB" w:rsidRPr="001F4BC0" w:rsidRDefault="004000EB" w:rsidP="00C125A5">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5FA1C032"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5B5726D6"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1.1.2. występowanie pomocy analizowane jest na poziomie Menadżera Funduszu Funduszy (beneficjenta projektu), pośrednika finansowego, inwestora prywatnego (dla instrumentu kapitałowego) i ostatecznego odbiorcy.</w:t>
            </w:r>
          </w:p>
          <w:p w14:paraId="3979D66E"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12240903"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W przypadku wystąpienia pomocy publicznej na poziomie ostatecznego odbiorcy w ramach Poddziałania 1.1.2., wsparcie udzielane będzie w zależności od specyfiki instrumentu finansowego:</w:t>
            </w:r>
          </w:p>
          <w:p w14:paraId="0B7A83C5" w14:textId="0B42F297"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z 2015 r, 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761DE193" w14:textId="22613E55" w:rsidR="00DA29E7" w:rsidRPr="001F4BC0" w:rsidRDefault="009B4337" w:rsidP="008D28D5">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t>
            </w:r>
            <w:r w:rsidR="004000EB" w:rsidRPr="001F4BC0">
              <w:rPr>
                <w:rFonts w:asciiTheme="minorHAnsi" w:hAnsiTheme="minorHAnsi" w:cstheme="minorHAnsi"/>
                <w:sz w:val="18"/>
                <w:szCs w:val="18"/>
              </w:rPr>
              <w:t xml:space="preserve">wydanego w oparciu o art. 21 i 22 rozporządzenia KE nr 651/2014 z dnia 17.06.2014 r. </w:t>
            </w:r>
            <w:r w:rsidR="004000EB"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7363A967" w14:textId="77777777" w:rsidR="00DA29E7" w:rsidRPr="001F4BC0" w:rsidRDefault="00DA29E7" w:rsidP="00ED0E2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2018 r. </w:t>
            </w:r>
            <w:r w:rsidRPr="001F4BC0">
              <w:rPr>
                <w:rFonts w:asciiTheme="minorHAnsi" w:hAnsiTheme="minorHAnsi" w:cstheme="minorHAnsi"/>
                <w:sz w:val="18"/>
                <w:szCs w:val="18"/>
              </w:rPr>
              <w:t>poz. 494), stanowiącego program pomocowy zatwierdzony decyzją Komisji Europejskiej z dnia 15 stycznia 2018 r. w sprawie SA.47690 – Polska – Pomoc regionalna na rzecz inwestycji dla MŚP działających w sektorze stoczniowym – województwa pomorskie i zachodniopomorskie;</w:t>
            </w:r>
          </w:p>
          <w:p w14:paraId="5166CEED" w14:textId="56D4DB42" w:rsidR="009039F9" w:rsidRPr="001F4BC0" w:rsidRDefault="004000EB"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9039F9" w:rsidRPr="001F4BC0">
              <w:rPr>
                <w:rFonts w:asciiTheme="minorHAnsi" w:hAnsiTheme="minorHAnsi" w:cstheme="minorHAnsi"/>
                <w:sz w:val="18"/>
                <w:szCs w:val="18"/>
              </w:rPr>
              <w:t>;</w:t>
            </w:r>
          </w:p>
          <w:p w14:paraId="701D3356" w14:textId="77777777" w:rsidR="009039F9" w:rsidRPr="001F4BC0" w:rsidRDefault="009039F9" w:rsidP="009039F9">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(Dz.U. z 2020 r. poz. 670</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p w14:paraId="2B4750E5" w14:textId="12A81238" w:rsidR="00960694" w:rsidRPr="001F4BC0" w:rsidRDefault="009039F9"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11 maja 2020 r. w sprawie SA.57191 – Polska – Pomoc państwa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p>
        </w:tc>
      </w:tr>
      <w:tr w:rsidR="001F4BC0" w:rsidRPr="001F4BC0" w14:paraId="59C826E8" w14:textId="77777777" w:rsidTr="005871B2">
        <w:trPr>
          <w:trHeight w:val="669"/>
        </w:trPr>
        <w:tc>
          <w:tcPr>
            <w:tcW w:w="2165" w:type="dxa"/>
            <w:vMerge w:val="restart"/>
            <w:vAlign w:val="center"/>
          </w:tcPr>
          <w:p w14:paraId="4BC5FD6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 xml:space="preserve">% poziom dofinansowania UE wydatków </w:t>
            </w:r>
            <w:r w:rsidRPr="001F4BC0">
              <w:rPr>
                <w:rFonts w:asciiTheme="minorHAnsi" w:hAnsiTheme="minorHAnsi" w:cstheme="minorHAnsi"/>
                <w:sz w:val="18"/>
                <w:szCs w:val="18"/>
              </w:rPr>
              <w:lastRenderedPageBreak/>
              <w:t xml:space="preserve">kwalifikowalnych </w:t>
            </w:r>
            <w:r w:rsidRPr="001F4BC0">
              <w:rPr>
                <w:rFonts w:asciiTheme="minorHAnsi" w:hAnsiTheme="minorHAnsi" w:cstheme="minorHAnsi"/>
                <w:sz w:val="18"/>
                <w:szCs w:val="18"/>
              </w:rPr>
              <w:br/>
              <w:t xml:space="preserve">na poziomie projektu (jeśli dotyczy) </w:t>
            </w:r>
          </w:p>
        </w:tc>
        <w:tc>
          <w:tcPr>
            <w:tcW w:w="1771" w:type="dxa"/>
            <w:tcBorders>
              <w:bottom w:val="dotted" w:sz="4" w:space="0" w:color="auto"/>
              <w:right w:val="dotted" w:sz="4" w:space="0" w:color="auto"/>
            </w:tcBorders>
            <w:vAlign w:val="center"/>
          </w:tcPr>
          <w:p w14:paraId="05975E78"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Poddziałanie 1.1.1.</w:t>
            </w:r>
          </w:p>
        </w:tc>
        <w:tc>
          <w:tcPr>
            <w:tcW w:w="6071" w:type="dxa"/>
            <w:tcBorders>
              <w:left w:val="dotted" w:sz="4" w:space="0" w:color="auto"/>
              <w:bottom w:val="dotted" w:sz="4" w:space="0" w:color="auto"/>
            </w:tcBorders>
            <w:vAlign w:val="center"/>
          </w:tcPr>
          <w:p w14:paraId="1B0FD359" w14:textId="77777777" w:rsidR="004000E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typów projektów 1) - 6):</w:t>
            </w:r>
            <w:r w:rsidR="00CD505C" w:rsidRPr="001F4BC0">
              <w:rPr>
                <w:rFonts w:asciiTheme="minorHAnsi" w:hAnsiTheme="minorHAnsi" w:cstheme="minorHAnsi"/>
                <w:sz w:val="18"/>
                <w:szCs w:val="18"/>
              </w:rPr>
              <w:t xml:space="preserve"> </w:t>
            </w:r>
            <w:r w:rsidR="00B27F9B" w:rsidRPr="001F4BC0">
              <w:rPr>
                <w:rFonts w:asciiTheme="minorHAnsi" w:hAnsiTheme="minorHAnsi" w:cstheme="minorHAnsi"/>
                <w:sz w:val="18"/>
                <w:szCs w:val="18"/>
              </w:rPr>
              <w:t>m</w:t>
            </w:r>
            <w:r w:rsidR="004000EB"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w:t>
            </w:r>
            <w:r w:rsidRPr="001F4BC0">
              <w:rPr>
                <w:rFonts w:asciiTheme="minorHAnsi" w:hAnsiTheme="minorHAnsi" w:cstheme="minorHAnsi"/>
                <w:sz w:val="18"/>
                <w:szCs w:val="18"/>
              </w:rPr>
              <w:t>,</w:t>
            </w:r>
            <w:r w:rsidR="004000EB" w:rsidRPr="001F4BC0">
              <w:rPr>
                <w:rFonts w:asciiTheme="minorHAnsi" w:hAnsiTheme="minorHAnsi" w:cstheme="minorHAnsi"/>
                <w:sz w:val="18"/>
                <w:szCs w:val="18"/>
              </w:rPr>
              <w:t xml:space="preserve"> </w:t>
            </w:r>
          </w:p>
          <w:p w14:paraId="492BC82F" w14:textId="77777777" w:rsidR="00B27F9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lastRenderedPageBreak/>
              <w:t>d</w:t>
            </w:r>
            <w:r w:rsidR="00B27F9B" w:rsidRPr="001F4BC0">
              <w:rPr>
                <w:rFonts w:asciiTheme="minorHAnsi" w:hAnsiTheme="minorHAnsi" w:cstheme="minorHAnsi"/>
                <w:sz w:val="18"/>
                <w:szCs w:val="18"/>
                <w:u w:val="single"/>
              </w:rPr>
              <w:t xml:space="preserve">la typu projektu 7): </w:t>
            </w:r>
            <w:r w:rsidR="006261EE" w:rsidRPr="001F4BC0">
              <w:rPr>
                <w:rFonts w:asciiTheme="minorHAnsi" w:hAnsiTheme="minorHAnsi" w:cstheme="minorHAnsi"/>
                <w:sz w:val="18"/>
                <w:szCs w:val="18"/>
              </w:rPr>
              <w:t>m</w:t>
            </w:r>
            <w:r w:rsidR="00B27F9B" w:rsidRPr="001F4BC0">
              <w:rPr>
                <w:rFonts w:asciiTheme="minorHAnsi" w:hAnsiTheme="minorHAnsi" w:cstheme="minorHAnsi"/>
                <w:sz w:val="18"/>
                <w:szCs w:val="18"/>
              </w:rPr>
              <w:t xml:space="preserve">aksymalny poziom dofinansowania ze środków EFRR na poziomie beneficjenta </w:t>
            </w:r>
            <w:r w:rsidR="006316E1" w:rsidRPr="001F4BC0">
              <w:rPr>
                <w:rFonts w:asciiTheme="minorHAnsi" w:hAnsiTheme="minorHAnsi" w:cstheme="minorHAnsi"/>
                <w:sz w:val="18"/>
                <w:szCs w:val="18"/>
              </w:rPr>
              <w:t xml:space="preserve">projektu </w:t>
            </w:r>
            <w:r w:rsidR="00B27F9B" w:rsidRPr="001F4BC0">
              <w:rPr>
                <w:rFonts w:asciiTheme="minorHAnsi" w:hAnsiTheme="minorHAnsi" w:cstheme="minorHAnsi"/>
                <w:sz w:val="18"/>
                <w:szCs w:val="18"/>
              </w:rPr>
              <w:t>grantowego wynosi 85%.</w:t>
            </w:r>
          </w:p>
          <w:p w14:paraId="2FAB9E86" w14:textId="77777777" w:rsidR="006261EE" w:rsidRPr="001F4BC0" w:rsidRDefault="006261EE" w:rsidP="0084237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punkcie 18 niniejszej tabeli (jeśli dotyczy)</w:t>
            </w:r>
            <w:r w:rsidR="008C2CBE" w:rsidRPr="001F4BC0">
              <w:rPr>
                <w:rFonts w:asciiTheme="minorHAnsi" w:hAnsiTheme="minorHAnsi" w:cstheme="minorHAnsi"/>
                <w:sz w:val="18"/>
                <w:szCs w:val="18"/>
              </w:rPr>
              <w:t>,</w:t>
            </w:r>
          </w:p>
          <w:p w14:paraId="65ED4049" w14:textId="77777777" w:rsidR="008834F3" w:rsidRPr="001F4BC0" w:rsidRDefault="008C2CBE" w:rsidP="008834F3">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typu projektu 8):</w:t>
            </w:r>
            <w:r w:rsidR="00B27F9B" w:rsidRPr="001F4BC0">
              <w:rPr>
                <w:rFonts w:asciiTheme="minorHAnsi" w:hAnsiTheme="minorHAnsi" w:cstheme="minorHAnsi"/>
                <w:sz w:val="18"/>
                <w:szCs w:val="18"/>
              </w:rPr>
              <w:t xml:space="preserve"> maksymalny poziom dofinansowania ze środków EFRR wynosi </w:t>
            </w:r>
            <w:r w:rsidR="006261EE" w:rsidRPr="001F4BC0">
              <w:rPr>
                <w:rFonts w:asciiTheme="minorHAnsi" w:hAnsiTheme="minorHAnsi" w:cstheme="minorHAnsi"/>
                <w:sz w:val="18"/>
                <w:szCs w:val="18"/>
              </w:rPr>
              <w:t xml:space="preserve">do </w:t>
            </w:r>
            <w:r w:rsidR="00B27F9B" w:rsidRPr="001F4BC0">
              <w:rPr>
                <w:rFonts w:asciiTheme="minorHAnsi" w:hAnsiTheme="minorHAnsi" w:cstheme="minorHAnsi"/>
                <w:sz w:val="18"/>
                <w:szCs w:val="18"/>
              </w:rPr>
              <w:t>100%.</w:t>
            </w:r>
          </w:p>
        </w:tc>
      </w:tr>
      <w:tr w:rsidR="001F4BC0" w:rsidRPr="001F4BC0" w14:paraId="5FB60F22" w14:textId="77777777" w:rsidTr="005871B2">
        <w:trPr>
          <w:trHeight w:val="20"/>
        </w:trPr>
        <w:tc>
          <w:tcPr>
            <w:tcW w:w="2165" w:type="dxa"/>
            <w:vMerge/>
            <w:vAlign w:val="center"/>
          </w:tcPr>
          <w:p w14:paraId="6E896BD1" w14:textId="77777777"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28FA3374"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14:paraId="2194ACCE" w14:textId="77777777" w:rsidR="004000EB" w:rsidRPr="001F4BC0" w:rsidRDefault="004000EB" w:rsidP="004349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3EA16F12" w14:textId="77777777" w:rsidTr="005871B2">
        <w:trPr>
          <w:trHeight w:val="938"/>
        </w:trPr>
        <w:tc>
          <w:tcPr>
            <w:tcW w:w="2165" w:type="dxa"/>
            <w:vMerge w:val="restart"/>
            <w:vAlign w:val="center"/>
          </w:tcPr>
          <w:p w14:paraId="666F834F" w14:textId="77777777"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14:paraId="5F0D667B"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20217565"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716B2483" w14:textId="77777777" w:rsidTr="005871B2">
        <w:trPr>
          <w:trHeight w:val="937"/>
        </w:trPr>
        <w:tc>
          <w:tcPr>
            <w:tcW w:w="2165" w:type="dxa"/>
            <w:vMerge/>
            <w:vAlign w:val="center"/>
          </w:tcPr>
          <w:p w14:paraId="522ED50A" w14:textId="77777777"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69AFAFC1"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13F67820"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400AA1DE" w14:textId="77777777" w:rsidTr="005871B2">
        <w:trPr>
          <w:trHeight w:val="755"/>
        </w:trPr>
        <w:tc>
          <w:tcPr>
            <w:tcW w:w="2165" w:type="dxa"/>
            <w:vMerge w:val="restart"/>
            <w:vAlign w:val="center"/>
          </w:tcPr>
          <w:p w14:paraId="36649AF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771" w:type="dxa"/>
            <w:tcBorders>
              <w:bottom w:val="dotted" w:sz="4" w:space="0" w:color="auto"/>
              <w:right w:val="dotted" w:sz="4" w:space="0" w:color="auto"/>
            </w:tcBorders>
            <w:vAlign w:val="center"/>
          </w:tcPr>
          <w:p w14:paraId="4C99ECCB"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481DF346" w14:textId="77777777" w:rsidR="004000EB" w:rsidRPr="001F4BC0" w:rsidRDefault="004000EB"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4FF8899D" w14:textId="77777777" w:rsidTr="005871B2">
        <w:trPr>
          <w:trHeight w:val="20"/>
        </w:trPr>
        <w:tc>
          <w:tcPr>
            <w:tcW w:w="2165" w:type="dxa"/>
            <w:vMerge/>
            <w:vAlign w:val="center"/>
          </w:tcPr>
          <w:p w14:paraId="72F08887" w14:textId="77777777"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10B29CCE"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2F3644C2" w14:textId="77777777" w:rsidR="004000EB"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14:paraId="5348AB57" w14:textId="77777777" w:rsidTr="005871B2">
        <w:trPr>
          <w:trHeight w:val="396"/>
        </w:trPr>
        <w:tc>
          <w:tcPr>
            <w:tcW w:w="2165" w:type="dxa"/>
            <w:vMerge w:val="restart"/>
            <w:vAlign w:val="center"/>
          </w:tcPr>
          <w:p w14:paraId="0CC41C49"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p>
          <w:p w14:paraId="5A7DE499" w14:textId="77777777" w:rsidR="004000EB" w:rsidRPr="001F4BC0" w:rsidRDefault="004000EB" w:rsidP="00FD5594">
            <w:pPr>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(jeśli dotyczy) </w:t>
            </w:r>
          </w:p>
        </w:tc>
        <w:tc>
          <w:tcPr>
            <w:tcW w:w="1771" w:type="dxa"/>
            <w:tcBorders>
              <w:bottom w:val="dotted" w:sz="4" w:space="0" w:color="auto"/>
              <w:right w:val="dotted" w:sz="4" w:space="0" w:color="auto"/>
            </w:tcBorders>
            <w:vAlign w:val="center"/>
          </w:tcPr>
          <w:p w14:paraId="2AB7B7B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6510DF05"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1C8B02E" w14:textId="77777777" w:rsidTr="005871B2">
        <w:trPr>
          <w:trHeight w:val="20"/>
        </w:trPr>
        <w:tc>
          <w:tcPr>
            <w:tcW w:w="2165" w:type="dxa"/>
            <w:vMerge/>
            <w:vAlign w:val="center"/>
          </w:tcPr>
          <w:p w14:paraId="25E2115B" w14:textId="77777777"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6CC0A759"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35E0F2A0" w14:textId="77777777" w:rsidR="004000EB" w:rsidRPr="001F4BC0" w:rsidRDefault="004000EB" w:rsidP="00571D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Poddziałania 1.1.2., zakłada się wybór jednego beneficjenta, który otrzyma dofinansowanie w wysokości całej dostępnej alokacji. </w:t>
            </w:r>
          </w:p>
        </w:tc>
      </w:tr>
      <w:tr w:rsidR="001F4BC0" w:rsidRPr="001F4BC0" w14:paraId="086AFA75" w14:textId="77777777" w:rsidTr="005871B2">
        <w:trPr>
          <w:trHeight w:val="525"/>
        </w:trPr>
        <w:tc>
          <w:tcPr>
            <w:tcW w:w="2165" w:type="dxa"/>
            <w:vMerge w:val="restart"/>
            <w:vAlign w:val="center"/>
          </w:tcPr>
          <w:p w14:paraId="5B1B9632"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14:paraId="4C5DF2ED" w14:textId="77777777"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4B3D441D" w14:textId="77777777"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lang w:eastAsia="pl-PL"/>
              </w:rPr>
              <w:t>nie dotyczy</w:t>
            </w:r>
          </w:p>
        </w:tc>
      </w:tr>
      <w:tr w:rsidR="001F4BC0" w:rsidRPr="001F4BC0" w14:paraId="6EAC79F6" w14:textId="77777777" w:rsidTr="005871B2">
        <w:trPr>
          <w:trHeight w:val="20"/>
        </w:trPr>
        <w:tc>
          <w:tcPr>
            <w:tcW w:w="2165" w:type="dxa"/>
            <w:vMerge/>
            <w:vAlign w:val="center"/>
          </w:tcPr>
          <w:p w14:paraId="0B171FE4"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112F28F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5942B1D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0D40C67" w14:textId="77777777" w:rsidTr="005871B2">
        <w:trPr>
          <w:trHeight w:val="526"/>
        </w:trPr>
        <w:tc>
          <w:tcPr>
            <w:tcW w:w="2165" w:type="dxa"/>
            <w:vMerge w:val="restart"/>
            <w:vAlign w:val="center"/>
          </w:tcPr>
          <w:p w14:paraId="69CFC6CE"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14:paraId="630AB12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2C3B7A6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3BC0FA" w14:textId="77777777" w:rsidTr="005871B2">
        <w:trPr>
          <w:trHeight w:val="20"/>
        </w:trPr>
        <w:tc>
          <w:tcPr>
            <w:tcW w:w="2165" w:type="dxa"/>
            <w:vMerge/>
            <w:vAlign w:val="center"/>
          </w:tcPr>
          <w:p w14:paraId="61EC815D"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492BC499"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2F21F188"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14:paraId="6F228856" w14:textId="77777777" w:rsidTr="005871B2">
        <w:trPr>
          <w:trHeight w:val="355"/>
        </w:trPr>
        <w:tc>
          <w:tcPr>
            <w:tcW w:w="2165" w:type="dxa"/>
            <w:vMerge w:val="restart"/>
            <w:vAlign w:val="center"/>
          </w:tcPr>
          <w:p w14:paraId="4367171A"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771" w:type="dxa"/>
            <w:tcBorders>
              <w:bottom w:val="dotted" w:sz="4" w:space="0" w:color="auto"/>
              <w:right w:val="dotted" w:sz="4" w:space="0" w:color="auto"/>
            </w:tcBorders>
            <w:vAlign w:val="center"/>
          </w:tcPr>
          <w:p w14:paraId="64EE29F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1FCBF92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93338D" w14:textId="77777777" w:rsidTr="005871B2">
        <w:trPr>
          <w:trHeight w:val="20"/>
        </w:trPr>
        <w:tc>
          <w:tcPr>
            <w:tcW w:w="2165" w:type="dxa"/>
            <w:vMerge/>
            <w:vAlign w:val="center"/>
          </w:tcPr>
          <w:p w14:paraId="1AD5416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23AF77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2B3565E8" w14:textId="77777777" w:rsidR="004000EB" w:rsidRPr="001F4BC0" w:rsidRDefault="004000EB" w:rsidP="0076446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14:paraId="001BF678" w14:textId="77777777" w:rsidTr="005871B2">
        <w:trPr>
          <w:trHeight w:val="338"/>
        </w:trPr>
        <w:tc>
          <w:tcPr>
            <w:tcW w:w="2165" w:type="dxa"/>
            <w:vMerge w:val="restart"/>
            <w:vAlign w:val="center"/>
          </w:tcPr>
          <w:p w14:paraId="3C2D7087"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771" w:type="dxa"/>
            <w:tcBorders>
              <w:bottom w:val="dotted" w:sz="4" w:space="0" w:color="auto"/>
              <w:right w:val="dotted" w:sz="4" w:space="0" w:color="auto"/>
            </w:tcBorders>
            <w:vAlign w:val="center"/>
          </w:tcPr>
          <w:p w14:paraId="3642CFB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3C28B106"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A93962C" w14:textId="77777777" w:rsidTr="005871B2">
        <w:trPr>
          <w:trHeight w:val="442"/>
        </w:trPr>
        <w:tc>
          <w:tcPr>
            <w:tcW w:w="2165" w:type="dxa"/>
            <w:vMerge/>
            <w:vAlign w:val="center"/>
          </w:tcPr>
          <w:p w14:paraId="4BCB116A"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4867F5B6"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574A260D" w14:textId="77777777"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 xml:space="preserve">Wejście kapitałowe, </w:t>
            </w:r>
          </w:p>
          <w:p w14:paraId="52A29FE1" w14:textId="77777777"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Pożyczka na innowacje.</w:t>
            </w:r>
          </w:p>
          <w:p w14:paraId="43DC6ECD" w14:textId="77777777" w:rsidR="004000EB" w:rsidRPr="001F4BC0" w:rsidRDefault="004000EB" w:rsidP="004927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 xml:space="preserve">Strategii Inwestycyjnej </w:t>
            </w:r>
            <w:r w:rsidR="009B2EEB"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dla Instrumentów Finansowych w Regionalnym Programie Operacyjnym Województwa Pomorskiego na lata 2014-2020</w:t>
            </w:r>
            <w:r w:rsidR="009B2EEB" w:rsidRPr="001F4BC0">
              <w:rPr>
                <w:rFonts w:asciiTheme="minorHAnsi" w:hAnsiTheme="minorHAnsi" w:cstheme="minorHAnsi"/>
                <w:i/>
                <w:sz w:val="18"/>
                <w:szCs w:val="18"/>
              </w:rPr>
              <w:t>.</w:t>
            </w:r>
            <w:r w:rsidRPr="001F4BC0">
              <w:rPr>
                <w:rFonts w:asciiTheme="minorHAnsi" w:hAnsiTheme="minorHAnsi" w:cstheme="minorHAnsi"/>
                <w:i/>
                <w:szCs w:val="18"/>
              </w:rPr>
              <w:t xml:space="preserve"> </w:t>
            </w:r>
            <w:r w:rsidR="009B2EEB" w:rsidRPr="001F4BC0">
              <w:rPr>
                <w:rFonts w:asciiTheme="minorHAnsi" w:hAnsiTheme="minorHAnsi" w:cstheme="minorHAnsi"/>
                <w:i/>
                <w:sz w:val="18"/>
                <w:szCs w:val="18"/>
              </w:rPr>
              <w:t>Obszar A</w:t>
            </w:r>
            <w:r w:rsidR="009B2EEB" w:rsidRPr="001F4BC0">
              <w:rPr>
                <w:rFonts w:asciiTheme="minorHAnsi" w:hAnsiTheme="minorHAnsi" w:cstheme="minorHAnsi"/>
                <w:i/>
                <w:szCs w:val="18"/>
              </w:rPr>
              <w:t xml:space="preserve"> </w:t>
            </w:r>
            <w:r w:rsidR="009B2EEB" w:rsidRPr="001F4BC0">
              <w:rPr>
                <w:rFonts w:asciiTheme="minorHAnsi" w:hAnsiTheme="minorHAnsi" w:cstheme="minorHAnsi"/>
                <w:sz w:val="18"/>
                <w:szCs w:val="18"/>
              </w:rPr>
              <w:t>przyjętej uchwałą Zarządu Województwa Pomorskiego nr 956/173/16 z dnia 22 września 2016 roku (ze zm.).</w:t>
            </w:r>
          </w:p>
        </w:tc>
      </w:tr>
      <w:tr w:rsidR="001F4BC0" w:rsidRPr="001F4BC0" w14:paraId="7920D550" w14:textId="77777777" w:rsidTr="005871B2">
        <w:trPr>
          <w:trHeight w:val="430"/>
        </w:trPr>
        <w:tc>
          <w:tcPr>
            <w:tcW w:w="2165" w:type="dxa"/>
            <w:vMerge w:val="restart"/>
            <w:vAlign w:val="center"/>
          </w:tcPr>
          <w:p w14:paraId="0AF4FED0"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1771" w:type="dxa"/>
            <w:tcBorders>
              <w:bottom w:val="dotted" w:sz="4" w:space="0" w:color="auto"/>
              <w:right w:val="dotted" w:sz="4" w:space="0" w:color="auto"/>
            </w:tcBorders>
            <w:vAlign w:val="center"/>
          </w:tcPr>
          <w:p w14:paraId="73E02988"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79A63A8B"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8B51832" w14:textId="77777777" w:rsidTr="005871B2">
        <w:trPr>
          <w:trHeight w:val="20"/>
        </w:trPr>
        <w:tc>
          <w:tcPr>
            <w:tcW w:w="2165" w:type="dxa"/>
            <w:vMerge/>
            <w:vAlign w:val="center"/>
          </w:tcPr>
          <w:p w14:paraId="7BA450C6"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8" w:space="0" w:color="auto"/>
              <w:right w:val="dotted" w:sz="4" w:space="0" w:color="auto"/>
            </w:tcBorders>
            <w:vAlign w:val="center"/>
          </w:tcPr>
          <w:p w14:paraId="69BBBFB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8" w:space="0" w:color="auto"/>
            </w:tcBorders>
            <w:vAlign w:val="center"/>
          </w:tcPr>
          <w:p w14:paraId="62B72FE4" w14:textId="77777777" w:rsidR="004000EB" w:rsidRPr="001F4BC0" w:rsidRDefault="004000EB" w:rsidP="009465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14:paraId="393B7B5C" w14:textId="77777777" w:rsidTr="005871B2">
        <w:trPr>
          <w:trHeight w:val="364"/>
        </w:trPr>
        <w:tc>
          <w:tcPr>
            <w:tcW w:w="2165" w:type="dxa"/>
            <w:tcBorders>
              <w:right w:val="single" w:sz="8" w:space="0" w:color="auto"/>
            </w:tcBorders>
            <w:vAlign w:val="center"/>
          </w:tcPr>
          <w:p w14:paraId="466DEBE3" w14:textId="77777777"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Nazwa działania/ poddziałania </w:t>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14:paraId="01FF4660" w14:textId="77777777" w:rsidR="004000EB" w:rsidRPr="001F4BC0" w:rsidRDefault="004000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1.2. </w:t>
            </w:r>
            <w:r w:rsidRPr="001F4BC0">
              <w:rPr>
                <w:rFonts w:asciiTheme="minorHAnsi" w:hAnsiTheme="minorHAnsi" w:cstheme="minorHAnsi"/>
                <w:b/>
                <w:bCs/>
                <w:smallCaps/>
                <w:sz w:val="18"/>
                <w:szCs w:val="18"/>
              </w:rPr>
              <w:t>Transfer wiedzy do gospodarki</w:t>
            </w:r>
          </w:p>
        </w:tc>
      </w:tr>
      <w:tr w:rsidR="001F4BC0" w:rsidRPr="001F4BC0" w14:paraId="626865CD" w14:textId="77777777" w:rsidTr="00A35CF5">
        <w:trPr>
          <w:trHeight w:val="400"/>
        </w:trPr>
        <w:tc>
          <w:tcPr>
            <w:tcW w:w="2165" w:type="dxa"/>
            <w:vMerge w:val="restart"/>
            <w:vAlign w:val="center"/>
          </w:tcPr>
          <w:p w14:paraId="39F851E4" w14:textId="77777777"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top w:val="single" w:sz="8" w:space="0" w:color="auto"/>
            </w:tcBorders>
          </w:tcPr>
          <w:p w14:paraId="066A5DAA"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urynkowienie działalności badawczo-rozwojowej.</w:t>
            </w:r>
          </w:p>
          <w:p w14:paraId="39980153"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województwie pomorskim profil aktywności badawczo-rozwojowej często jest zbyt wąski w stosunku do oczekiwań przedsiębiorstw, a same jednostki B+R są zbyt mało elastyczne w dostosowywaniu oferty do potrzeb regionalnej gospodarki. Dlatego konieczne jest takie ukierunkowanie interwencji w tym zakresie (również w kontekście niezbędnej infrastruktury B+R), które przyczyni się do zaspokojenia potrzeb niezbędnych do skutecznego prowadzenia procesów komercjalizacji rozwiązań innowacyjnych.</w:t>
            </w:r>
          </w:p>
          <w:p w14:paraId="17779A55"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Wspierana będzie poprawa efektywności oraz rozwój infrastruktury jednostek B+R w celu rozwijania ich współpracy z przedsiębiorstwami, z wyłączeniem kosztów osobowych oraz kosztów utrzymania infrastruktury. </w:t>
            </w:r>
            <w:r w:rsidRPr="001F4BC0">
              <w:rPr>
                <w:rFonts w:asciiTheme="minorHAnsi" w:hAnsiTheme="minorHAnsi" w:cstheme="minorHAnsi"/>
                <w:sz w:val="18"/>
                <w:szCs w:val="18"/>
                <w:u w:val="single"/>
              </w:rPr>
              <w:t>Warunkiem udzielenia wsparcia będzie wpisywanie się realizowanych projektów w obszary inteligentnych specjalizacji.</w:t>
            </w:r>
            <w:r w:rsidRPr="001F4BC0">
              <w:rPr>
                <w:rFonts w:asciiTheme="minorHAnsi" w:hAnsiTheme="minorHAnsi" w:cstheme="minorHAnsi"/>
                <w:sz w:val="18"/>
                <w:szCs w:val="18"/>
              </w:rPr>
              <w:t xml:space="preserve"> Interwencja będzie możliwa w przypadku obiektywnego braku możliwości wykorzystania (np. w ramach współpracy sieciowej) istniejącej infrastruktury dla realizacji prac B+R, jak również pod warunkiem realnej perspektywy komercjalizacji wyników badań przez przedsiębiorców. </w:t>
            </w:r>
          </w:p>
        </w:tc>
      </w:tr>
      <w:tr w:rsidR="001F4BC0" w:rsidRPr="001F4BC0" w14:paraId="059C2453" w14:textId="77777777" w:rsidTr="005871B2">
        <w:trPr>
          <w:trHeight w:val="4666"/>
        </w:trPr>
        <w:tc>
          <w:tcPr>
            <w:tcW w:w="2165" w:type="dxa"/>
            <w:vMerge/>
            <w:vAlign w:val="center"/>
          </w:tcPr>
          <w:p w14:paraId="5A1648C8" w14:textId="77777777" w:rsidR="004000EB" w:rsidRPr="001F4BC0" w:rsidRDefault="004000EB" w:rsidP="0050151D">
            <w:pPr>
              <w:suppressAutoHyphens/>
              <w:spacing w:before="60" w:after="60" w:line="240" w:lineRule="auto"/>
              <w:rPr>
                <w:rFonts w:asciiTheme="minorHAnsi" w:hAnsiTheme="minorHAnsi" w:cstheme="minorHAnsi"/>
                <w:sz w:val="18"/>
                <w:szCs w:val="18"/>
              </w:rPr>
            </w:pPr>
          </w:p>
        </w:tc>
        <w:tc>
          <w:tcPr>
            <w:tcW w:w="7842" w:type="dxa"/>
            <w:gridSpan w:val="2"/>
            <w:tcBorders>
              <w:top w:val="single" w:sz="8" w:space="0" w:color="auto"/>
            </w:tcBorders>
          </w:tcPr>
          <w:p w14:paraId="23F2FC4C"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Możliwości komercjalizacji będą oceniane na podstawie studium wykonalności, które określi sposób wykorzystania infrastruktury i oczekiwane rezultaty w zakresie jej wykorzystania przez przedsiębiorstwa</w:t>
            </w:r>
            <w:r w:rsidRPr="001F4BC0">
              <w:rPr>
                <w:rStyle w:val="Odwoanieprzypisudolnego"/>
                <w:rFonts w:asciiTheme="minorHAnsi" w:hAnsiTheme="minorHAnsi" w:cstheme="minorHAnsi"/>
                <w:sz w:val="18"/>
                <w:szCs w:val="18"/>
              </w:rPr>
              <w:footnoteReference w:id="15"/>
            </w:r>
            <w:r w:rsidRPr="001F4BC0">
              <w:rPr>
                <w:rFonts w:asciiTheme="minorHAnsi" w:hAnsiTheme="minorHAnsi" w:cstheme="minorHAnsi"/>
                <w:sz w:val="18"/>
                <w:szCs w:val="18"/>
              </w:rPr>
              <w:t>. Ponadto – jako komponent realizowanych projektów – finansowane będzie wsparcie rozwoju kadry B+R, w tym wymiana wiedzy i doświadczeń między przedsiębiorstwami i jednostkami B+R, a także tworzenie wspólnych zespołów badawczo-rozwojowych.</w:t>
            </w:r>
          </w:p>
          <w:p w14:paraId="3BC5A8B5" w14:textId="77777777"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Warunkiem uzyskania wsparcia w ramach Działania 1.2. jest zgodność z Umową Partnerstwa w zakresie kryteriów wsparcia infrastruktury B+R.</w:t>
            </w:r>
          </w:p>
          <w:p w14:paraId="28E5EAF7"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14:paraId="1773DCF3"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14:paraId="52F01A3D"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14:paraId="602B6655"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udokumentowanym prywatnym wkładem finansowym,</w:t>
            </w:r>
          </w:p>
          <w:p w14:paraId="7C01B25A"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14:paraId="682420FA"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4D120171"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 dla Województwa Pomorskiego.</w:t>
            </w:r>
          </w:p>
          <w:p w14:paraId="46CE3819" w14:textId="77777777"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04AEE12" w14:textId="77777777" w:rsidR="004000EB" w:rsidRPr="001F4BC0" w:rsidRDefault="004000EB" w:rsidP="0050151D">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C11FB59" w14:textId="77777777" w:rsidTr="005871B2">
        <w:trPr>
          <w:trHeight w:val="627"/>
        </w:trPr>
        <w:tc>
          <w:tcPr>
            <w:tcW w:w="2165" w:type="dxa"/>
            <w:vAlign w:val="center"/>
          </w:tcPr>
          <w:p w14:paraId="522A3A53" w14:textId="77777777"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842" w:type="dxa"/>
            <w:gridSpan w:val="2"/>
            <w:vAlign w:val="center"/>
          </w:tcPr>
          <w:p w14:paraId="390C688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naukowców pracujących w ulepszonych obiektach infrastruktury badawczej (CI 25). </w:t>
            </w:r>
          </w:p>
        </w:tc>
      </w:tr>
      <w:tr w:rsidR="001F4BC0" w:rsidRPr="001F4BC0" w14:paraId="464B7D96" w14:textId="77777777" w:rsidTr="005871B2">
        <w:trPr>
          <w:trHeight w:val="800"/>
        </w:trPr>
        <w:tc>
          <w:tcPr>
            <w:tcW w:w="2165" w:type="dxa"/>
            <w:vAlign w:val="center"/>
          </w:tcPr>
          <w:p w14:paraId="48E4610B" w14:textId="77777777"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842" w:type="dxa"/>
            <w:gridSpan w:val="2"/>
            <w:vAlign w:val="center"/>
          </w:tcPr>
          <w:p w14:paraId="7C6BC96B" w14:textId="77777777"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p w14:paraId="4E1B19B0" w14:textId="77777777"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p w14:paraId="00B54CAF" w14:textId="6B8698B5"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p>
        </w:tc>
      </w:tr>
      <w:tr w:rsidR="001F4BC0" w:rsidRPr="001F4BC0" w14:paraId="71AD11EC" w14:textId="77777777" w:rsidTr="005871B2">
        <w:trPr>
          <w:trHeight w:val="1063"/>
        </w:trPr>
        <w:tc>
          <w:tcPr>
            <w:tcW w:w="2165" w:type="dxa"/>
            <w:tcBorders>
              <w:bottom w:val="nil"/>
            </w:tcBorders>
            <w:vAlign w:val="center"/>
          </w:tcPr>
          <w:p w14:paraId="591DBD2E" w14:textId="77777777"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842" w:type="dxa"/>
            <w:gridSpan w:val="2"/>
            <w:tcBorders>
              <w:bottom w:val="nil"/>
            </w:tcBorders>
            <w:vAlign w:val="center"/>
          </w:tcPr>
          <w:p w14:paraId="64EF8346" w14:textId="77777777" w:rsidR="004000EB" w:rsidRPr="001F4BC0" w:rsidRDefault="004000EB" w:rsidP="00585F5B">
            <w:pPr>
              <w:numPr>
                <w:ilvl w:val="0"/>
                <w:numId w:val="356"/>
              </w:numPr>
              <w:spacing w:before="60" w:after="60" w:line="240" w:lineRule="auto"/>
              <w:contextualSpacing/>
              <w:jc w:val="both"/>
              <w:rPr>
                <w:rFonts w:asciiTheme="minorHAnsi" w:eastAsiaTheme="minorHAnsi" w:hAnsiTheme="minorHAnsi" w:cstheme="minorHAnsi"/>
                <w:sz w:val="18"/>
              </w:rPr>
            </w:pPr>
            <w:r w:rsidRPr="001F4BC0">
              <w:rPr>
                <w:rFonts w:asciiTheme="minorHAnsi" w:hAnsiTheme="minorHAnsi" w:cstheme="minorHAnsi"/>
                <w:sz w:val="18"/>
                <w:szCs w:val="18"/>
              </w:rPr>
              <w:t>budowa</w:t>
            </w:r>
            <w:r w:rsidRPr="001F4BC0">
              <w:rPr>
                <w:rStyle w:val="Odwoanieprzypisudolnego"/>
                <w:rFonts w:asciiTheme="minorHAnsi" w:hAnsiTheme="minorHAnsi" w:cstheme="minorHAnsi"/>
                <w:sz w:val="18"/>
                <w:szCs w:val="18"/>
              </w:rPr>
              <w:footnoteReference w:id="16"/>
            </w:r>
            <w:r w:rsidRPr="001F4BC0">
              <w:rPr>
                <w:rFonts w:asciiTheme="minorHAnsi" w:hAnsiTheme="minorHAnsi" w:cstheme="minorHAnsi"/>
                <w:sz w:val="18"/>
                <w:szCs w:val="18"/>
              </w:rPr>
              <w:t>, przebudowa, rozbudowa infrastruktury badawczej</w:t>
            </w:r>
            <w:r w:rsidRPr="001F4BC0">
              <w:rPr>
                <w:rFonts w:asciiTheme="minorHAnsi" w:hAnsiTheme="minorHAnsi" w:cstheme="minorHAnsi"/>
                <w:sz w:val="18"/>
                <w:szCs w:val="18"/>
                <w:vertAlign w:val="superscript"/>
              </w:rPr>
              <w:footnoteReference w:id="17"/>
            </w:r>
            <w:r w:rsidRPr="001F4BC0">
              <w:rPr>
                <w:rFonts w:asciiTheme="minorHAnsi" w:hAnsiTheme="minorHAnsi" w:cstheme="minorHAnsi"/>
                <w:sz w:val="18"/>
                <w:szCs w:val="18"/>
              </w:rPr>
              <w:t xml:space="preserve"> jednostek sfery B+R rozumianej jako:</w:t>
            </w:r>
          </w:p>
          <w:p w14:paraId="538BEE0B" w14:textId="77777777" w:rsidR="004000EB" w:rsidRPr="001F4BC0" w:rsidRDefault="004000EB" w:rsidP="00585F5B">
            <w:pPr>
              <w:numPr>
                <w:ilvl w:val="1"/>
                <w:numId w:val="356"/>
              </w:numPr>
              <w:tabs>
                <w:tab w:val="left" w:pos="670"/>
              </w:tabs>
              <w:spacing w:before="60" w:after="60" w:line="240" w:lineRule="auto"/>
              <w:ind w:left="387" w:firstLine="0"/>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t>obiekty będące elementem większej całości funkcjonalnej,</w:t>
            </w:r>
          </w:p>
          <w:p w14:paraId="3A37FF20" w14:textId="77777777"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t xml:space="preserve">zasoby i powiązane z nimi usługi, które są wykorzystywane przez środowisko naukowe do prowadzenia badań naukowych w swoich dziedzinach i obejmujące </w:t>
            </w:r>
            <w:r w:rsidRPr="001F4BC0">
              <w:rPr>
                <w:rFonts w:asciiTheme="minorHAnsi" w:eastAsiaTheme="minorHAnsi" w:hAnsiTheme="minorHAnsi" w:cstheme="minorHAnsi"/>
                <w:bCs/>
                <w:sz w:val="18"/>
              </w:rPr>
              <w:t xml:space="preserve">wyposażenie </w:t>
            </w:r>
            <w:r w:rsidRPr="001F4BC0">
              <w:rPr>
                <w:rFonts w:asciiTheme="minorHAnsi" w:eastAsiaTheme="minorHAnsi" w:hAnsiTheme="minorHAnsi" w:cstheme="minorHAnsi"/>
                <w:sz w:val="18"/>
              </w:rPr>
              <w:t xml:space="preserve">naukowe lub zestaw przyrządów, </w:t>
            </w:r>
          </w:p>
          <w:p w14:paraId="11435461" w14:textId="77777777"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zasoby oparte na wiedzy</w:t>
            </w:r>
            <w:r w:rsidRPr="001F4BC0">
              <w:rPr>
                <w:rFonts w:asciiTheme="minorHAnsi" w:eastAsiaTheme="minorHAnsi" w:hAnsiTheme="minorHAnsi" w:cstheme="minorHAnsi"/>
                <w:sz w:val="18"/>
              </w:rPr>
              <w:t xml:space="preserve">, takie jak zbiory, archiwa lub uporządkowane informacje naukowe, </w:t>
            </w:r>
          </w:p>
          <w:p w14:paraId="5F08DA57" w14:textId="77777777"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infrastrukturę opartą na TIK</w:t>
            </w:r>
            <w:r w:rsidRPr="001F4BC0">
              <w:rPr>
                <w:rFonts w:asciiTheme="minorHAnsi" w:eastAsiaTheme="minorHAnsi" w:hAnsiTheme="minorHAnsi" w:cstheme="minorHAnsi"/>
                <w:sz w:val="18"/>
              </w:rPr>
              <w:t xml:space="preserve">, taką jak sieć, infrastrukturę komputerową, oprogramowanie i infrastrukturę łączności niezbędną  do realizacji projektu badawczo-rozwojowego. </w:t>
            </w:r>
          </w:p>
        </w:tc>
      </w:tr>
      <w:tr w:rsidR="001F4BC0" w:rsidRPr="001F4BC0" w14:paraId="3AA8E0A6" w14:textId="77777777" w:rsidTr="005871B2">
        <w:trPr>
          <w:trHeight w:val="875"/>
        </w:trPr>
        <w:tc>
          <w:tcPr>
            <w:tcW w:w="2165" w:type="dxa"/>
            <w:tcBorders>
              <w:bottom w:val="nil"/>
            </w:tcBorders>
            <w:vAlign w:val="center"/>
          </w:tcPr>
          <w:p w14:paraId="17956E2B"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842" w:type="dxa"/>
            <w:gridSpan w:val="2"/>
            <w:vMerge w:val="restart"/>
            <w:vAlign w:val="center"/>
          </w:tcPr>
          <w:p w14:paraId="5AB01C98" w14:textId="77777777" w:rsidR="004000EB" w:rsidRPr="001F4BC0" w:rsidRDefault="00273DBB" w:rsidP="00E97D0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Pr="001F4BC0">
              <w:rPr>
                <w:rFonts w:asciiTheme="minorHAnsi" w:hAnsiTheme="minorHAnsi" w:cstheme="minorHAnsi"/>
                <w:sz w:val="18"/>
                <w:szCs w:val="18"/>
                <w:vertAlign w:val="superscript"/>
              </w:rPr>
              <w:footnoteReference w:id="18"/>
            </w:r>
            <w:r w:rsidR="004000EB" w:rsidRPr="001F4BC0">
              <w:rPr>
                <w:rFonts w:asciiTheme="minorHAnsi" w:hAnsiTheme="minorHAnsi" w:cstheme="minorHAnsi"/>
                <w:sz w:val="18"/>
                <w:szCs w:val="18"/>
              </w:rPr>
              <w:t>w ewentualnych partnerstwach z:</w:t>
            </w:r>
          </w:p>
          <w:p w14:paraId="3145DD2B"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innymi </w:t>
            </w:r>
            <w:r w:rsidR="00273DBB" w:rsidRPr="001F4BC0">
              <w:rPr>
                <w:rFonts w:asciiTheme="minorHAnsi" w:hAnsiTheme="minorHAnsi" w:cstheme="minorHAnsi"/>
                <w:sz w:val="18"/>
                <w:szCs w:val="18"/>
              </w:rPr>
              <w:t>ww. podmiotami</w:t>
            </w:r>
            <w:r w:rsidRPr="001F4BC0">
              <w:rPr>
                <w:rFonts w:asciiTheme="minorHAnsi" w:hAnsiTheme="minorHAnsi" w:cstheme="minorHAnsi"/>
                <w:sz w:val="18"/>
                <w:szCs w:val="18"/>
              </w:rPr>
              <w:t>,</w:t>
            </w:r>
          </w:p>
          <w:p w14:paraId="60428E50"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przedsiębiorcami,</w:t>
            </w:r>
          </w:p>
          <w:p w14:paraId="745A8F24"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IOB,</w:t>
            </w:r>
          </w:p>
          <w:p w14:paraId="5132507D"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14:paraId="1246A15B"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w:t>
            </w:r>
          </w:p>
        </w:tc>
      </w:tr>
      <w:tr w:rsidR="001F4BC0" w:rsidRPr="001F4BC0" w14:paraId="67D238C2" w14:textId="77777777" w:rsidTr="005871B2">
        <w:trPr>
          <w:trHeight w:val="164"/>
        </w:trPr>
        <w:tc>
          <w:tcPr>
            <w:tcW w:w="2165" w:type="dxa"/>
            <w:tcBorders>
              <w:top w:val="nil"/>
            </w:tcBorders>
            <w:vAlign w:val="center"/>
          </w:tcPr>
          <w:p w14:paraId="7BBF09CE" w14:textId="77777777" w:rsidR="004000EB" w:rsidRPr="001F4BC0" w:rsidRDefault="004000EB" w:rsidP="00FD5594">
            <w:pPr>
              <w:suppressAutoHyphens/>
              <w:spacing w:before="60" w:after="60" w:line="240" w:lineRule="auto"/>
              <w:rPr>
                <w:rFonts w:asciiTheme="minorHAnsi" w:hAnsiTheme="minorHAnsi" w:cstheme="minorHAnsi"/>
                <w:sz w:val="18"/>
                <w:szCs w:val="18"/>
              </w:rPr>
            </w:pPr>
          </w:p>
        </w:tc>
        <w:tc>
          <w:tcPr>
            <w:tcW w:w="7842" w:type="dxa"/>
            <w:gridSpan w:val="2"/>
            <w:vMerge/>
            <w:vAlign w:val="center"/>
          </w:tcPr>
          <w:p w14:paraId="6AE82B4E" w14:textId="77777777" w:rsidR="004000EB" w:rsidRPr="001F4BC0" w:rsidRDefault="004000EB" w:rsidP="005632E9">
            <w:pPr>
              <w:numPr>
                <w:ilvl w:val="0"/>
                <w:numId w:val="46"/>
              </w:numPr>
              <w:tabs>
                <w:tab w:val="clear" w:pos="2010"/>
              </w:tabs>
              <w:spacing w:before="60" w:after="60" w:line="240" w:lineRule="auto"/>
              <w:ind w:left="594" w:hanging="342"/>
              <w:jc w:val="both"/>
              <w:rPr>
                <w:rFonts w:asciiTheme="minorHAnsi" w:hAnsiTheme="minorHAnsi" w:cstheme="minorHAnsi"/>
                <w:sz w:val="18"/>
                <w:szCs w:val="18"/>
              </w:rPr>
            </w:pPr>
          </w:p>
        </w:tc>
      </w:tr>
      <w:tr w:rsidR="001F4BC0" w:rsidRPr="001F4BC0" w14:paraId="14765394" w14:textId="77777777" w:rsidTr="005871B2">
        <w:trPr>
          <w:trHeight w:val="729"/>
        </w:trPr>
        <w:tc>
          <w:tcPr>
            <w:tcW w:w="2165" w:type="dxa"/>
            <w:vAlign w:val="center"/>
          </w:tcPr>
          <w:p w14:paraId="06D85A33"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842" w:type="dxa"/>
            <w:gridSpan w:val="2"/>
            <w:vAlign w:val="center"/>
          </w:tcPr>
          <w:p w14:paraId="35090356" w14:textId="77777777"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podmioty zarządzające wspartą infrastrukturą, </w:t>
            </w:r>
          </w:p>
          <w:p w14:paraId="35D1C58C" w14:textId="77777777"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 tym przedsiębiorcy, naukowcy, studenci), </w:t>
            </w:r>
          </w:p>
          <w:p w14:paraId="4B945464" w14:textId="77777777"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przedsiębiorcy wdrażający innowacyjne rozwiązania lub korzystający z usług jednostek sfery B+R.</w:t>
            </w:r>
          </w:p>
        </w:tc>
      </w:tr>
      <w:tr w:rsidR="001F4BC0" w:rsidRPr="001F4BC0" w14:paraId="66240498" w14:textId="77777777" w:rsidTr="005871B2">
        <w:trPr>
          <w:trHeight w:val="543"/>
        </w:trPr>
        <w:tc>
          <w:tcPr>
            <w:tcW w:w="2165" w:type="dxa"/>
            <w:vAlign w:val="center"/>
          </w:tcPr>
          <w:p w14:paraId="1A7100AD"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842" w:type="dxa"/>
            <w:gridSpan w:val="2"/>
            <w:vAlign w:val="center"/>
          </w:tcPr>
          <w:p w14:paraId="7C33B14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14:paraId="21D9B8DB" w14:textId="77777777" w:rsidTr="005871B2">
        <w:trPr>
          <w:trHeight w:val="519"/>
        </w:trPr>
        <w:tc>
          <w:tcPr>
            <w:tcW w:w="2165" w:type="dxa"/>
            <w:vMerge w:val="restart"/>
            <w:vAlign w:val="center"/>
          </w:tcPr>
          <w:p w14:paraId="0ED13056"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14:paraId="0A38030D"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0FC99D6" w14:textId="77777777" w:rsidTr="005871B2">
        <w:trPr>
          <w:trHeight w:val="422"/>
        </w:trPr>
        <w:tc>
          <w:tcPr>
            <w:tcW w:w="2165" w:type="dxa"/>
            <w:vMerge/>
            <w:vAlign w:val="center"/>
          </w:tcPr>
          <w:p w14:paraId="389566B3"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p>
        </w:tc>
        <w:tc>
          <w:tcPr>
            <w:tcW w:w="7842" w:type="dxa"/>
            <w:gridSpan w:val="2"/>
            <w:tcBorders>
              <w:top w:val="dotted" w:sz="4" w:space="0" w:color="auto"/>
            </w:tcBorders>
            <w:vAlign w:val="center"/>
          </w:tcPr>
          <w:p w14:paraId="5691C342" w14:textId="0DEF15B3" w:rsidR="004000EB" w:rsidRPr="001F4BC0" w:rsidRDefault="00E5089B"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28 979 132</w:t>
            </w:r>
            <w:r w:rsidR="004000EB" w:rsidRPr="001F4BC0">
              <w:rPr>
                <w:rFonts w:asciiTheme="minorHAnsi" w:hAnsiTheme="minorHAnsi" w:cstheme="minorHAnsi"/>
                <w:sz w:val="18"/>
                <w:szCs w:val="18"/>
              </w:rPr>
              <w:t xml:space="preserve"> EUR</w:t>
            </w:r>
          </w:p>
        </w:tc>
      </w:tr>
      <w:tr w:rsidR="001F4BC0" w:rsidRPr="001F4BC0" w14:paraId="709B6944" w14:textId="77777777" w:rsidTr="005871B2">
        <w:trPr>
          <w:trHeight w:val="1520"/>
        </w:trPr>
        <w:tc>
          <w:tcPr>
            <w:tcW w:w="2165" w:type="dxa"/>
            <w:vAlign w:val="center"/>
          </w:tcPr>
          <w:p w14:paraId="65A67EE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vAlign w:val="center"/>
          </w:tcPr>
          <w:p w14:paraId="3F6068A5"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Mechanizmem powiązania interwencji z innymi PO będzie </w:t>
            </w:r>
            <w:r w:rsidRPr="001F4BC0">
              <w:rPr>
                <w:rFonts w:asciiTheme="minorHAnsi" w:hAnsiTheme="minorHAnsi" w:cstheme="minorHAnsi"/>
                <w:i/>
                <w:sz w:val="18"/>
                <w:szCs w:val="18"/>
              </w:rPr>
              <w:t>Kontrakt Terytorialny</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Polska Mapa Drogowa Infrastruktury Badawczej</w:t>
            </w:r>
            <w:r w:rsidRPr="001F4BC0">
              <w:rPr>
                <w:rFonts w:asciiTheme="minorHAnsi" w:hAnsiTheme="minorHAnsi" w:cstheme="minorHAnsi"/>
                <w:sz w:val="18"/>
                <w:szCs w:val="18"/>
              </w:rPr>
              <w:t xml:space="preserve"> oraz udział przedstawicieli IZ RPO WP w pracach </w:t>
            </w:r>
            <w:r w:rsidRPr="001F4BC0">
              <w:rPr>
                <w:rFonts w:asciiTheme="minorHAnsi" w:hAnsiTheme="minorHAnsi" w:cstheme="minorHAnsi"/>
                <w:i/>
                <w:sz w:val="18"/>
                <w:szCs w:val="18"/>
              </w:rPr>
              <w:t>Komitetu Koordynacyjnego UP</w:t>
            </w:r>
            <w:r w:rsidRPr="001F4BC0">
              <w:rPr>
                <w:rFonts w:asciiTheme="minorHAnsi" w:hAnsiTheme="minorHAnsi" w:cstheme="minorHAnsi"/>
                <w:sz w:val="18"/>
                <w:szCs w:val="18"/>
              </w:rPr>
              <w:t>.</w:t>
            </w:r>
          </w:p>
        </w:tc>
      </w:tr>
      <w:tr w:rsidR="001F4BC0" w:rsidRPr="001F4BC0" w14:paraId="40706ABF" w14:textId="77777777" w:rsidTr="005871B2">
        <w:trPr>
          <w:trHeight w:val="875"/>
        </w:trPr>
        <w:tc>
          <w:tcPr>
            <w:tcW w:w="2165" w:type="dxa"/>
            <w:vAlign w:val="center"/>
          </w:tcPr>
          <w:p w14:paraId="1522420D"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5E4CB95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335121" w14:textId="77777777" w:rsidTr="005871B2">
        <w:trPr>
          <w:trHeight w:val="1925"/>
        </w:trPr>
        <w:tc>
          <w:tcPr>
            <w:tcW w:w="2165" w:type="dxa"/>
            <w:vAlign w:val="center"/>
          </w:tcPr>
          <w:p w14:paraId="33BBF72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842" w:type="dxa"/>
            <w:gridSpan w:val="2"/>
            <w:tcBorders>
              <w:top w:val="dotted" w:sz="4" w:space="0" w:color="auto"/>
            </w:tcBorders>
            <w:vAlign w:val="center"/>
          </w:tcPr>
          <w:p w14:paraId="4D0678B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0C524952" w14:textId="77777777"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w:t>
            </w:r>
            <w:r w:rsidRPr="001F4BC0">
              <w:rPr>
                <w:rFonts w:asciiTheme="minorHAnsi" w:hAnsiTheme="minorHAnsi" w:cstheme="minorHAnsi"/>
                <w:sz w:val="18"/>
                <w:szCs w:val="18"/>
              </w:rPr>
              <w:t>.</w:t>
            </w:r>
          </w:p>
          <w:p w14:paraId="4BD388C8" w14:textId="77777777"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tc>
      </w:tr>
      <w:tr w:rsidR="001F4BC0" w:rsidRPr="001F4BC0" w:rsidDel="00FE3C38" w14:paraId="2C00B0D6" w14:textId="77777777" w:rsidTr="005871B2">
        <w:trPr>
          <w:trHeight w:val="875"/>
        </w:trPr>
        <w:tc>
          <w:tcPr>
            <w:tcW w:w="2165" w:type="dxa"/>
            <w:vAlign w:val="center"/>
          </w:tcPr>
          <w:p w14:paraId="04BC04C2"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842" w:type="dxa"/>
            <w:gridSpan w:val="2"/>
            <w:vAlign w:val="center"/>
          </w:tcPr>
          <w:p w14:paraId="3C0F2892" w14:textId="77777777" w:rsidR="004000EB" w:rsidRPr="001F4BC0" w:rsidRDefault="004000EB" w:rsidP="00497357">
            <w:pPr>
              <w:pStyle w:val="Akapitzlist"/>
              <w:numPr>
                <w:ilvl w:val="0"/>
                <w:numId w:val="381"/>
              </w:numPr>
              <w:tabs>
                <w:tab w:val="clear" w:pos="3112"/>
              </w:tabs>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14:paraId="2C943551"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możliwe wyłącznie dla inwestycji w infrastrukturę badawczą uwzględnioną w </w:t>
            </w:r>
            <w:r w:rsidRPr="001F4BC0">
              <w:rPr>
                <w:rFonts w:asciiTheme="minorHAnsi" w:hAnsiTheme="minorHAnsi" w:cstheme="minorHAnsi"/>
                <w:i/>
                <w:sz w:val="18"/>
                <w:szCs w:val="18"/>
              </w:rPr>
              <w:t>Kontrakcie Terytorialnym</w:t>
            </w:r>
            <w:r w:rsidRPr="001F4BC0">
              <w:rPr>
                <w:rFonts w:asciiTheme="minorHAnsi" w:hAnsiTheme="minorHAnsi" w:cstheme="minorHAnsi"/>
                <w:sz w:val="18"/>
                <w:szCs w:val="18"/>
              </w:rPr>
              <w:t>.</w:t>
            </w:r>
          </w:p>
          <w:p w14:paraId="4CCE3AD1"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projekty nie mogą powielać istniejących zasobów oraz powinny uzupełniać wcześniej wytworzoną infrastrukturę badawczą.</w:t>
            </w:r>
          </w:p>
          <w:p w14:paraId="1EB34E54"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badawcza musi być uwarunkowana zapotrzebowaniem przedsiębiorstw i służyć realizacji wskazanych w projekcie badań.</w:t>
            </w:r>
          </w:p>
          <w:p w14:paraId="5FD09D4B" w14:textId="77777777" w:rsidR="00AC7619" w:rsidRPr="001F4BC0" w:rsidRDefault="00AC7619"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Część projektu przeznaczona do wykorzystania gospodarczego i tym samym objęta pomocą publiczną lub pomocą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musi być </w:t>
            </w:r>
            <w:r w:rsidRPr="001F4BC0">
              <w:rPr>
                <w:rFonts w:asciiTheme="minorHAnsi" w:hAnsiTheme="minorHAnsi" w:cstheme="minorHAnsi"/>
                <w:b/>
                <w:sz w:val="18"/>
                <w:szCs w:val="18"/>
              </w:rPr>
              <w:t>nie mniejsza niż 40% wartości kosztów kwalifikowalnych projektu</w:t>
            </w:r>
            <w:r w:rsidR="00FC7BEF" w:rsidRPr="001F4BC0">
              <w:rPr>
                <w:rFonts w:asciiTheme="minorHAnsi" w:hAnsiTheme="minorHAnsi" w:cstheme="minorHAnsi"/>
                <w:sz w:val="18"/>
                <w:szCs w:val="18"/>
              </w:rPr>
              <w:t xml:space="preserve">, a wykorzystanie infrastruktury badawczej do działalności gospodarczej musi być </w:t>
            </w:r>
            <w:r w:rsidR="00FC7BEF" w:rsidRPr="001F4BC0">
              <w:rPr>
                <w:rFonts w:asciiTheme="minorHAnsi" w:hAnsiTheme="minorHAnsi" w:cstheme="minorHAnsi"/>
                <w:b/>
                <w:sz w:val="18"/>
                <w:szCs w:val="18"/>
              </w:rPr>
              <w:t>nie mniejsze niż 40% rocznej wydajności tej infrastruktury</w:t>
            </w:r>
            <w:r w:rsidR="00FC7BEF" w:rsidRPr="001F4BC0">
              <w:rPr>
                <w:rFonts w:asciiTheme="minorHAnsi" w:hAnsiTheme="minorHAnsi" w:cstheme="minorHAnsi"/>
                <w:sz w:val="18"/>
                <w:szCs w:val="18"/>
              </w:rPr>
              <w:t>.</w:t>
            </w:r>
            <w:r w:rsidRPr="001F4BC0">
              <w:rPr>
                <w:rFonts w:asciiTheme="minorHAnsi" w:hAnsiTheme="minorHAnsi" w:cstheme="minorHAnsi"/>
                <w:sz w:val="18"/>
                <w:szCs w:val="18"/>
              </w:rPr>
              <w:t xml:space="preserve"> Działalność gospodarcza i niegospodarcza muszą być wyodrębnione księgowo.</w:t>
            </w:r>
          </w:p>
          <w:p w14:paraId="612F2999"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Finansowana infrastruktura badawcza będzie dostępna dla podmiotów spoza jednostki otrzymującej wsparcie, a dostęp powinien być udzielany na przejrzystych i niedyskryminujących zasadach.</w:t>
            </w:r>
          </w:p>
          <w:p w14:paraId="695BCD3D"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inwestycji i podstawą ich oceny jest przedstawienie przez wnioskodawcę studium wykonalności, zawierającego w szczególności:</w:t>
            </w:r>
          </w:p>
          <w:p w14:paraId="01DD8444"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planowany program badań realizowanych z wykorzystaniem wspartej infrastruktury badawczej wraz z opisem ich zastosowania w gospodarce; </w:t>
            </w:r>
          </w:p>
          <w:p w14:paraId="2A27D5C8"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analizę popytu ze strony sektora przedsiębiorstw opartą o planowany program badań;</w:t>
            </w:r>
          </w:p>
          <w:p w14:paraId="55413286"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plan gospodarczego wykorzystania infrastruktury B+R wraz z koncepcją korzystania z infrastruktury przez przedsiębiorstwa i inne podmioty;</w:t>
            </w:r>
          </w:p>
          <w:p w14:paraId="413C197E"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oszacowaną wartość wskaźnika dotyczącego udziału przychodów z sektora przedsiębiorstw w przychodach operatora infrastruktury z tytułu świadczonych usług B+R do monitorowania którego zostanie zobowiązany w umowie o dofinansowanie beneficjent;</w:t>
            </w:r>
          </w:p>
          <w:p w14:paraId="39AAD64F"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działania na rzecz pozyskania nowych klientów z sektora gospodarczego oraz analizę ryzyka w zakresie braku popytu wraz z przedstawieniem środków zaradczych.</w:t>
            </w:r>
          </w:p>
          <w:p w14:paraId="69EC5EE0" w14:textId="77777777" w:rsidR="004000EB" w:rsidRPr="001F4BC0" w:rsidDel="00FE3C38" w:rsidRDefault="004000EB" w:rsidP="00497357">
            <w:pPr>
              <w:numPr>
                <w:ilvl w:val="0"/>
                <w:numId w:val="381"/>
              </w:numPr>
              <w:tabs>
                <w:tab w:val="clear" w:pos="3112"/>
              </w:tabs>
              <w:spacing w:before="60" w:after="60" w:line="240" w:lineRule="auto"/>
              <w:ind w:left="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TIK w projekcie będzie wspierana jedynie wtedy, gdy stanowi ona niezbędny element dla realizacji planowanego programu badań.</w:t>
            </w:r>
          </w:p>
        </w:tc>
      </w:tr>
      <w:tr w:rsidR="001F4BC0" w:rsidRPr="001F4BC0" w14:paraId="077B1EE9" w14:textId="77777777" w:rsidTr="005871B2">
        <w:trPr>
          <w:trHeight w:val="920"/>
        </w:trPr>
        <w:tc>
          <w:tcPr>
            <w:tcW w:w="2165" w:type="dxa"/>
            <w:vAlign w:val="center"/>
          </w:tcPr>
          <w:p w14:paraId="318CC614"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0097B9EC"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14:paraId="57C43F3E"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rozwoju kadry B+R, w tym m.in. wymiany wiedzy i doświadczeń między przedsiębiorstwami i jednostkami B+R, a także tworzenia wspólnych zespołów badawczo-rozwojowych z udziałem pracowników jednostek naukowych/doktorantów zmierzających do komercjalizacji wyników badań przez przedsiębiorstwo.</w:t>
            </w:r>
          </w:p>
          <w:p w14:paraId="1EBB0352"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25% kosztów kwalifikowalnych projektu.</w:t>
            </w:r>
          </w:p>
        </w:tc>
      </w:tr>
      <w:tr w:rsidR="001F4BC0" w:rsidRPr="001F4BC0" w14:paraId="5BCA3DB8" w14:textId="77777777" w:rsidTr="005871B2">
        <w:trPr>
          <w:trHeight w:val="1325"/>
        </w:trPr>
        <w:tc>
          <w:tcPr>
            <w:tcW w:w="2165" w:type="dxa"/>
            <w:vAlign w:val="center"/>
          </w:tcPr>
          <w:p w14:paraId="195D7403"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vAlign w:val="center"/>
          </w:tcPr>
          <w:p w14:paraId="313866BD"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25D8D1" w14:textId="77777777" w:rsidTr="005871B2">
        <w:trPr>
          <w:trHeight w:val="920"/>
        </w:trPr>
        <w:tc>
          <w:tcPr>
            <w:tcW w:w="2165" w:type="dxa"/>
            <w:vAlign w:val="center"/>
          </w:tcPr>
          <w:p w14:paraId="78AEAC9C"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842" w:type="dxa"/>
            <w:gridSpan w:val="2"/>
            <w:vAlign w:val="center"/>
          </w:tcPr>
          <w:p w14:paraId="6020C4AC"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7B0283C" w14:textId="77777777" w:rsidTr="005871B2">
        <w:trPr>
          <w:trHeight w:val="1039"/>
        </w:trPr>
        <w:tc>
          <w:tcPr>
            <w:tcW w:w="2165" w:type="dxa"/>
            <w:vAlign w:val="center"/>
          </w:tcPr>
          <w:p w14:paraId="1AFBBE11"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842" w:type="dxa"/>
            <w:gridSpan w:val="2"/>
            <w:vAlign w:val="center"/>
          </w:tcPr>
          <w:p w14:paraId="46B75A7B" w14:textId="77777777" w:rsidR="002371FF" w:rsidRPr="001F4BC0" w:rsidRDefault="004000EB" w:rsidP="002371F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stosowanie</w:t>
            </w:r>
            <w:r w:rsidR="007F7164" w:rsidRPr="001F4BC0">
              <w:rPr>
                <w:rFonts w:asciiTheme="minorHAnsi" w:hAnsiTheme="minorHAnsi" w:cstheme="minorHAnsi"/>
                <w:sz w:val="18"/>
                <w:szCs w:val="18"/>
              </w:rPr>
              <w:t>:</w:t>
            </w:r>
          </w:p>
          <w:p w14:paraId="03170564" w14:textId="77777777" w:rsidR="002371FF" w:rsidRPr="001F4BC0" w:rsidRDefault="007F7164"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Pr="001F4BC0">
              <w:rPr>
                <w:rFonts w:asciiTheme="minorHAnsi" w:hAnsiTheme="minorHAnsi" w:cstheme="minorHAnsi"/>
                <w:i/>
                <w:sz w:val="18"/>
                <w:szCs w:val="18"/>
              </w:rPr>
              <w:t>Załączniku 8.6;</w:t>
            </w:r>
          </w:p>
          <w:p w14:paraId="2536859A" w14:textId="77777777" w:rsidR="004000EB" w:rsidRPr="001F4BC0" w:rsidRDefault="004000EB"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zaliczek, zgodnie z zapisami zawartymi</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2A241261" w14:textId="77777777" w:rsidTr="00306FA0">
        <w:trPr>
          <w:trHeight w:val="835"/>
        </w:trPr>
        <w:tc>
          <w:tcPr>
            <w:tcW w:w="2165" w:type="dxa"/>
            <w:vAlign w:val="center"/>
          </w:tcPr>
          <w:p w14:paraId="7C04549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842" w:type="dxa"/>
            <w:gridSpan w:val="2"/>
            <w:vAlign w:val="center"/>
          </w:tcPr>
          <w:p w14:paraId="4D2F34E6"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w zależności od typu beneficjenta i typu projektu:</w:t>
            </w:r>
          </w:p>
          <w:p w14:paraId="270D2D01" w14:textId="28202E8C"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F8443D9" w14:textId="75A68560" w:rsidR="004000EB" w:rsidRPr="001F4BC0" w:rsidRDefault="004000EB" w:rsidP="007C3FD4">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7C3FD4" w:rsidRPr="001F4BC0">
              <w:rPr>
                <w:rFonts w:asciiTheme="minorHAnsi" w:hAnsiTheme="minorHAnsi" w:cstheme="minorHAnsi"/>
                <w:sz w:val="18"/>
                <w:szCs w:val="18"/>
              </w:rPr>
              <w:t xml:space="preserve">rozporządzenia Ministra Rozwoju z dnia 16 czerwca 2016 r. </w:t>
            </w:r>
            <w:r w:rsidR="007C3FD4" w:rsidRPr="001F4BC0">
              <w:rPr>
                <w:rFonts w:asciiTheme="minorHAnsi" w:hAnsiTheme="minorHAnsi" w:cstheme="minorHAnsi"/>
                <w:i/>
                <w:sz w:val="18"/>
                <w:szCs w:val="18"/>
              </w:rPr>
              <w:t>w sprawie udzielania pomocy inwestycyjnej na infrastrukturę badawczą w ramach regionalnych programów operacyjnych na lata 2014-2020</w:t>
            </w:r>
            <w:r w:rsidR="007C3FD4"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2016 r. </w:t>
            </w:r>
            <w:r w:rsidR="007C3FD4" w:rsidRPr="001F4BC0">
              <w:rPr>
                <w:rFonts w:asciiTheme="minorHAnsi" w:hAnsiTheme="minorHAnsi" w:cstheme="minorHAnsi"/>
                <w:sz w:val="18"/>
                <w:szCs w:val="18"/>
              </w:rPr>
              <w:t xml:space="preserve">poz. 899), wydanego w oparciu o art. 26 rozporządzenia KE nr 651/2014 z dnia 17.06.2014 r. </w:t>
            </w:r>
            <w:r w:rsidR="007C3FD4" w:rsidRPr="001F4BC0">
              <w:rPr>
                <w:rFonts w:asciiTheme="minorHAnsi" w:hAnsiTheme="minorHAnsi" w:cstheme="minorHAnsi"/>
                <w:i/>
                <w:iCs/>
                <w:sz w:val="18"/>
                <w:szCs w:val="18"/>
              </w:rPr>
              <w:t>uznającego</w:t>
            </w:r>
            <w:r w:rsidR="007C3FD4" w:rsidRPr="001F4BC0">
              <w:rPr>
                <w:rFonts w:asciiTheme="minorHAnsi" w:hAnsiTheme="minorHAnsi" w:cstheme="minorHAnsi"/>
                <w:i/>
                <w:sz w:val="18"/>
                <w:szCs w:val="18"/>
              </w:rPr>
              <w:t xml:space="preserve"> niektóre rodzaje pomocy za zgodne z rynkiem wewnętrznym w zastosowaniu art. 107 i 108 Traktatu </w:t>
            </w:r>
            <w:r w:rsidR="007C3FD4"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C3FD4"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C3FD4" w:rsidRPr="001F4BC0">
              <w:rPr>
                <w:rFonts w:asciiTheme="minorHAnsi" w:hAnsiTheme="minorHAnsi" w:cstheme="minorHAnsi"/>
                <w:sz w:val="18"/>
                <w:szCs w:val="18"/>
              </w:rPr>
              <w:t>)</w:t>
            </w:r>
            <w:r w:rsidRPr="001F4BC0">
              <w:rPr>
                <w:rFonts w:asciiTheme="minorHAnsi" w:hAnsiTheme="minorHAnsi" w:cstheme="minorHAnsi"/>
                <w:sz w:val="18"/>
                <w:szCs w:val="18"/>
              </w:rPr>
              <w:t>,</w:t>
            </w:r>
          </w:p>
          <w:p w14:paraId="502BB66B" w14:textId="0A2B6A93"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380217DD" w14:textId="77777777" w:rsidR="004000EB" w:rsidRPr="001F4BC0" w:rsidRDefault="004000EB" w:rsidP="00AC4F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14:paraId="435A4FD4" w14:textId="3DFF9291" w:rsidR="004000EB" w:rsidRPr="001F4BC0" w:rsidRDefault="004000EB" w:rsidP="005632E9">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7AB549FC" w14:textId="0F5B0B83"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17E43DD0" w14:textId="77777777" w:rsidR="004000EB" w:rsidRPr="001F4BC0" w:rsidRDefault="004000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przewiduje się możliwość udzielania pomocy indywidualnym przedsiębiorcom na podstawie notyfikowanego programu pomocowego lub pomocy indywidualnej na którą zgodę wyrazi </w:t>
            </w:r>
            <w:r w:rsidR="00F238E0" w:rsidRPr="001F4BC0">
              <w:rPr>
                <w:rFonts w:asciiTheme="minorHAnsi" w:hAnsiTheme="minorHAnsi" w:cstheme="minorHAnsi"/>
                <w:sz w:val="18"/>
                <w:szCs w:val="18"/>
              </w:rPr>
              <w:t xml:space="preserve">KE </w:t>
            </w:r>
            <w:r w:rsidRPr="001F4BC0">
              <w:rPr>
                <w:rFonts w:asciiTheme="minorHAnsi" w:hAnsiTheme="minorHAnsi" w:cstheme="minorHAnsi"/>
                <w:sz w:val="18"/>
                <w:szCs w:val="18"/>
              </w:rPr>
              <w:t>w formie decyzji.</w:t>
            </w:r>
          </w:p>
        </w:tc>
      </w:tr>
      <w:tr w:rsidR="001F4BC0" w:rsidRPr="001F4BC0" w14:paraId="2E8A6FC7" w14:textId="77777777" w:rsidTr="005871B2">
        <w:trPr>
          <w:trHeight w:val="1520"/>
        </w:trPr>
        <w:tc>
          <w:tcPr>
            <w:tcW w:w="2165" w:type="dxa"/>
            <w:vAlign w:val="center"/>
          </w:tcPr>
          <w:p w14:paraId="44E1E775"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842" w:type="dxa"/>
            <w:gridSpan w:val="2"/>
            <w:vAlign w:val="center"/>
          </w:tcPr>
          <w:p w14:paraId="297953A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0E41868A" w14:textId="77777777" w:rsidTr="005871B2">
        <w:trPr>
          <w:trHeight w:val="796"/>
        </w:trPr>
        <w:tc>
          <w:tcPr>
            <w:tcW w:w="2165" w:type="dxa"/>
            <w:vAlign w:val="center"/>
          </w:tcPr>
          <w:p w14:paraId="0FEEFDC9"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842" w:type="dxa"/>
            <w:gridSpan w:val="2"/>
            <w:vAlign w:val="center"/>
          </w:tcPr>
          <w:p w14:paraId="5E8ACF5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14E66B2C" w14:textId="77777777" w:rsidTr="005871B2">
        <w:trPr>
          <w:trHeight w:val="929"/>
        </w:trPr>
        <w:tc>
          <w:tcPr>
            <w:tcW w:w="2165" w:type="dxa"/>
            <w:vAlign w:val="center"/>
          </w:tcPr>
          <w:p w14:paraId="02D3239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842" w:type="dxa"/>
            <w:gridSpan w:val="2"/>
            <w:vAlign w:val="center"/>
          </w:tcPr>
          <w:p w14:paraId="790A22D0"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619F26C5" w14:textId="77777777" w:rsidTr="005871B2">
        <w:trPr>
          <w:trHeight w:val="875"/>
        </w:trPr>
        <w:tc>
          <w:tcPr>
            <w:tcW w:w="2165" w:type="dxa"/>
            <w:vAlign w:val="center"/>
          </w:tcPr>
          <w:p w14:paraId="66AA26DD"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842" w:type="dxa"/>
            <w:gridSpan w:val="2"/>
            <w:vAlign w:val="center"/>
          </w:tcPr>
          <w:p w14:paraId="28A1C8C0"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F1B60BD" w14:textId="77777777" w:rsidTr="005871B2">
        <w:trPr>
          <w:trHeight w:val="1325"/>
        </w:trPr>
        <w:tc>
          <w:tcPr>
            <w:tcW w:w="2165" w:type="dxa"/>
            <w:vAlign w:val="center"/>
          </w:tcPr>
          <w:p w14:paraId="319F362C"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842" w:type="dxa"/>
            <w:gridSpan w:val="2"/>
            <w:vAlign w:val="center"/>
          </w:tcPr>
          <w:p w14:paraId="43EE1152"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7DF258" w14:textId="77777777" w:rsidTr="005871B2">
        <w:trPr>
          <w:trHeight w:val="1205"/>
        </w:trPr>
        <w:tc>
          <w:tcPr>
            <w:tcW w:w="2165" w:type="dxa"/>
            <w:vAlign w:val="center"/>
          </w:tcPr>
          <w:p w14:paraId="785B065A"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842" w:type="dxa"/>
            <w:gridSpan w:val="2"/>
            <w:vAlign w:val="center"/>
          </w:tcPr>
          <w:p w14:paraId="570FA6C7"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13192C" w14:textId="77777777" w:rsidTr="005871B2">
        <w:trPr>
          <w:trHeight w:val="875"/>
        </w:trPr>
        <w:tc>
          <w:tcPr>
            <w:tcW w:w="2165" w:type="dxa"/>
            <w:vAlign w:val="center"/>
          </w:tcPr>
          <w:p w14:paraId="10C6C97A"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842" w:type="dxa"/>
            <w:gridSpan w:val="2"/>
            <w:vAlign w:val="center"/>
          </w:tcPr>
          <w:p w14:paraId="352C06F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9AE572" w14:textId="77777777" w:rsidTr="005871B2">
        <w:trPr>
          <w:trHeight w:val="1131"/>
        </w:trPr>
        <w:tc>
          <w:tcPr>
            <w:tcW w:w="2165" w:type="dxa"/>
            <w:vAlign w:val="center"/>
          </w:tcPr>
          <w:p w14:paraId="78B9B414"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842" w:type="dxa"/>
            <w:gridSpan w:val="2"/>
            <w:vAlign w:val="center"/>
          </w:tcPr>
          <w:p w14:paraId="073E504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C37D25" w14:textId="77777777" w:rsidTr="005871B2">
        <w:trPr>
          <w:trHeight w:val="920"/>
        </w:trPr>
        <w:tc>
          <w:tcPr>
            <w:tcW w:w="2165" w:type="dxa"/>
            <w:vAlign w:val="center"/>
          </w:tcPr>
          <w:p w14:paraId="5D6139F4"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842" w:type="dxa"/>
            <w:gridSpan w:val="2"/>
            <w:vAlign w:val="center"/>
          </w:tcPr>
          <w:p w14:paraId="75F9231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73A4EE59" w14:textId="77777777" w:rsidR="000D200B" w:rsidRPr="001F4BC0" w:rsidRDefault="00946FAA" w:rsidP="00D93EF6">
      <w:pPr>
        <w:pStyle w:val="Nagwekspisutreci"/>
      </w:pPr>
      <w:r w:rsidRPr="001F4BC0">
        <w:br w:type="page"/>
      </w:r>
      <w:bookmarkStart w:id="8" w:name="_Toc18584333"/>
      <w:r w:rsidR="00577266" w:rsidRPr="001F4BC0">
        <w:lastRenderedPageBreak/>
        <w:t>Oś Priorytetowa 2 Przedsiębiorstwa</w:t>
      </w:r>
      <w:bookmarkEnd w:id="8"/>
    </w:p>
    <w:p w14:paraId="1958BA8E" w14:textId="77777777" w:rsidR="00946FAA" w:rsidRPr="001F4BC0" w:rsidRDefault="00946FAA" w:rsidP="00073D34">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dostarczenia kapitału</w:t>
      </w:r>
      <w:r w:rsidR="00C92394" w:rsidRPr="001F4BC0">
        <w:rPr>
          <w:rFonts w:asciiTheme="minorHAnsi" w:hAnsiTheme="minorHAnsi" w:cstheme="minorHAnsi"/>
        </w:rPr>
        <w:t>, w tym tzw. obrotowego</w:t>
      </w:r>
      <w:r w:rsidR="00306FA0" w:rsidRPr="001F4BC0">
        <w:rPr>
          <w:rFonts w:asciiTheme="minorHAnsi" w:hAnsiTheme="minorHAnsi" w:cstheme="minorHAnsi"/>
        </w:rPr>
        <w:t xml:space="preserve"> </w:t>
      </w:r>
      <w:r w:rsidRPr="001F4BC0">
        <w:rPr>
          <w:rFonts w:asciiTheme="minorHAnsi" w:hAnsiTheme="minorHAnsi" w:cstheme="minorHAnsi"/>
        </w:rPr>
        <w:t xml:space="preserve">dla rozwoju przedsiębiorstw, głównie małych i średnich, wzmocnienia proeksportowo ukierunkowanych firm i klastrów gospodarczych, poprawy jakości oferty inwestycyjnej i systemu zachęt do inwestowania w regionie poprzez inwestycje ukierunkowane w szczególności na wsparcie inwestycyjne sektora MŚP, w tym inwestycji sprofilowanych na inteligentne specjalizacje regionu i ekoefektywność, wzmocnienie aktywności eksportowej przedsiębiorstw, otoczenie biznesu oraz wsparcie inwestycji zewnętrznych. </w:t>
      </w:r>
    </w:p>
    <w:p w14:paraId="7BF9948D" w14:textId="77777777"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30C4E38E"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14:paraId="0C5A7BA8"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Zwiększenie międzynarodowej aktywności pomorskich przedsiębiorstw.</w:t>
      </w:r>
    </w:p>
    <w:p w14:paraId="064690EF"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i jakości działania IOB.</w:t>
      </w:r>
    </w:p>
    <w:p w14:paraId="5C32DD71"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inwestycji (w tym zagranicznych) w obszarach aktywności gospodarczej o największym potencjale rozwoju (punktem wyjścia do określenia tych branż są zapisy SRWP, gdzie zalicza się do nich: TIK, energetykę, logistykę, usługi biznesowe, chemię lekką, biotechnologię, technologie </w:t>
      </w:r>
      <w:r w:rsidRPr="001F4BC0">
        <w:rPr>
          <w:rFonts w:asciiTheme="minorHAnsi" w:hAnsiTheme="minorHAnsi" w:cstheme="minorHAnsi"/>
          <w:i/>
          <w:iCs/>
          <w:lang w:eastAsia="pl-PL"/>
        </w:rPr>
        <w:t xml:space="preserve">offshore </w:t>
      </w:r>
      <w:r w:rsidRPr="001F4BC0">
        <w:rPr>
          <w:rFonts w:asciiTheme="minorHAnsi" w:hAnsiTheme="minorHAnsi" w:cstheme="minorHAnsi"/>
          <w:lang w:eastAsia="pl-PL"/>
        </w:rPr>
        <w:t>i przemysły kreatywne).</w:t>
      </w:r>
    </w:p>
    <w:p w14:paraId="26660FDE" w14:textId="77777777"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347B8CFE" w14:textId="77777777"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14:paraId="02DCC1D8" w14:textId="77777777"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14:paraId="6A053F94" w14:textId="77777777"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Wzrost konkurencyjności przedsiębiorstw, Priorytety:</w:t>
      </w:r>
    </w:p>
    <w:p w14:paraId="6664EEE0"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inwestycji rozwojowych przedsiębiorstw,</w:t>
      </w:r>
    </w:p>
    <w:p w14:paraId="492CFD9D"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efektywnego otoczenia inwestycyjnego, infrastrukturalnego, finansowego, doradczego i szkoleniowego,</w:t>
      </w:r>
    </w:p>
    <w:p w14:paraId="5E0A3BA3"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Dywersyfikacja działalności i nowe modele biznesowe</w:t>
      </w:r>
      <w:r w:rsidR="00AF3153" w:rsidRPr="001F4BC0">
        <w:rPr>
          <w:rFonts w:asciiTheme="minorHAnsi" w:hAnsiTheme="minorHAnsi" w:cstheme="minorHAnsi"/>
          <w:lang w:eastAsia="pl-PL"/>
        </w:rPr>
        <w:t>.</w:t>
      </w:r>
    </w:p>
    <w:p w14:paraId="499EC09E" w14:textId="77777777"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Polityka przemysłowa w erze globalizacji, </w:t>
      </w:r>
    </w:p>
    <w:p w14:paraId="6A505685" w14:textId="77777777"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Kierunki działania:</w:t>
      </w:r>
    </w:p>
    <w:p w14:paraId="27142674"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Zwiększanie innowacyjności i konkurencyjności przedsiębiorstw,</w:t>
      </w:r>
    </w:p>
    <w:p w14:paraId="4B13E677" w14:textId="77777777" w:rsidR="009152C3" w:rsidRPr="001F4BC0" w:rsidRDefault="00946FAA" w:rsidP="00C0113A">
      <w:pPr>
        <w:numPr>
          <w:ilvl w:val="1"/>
          <w:numId w:val="14"/>
        </w:numPr>
        <w:spacing w:before="60" w:after="60" w:line="240" w:lineRule="auto"/>
        <w:ind w:left="568" w:hanging="284"/>
        <w:jc w:val="both"/>
        <w:rPr>
          <w:rFonts w:asciiTheme="minorHAnsi" w:hAnsiTheme="minorHAnsi" w:cstheme="minorHAnsi"/>
          <w:b/>
          <w:bCs/>
          <w:smallCaps/>
        </w:rPr>
      </w:pPr>
      <w:r w:rsidRPr="001F4BC0">
        <w:rPr>
          <w:rFonts w:asciiTheme="minorHAnsi" w:hAnsiTheme="minorHAnsi" w:cstheme="minorHAnsi"/>
          <w:lang w:eastAsia="pl-PL"/>
        </w:rPr>
        <w:t>Dostęp do finansowania i zaawansowanych usług dla przedsiębiorstw.</w:t>
      </w:r>
    </w:p>
    <w:p w14:paraId="557D3128" w14:textId="77777777" w:rsidR="00946FAA" w:rsidRPr="001F4BC0" w:rsidRDefault="00946FAA" w:rsidP="00946FAA">
      <w:pPr>
        <w:spacing w:after="0" w:line="240" w:lineRule="auto"/>
        <w:ind w:left="568"/>
        <w:jc w:val="both"/>
        <w:rPr>
          <w:rFonts w:asciiTheme="minorHAnsi" w:hAnsiTheme="minorHAnsi" w:cstheme="minorHAnsi"/>
          <w:b/>
          <w:bCs/>
          <w:smallCaps/>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7048"/>
      </w:tblGrid>
      <w:tr w:rsidR="001F4BC0" w:rsidRPr="001F4BC0" w14:paraId="7AC5ACB5" w14:textId="77777777" w:rsidTr="00A34202">
        <w:trPr>
          <w:trHeight w:val="20"/>
        </w:trPr>
        <w:tc>
          <w:tcPr>
            <w:tcW w:w="1417" w:type="pct"/>
            <w:vAlign w:val="center"/>
          </w:tcPr>
          <w:p w14:paraId="3ED3A1C6" w14:textId="77777777"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83" w:type="pct"/>
            <w:vAlign w:val="center"/>
          </w:tcPr>
          <w:p w14:paraId="57F20564" w14:textId="77777777" w:rsidR="00946FAA" w:rsidRPr="001F4BC0" w:rsidRDefault="00B42183"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14:paraId="67234671" w14:textId="77777777" w:rsidTr="00A34202">
        <w:trPr>
          <w:trHeight w:val="20"/>
        </w:trPr>
        <w:tc>
          <w:tcPr>
            <w:tcW w:w="1417" w:type="pct"/>
            <w:vMerge w:val="restart"/>
            <w:vAlign w:val="center"/>
          </w:tcPr>
          <w:p w14:paraId="0C7FA4BA" w14:textId="77777777"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83" w:type="pct"/>
            <w:tcBorders>
              <w:bottom w:val="dotted" w:sz="4" w:space="0" w:color="auto"/>
            </w:tcBorders>
            <w:vAlign w:val="center"/>
          </w:tcPr>
          <w:p w14:paraId="17DF288C" w14:textId="77777777"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7249D6DF" w14:textId="77777777" w:rsidTr="00A34202">
        <w:trPr>
          <w:trHeight w:val="20"/>
        </w:trPr>
        <w:tc>
          <w:tcPr>
            <w:tcW w:w="1417" w:type="pct"/>
            <w:vMerge/>
            <w:vAlign w:val="center"/>
          </w:tcPr>
          <w:p w14:paraId="4F52571C" w14:textId="77777777" w:rsidR="00946FAA" w:rsidRPr="001F4BC0" w:rsidRDefault="00946FAA" w:rsidP="00A44C60">
            <w:pPr>
              <w:spacing w:before="60" w:after="60" w:line="240" w:lineRule="auto"/>
              <w:rPr>
                <w:rFonts w:asciiTheme="minorHAnsi" w:hAnsiTheme="minorHAnsi" w:cstheme="minorHAnsi"/>
              </w:rPr>
            </w:pPr>
          </w:p>
        </w:tc>
        <w:tc>
          <w:tcPr>
            <w:tcW w:w="3583" w:type="pct"/>
            <w:tcBorders>
              <w:top w:val="dotted" w:sz="4" w:space="0" w:color="auto"/>
            </w:tcBorders>
            <w:vAlign w:val="center"/>
          </w:tcPr>
          <w:p w14:paraId="24E4A2E4" w14:textId="77777777" w:rsidR="00946FAA" w:rsidRPr="001F4BC0" w:rsidRDefault="00A97E22"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158</w:t>
            </w:r>
            <w:r w:rsidR="00306FA0" w:rsidRPr="001F4BC0">
              <w:rPr>
                <w:rFonts w:asciiTheme="minorHAnsi" w:hAnsiTheme="minorHAnsi" w:cstheme="minorHAnsi"/>
                <w:lang w:eastAsia="pl-PL"/>
              </w:rPr>
              <w:t> </w:t>
            </w:r>
            <w:r w:rsidRPr="001F4BC0">
              <w:rPr>
                <w:rFonts w:asciiTheme="minorHAnsi" w:hAnsiTheme="minorHAnsi" w:cstheme="minorHAnsi"/>
                <w:lang w:eastAsia="pl-PL"/>
              </w:rPr>
              <w:t>079 140</w:t>
            </w:r>
            <w:r w:rsidR="00F86C7B" w:rsidRPr="001F4BC0">
              <w:rPr>
                <w:rFonts w:asciiTheme="minorHAnsi" w:hAnsiTheme="minorHAnsi" w:cstheme="minorHAnsi"/>
                <w:lang w:eastAsia="pl-PL"/>
              </w:rPr>
              <w:t xml:space="preserve"> </w:t>
            </w:r>
            <w:r w:rsidR="00946FAA" w:rsidRPr="001F4BC0">
              <w:rPr>
                <w:rFonts w:asciiTheme="minorHAnsi" w:hAnsiTheme="minorHAnsi" w:cstheme="minorHAnsi"/>
              </w:rPr>
              <w:t>EUR</w:t>
            </w:r>
          </w:p>
        </w:tc>
      </w:tr>
      <w:tr w:rsidR="00425160" w:rsidRPr="001F4BC0" w14:paraId="7B8A5797" w14:textId="77777777" w:rsidTr="00A34202">
        <w:trPr>
          <w:trHeight w:val="20"/>
        </w:trPr>
        <w:tc>
          <w:tcPr>
            <w:tcW w:w="1417" w:type="pct"/>
            <w:vAlign w:val="center"/>
          </w:tcPr>
          <w:p w14:paraId="15C5253F" w14:textId="77777777"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83" w:type="pct"/>
            <w:vAlign w:val="center"/>
          </w:tcPr>
          <w:p w14:paraId="47329BA8" w14:textId="77777777"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054F3AB7" w14:textId="77777777" w:rsidR="009152C3" w:rsidRPr="001F4BC0" w:rsidRDefault="009152C3">
      <w:pPr>
        <w:rPr>
          <w:rFonts w:asciiTheme="minorHAnsi" w:hAnsiTheme="minorHAnsi" w:cstheme="minorHAnsi"/>
          <w:b/>
          <w:bCs/>
          <w:smallCaps/>
          <w:sz w:val="24"/>
          <w:szCs w:val="24"/>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851"/>
        <w:gridCol w:w="10"/>
        <w:gridCol w:w="9"/>
        <w:gridCol w:w="5603"/>
      </w:tblGrid>
      <w:tr w:rsidR="001F4BC0" w:rsidRPr="001F4BC0" w14:paraId="59A2357D" w14:textId="77777777" w:rsidTr="002C06D3">
        <w:trPr>
          <w:cantSplit/>
          <w:trHeight w:val="20"/>
        </w:trPr>
        <w:tc>
          <w:tcPr>
            <w:tcW w:w="9589" w:type="dxa"/>
            <w:gridSpan w:val="5"/>
            <w:shd w:val="clear" w:color="auto" w:fill="E6E6E6"/>
            <w:vAlign w:val="center"/>
          </w:tcPr>
          <w:p w14:paraId="4B8C1F86" w14:textId="77777777" w:rsidR="00E364E2" w:rsidRPr="001F4BC0" w:rsidRDefault="00E364E2"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0873B5F3" w14:textId="77777777" w:rsidTr="002C06D3">
        <w:trPr>
          <w:cantSplit/>
          <w:trHeight w:val="364"/>
        </w:trPr>
        <w:tc>
          <w:tcPr>
            <w:tcW w:w="2117" w:type="dxa"/>
            <w:tcBorders>
              <w:right w:val="single" w:sz="8" w:space="0" w:color="auto"/>
            </w:tcBorders>
            <w:vAlign w:val="center"/>
          </w:tcPr>
          <w:p w14:paraId="3EEAE622" w14:textId="77777777" w:rsidR="00E364E2" w:rsidRPr="001F4BC0" w:rsidRDefault="00E364E2" w:rsidP="005632E9">
            <w:pPr>
              <w:numPr>
                <w:ilvl w:val="0"/>
                <w:numId w:val="55"/>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548B8B81" w14:textId="77777777" w:rsidR="00E364E2" w:rsidRPr="001F4BC0" w:rsidRDefault="00E364E2" w:rsidP="002D5BF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2.1. </w:t>
            </w:r>
            <w:r w:rsidRPr="001F4BC0">
              <w:rPr>
                <w:rFonts w:asciiTheme="minorHAnsi" w:hAnsiTheme="minorHAnsi" w:cstheme="minorHAnsi"/>
                <w:b/>
                <w:bCs/>
                <w:smallCaps/>
                <w:sz w:val="18"/>
                <w:szCs w:val="18"/>
              </w:rPr>
              <w:t>Inwestycje podstawowe</w:t>
            </w:r>
            <w:r w:rsidR="002D5BF1" w:rsidRPr="001F4BC0">
              <w:rPr>
                <w:rFonts w:asciiTheme="minorHAnsi" w:hAnsiTheme="minorHAnsi" w:cstheme="minorHAnsi"/>
                <w:b/>
                <w:smallCaps/>
                <w:sz w:val="18"/>
                <w:szCs w:val="18"/>
              </w:rPr>
              <w:t xml:space="preserve"> </w:t>
            </w:r>
            <w:r w:rsidR="002D5BF1" w:rsidRPr="001F4BC0">
              <w:rPr>
                <w:rFonts w:asciiTheme="minorHAnsi" w:hAnsiTheme="minorHAnsi" w:cstheme="minorHAnsi"/>
                <w:b/>
                <w:bCs/>
                <w:smallCaps/>
                <w:sz w:val="18"/>
                <w:szCs w:val="18"/>
              </w:rPr>
              <w:t>i profilowane - wsparcie pozadotacyjne</w:t>
            </w:r>
          </w:p>
        </w:tc>
      </w:tr>
      <w:tr w:rsidR="001F4BC0" w:rsidRPr="001F4BC0" w14:paraId="664AB66B" w14:textId="77777777" w:rsidTr="002C06D3">
        <w:trPr>
          <w:cantSplit/>
          <w:trHeight w:val="538"/>
        </w:trPr>
        <w:tc>
          <w:tcPr>
            <w:tcW w:w="2117" w:type="dxa"/>
            <w:tcBorders>
              <w:bottom w:val="nil"/>
            </w:tcBorders>
            <w:vAlign w:val="center"/>
          </w:tcPr>
          <w:p w14:paraId="5A17D5D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bottom w:val="nil"/>
            </w:tcBorders>
          </w:tcPr>
          <w:p w14:paraId="5F73532C" w14:textId="77777777" w:rsidR="00E364E2" w:rsidRPr="001F4BC0" w:rsidRDefault="00E364E2"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tc>
      </w:tr>
      <w:tr w:rsidR="001F4BC0" w:rsidRPr="001F4BC0" w14:paraId="06384E43" w14:textId="77777777" w:rsidTr="002C06D3">
        <w:trPr>
          <w:cantSplit/>
          <w:trHeight w:val="538"/>
        </w:trPr>
        <w:tc>
          <w:tcPr>
            <w:tcW w:w="2117" w:type="dxa"/>
            <w:tcBorders>
              <w:top w:val="nil"/>
            </w:tcBorders>
            <w:vAlign w:val="center"/>
          </w:tcPr>
          <w:p w14:paraId="5B45153D" w14:textId="77777777"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14:paraId="044CB45C" w14:textId="77777777" w:rsidR="00342461" w:rsidRPr="001F4BC0" w:rsidRDefault="00342461"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podstawowych</w:t>
            </w:r>
          </w:p>
          <w:p w14:paraId="0DAFCFD1" w14:textId="77777777"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Wspierane będą mikro i małe</w:t>
            </w:r>
            <w:r w:rsidR="00847956" w:rsidRPr="001F4BC0">
              <w:rPr>
                <w:rFonts w:asciiTheme="minorHAnsi" w:hAnsiTheme="minorHAnsi" w:cstheme="minorHAnsi"/>
                <w:sz w:val="18"/>
                <w:szCs w:val="18"/>
              </w:rPr>
              <w:t xml:space="preserve"> </w:t>
            </w:r>
            <w:r w:rsidRPr="001F4BC0">
              <w:rPr>
                <w:rFonts w:asciiTheme="minorHAnsi" w:hAnsiTheme="minorHAnsi" w:cstheme="minorHAnsi"/>
                <w:sz w:val="18"/>
                <w:szCs w:val="18"/>
              </w:rPr>
              <w:t>przedsiębiorstwa, zwłaszcza te będące we wczesnej fazie rozwoju. Finansowane w formie zwrotnej będą przedsięwzięcia rozwojowe przedsiębiorstw poprawiające ich potencjał konkurencyjny, zdolność do rozszerzenia działalności o nowe produkty lub usługi oraz zwiększające produktywność, m.in. poprzez inwestycje związane z wdrażaniem nowych rozwiązań produkcyjnych, technologicznych, organizacyjnych, informatycznych i ekoefektywnych, unowocześnieniem wyposażenia przedsiębiorstwa, modernizacją środków produkcji, adaptacją pomieszczeń wykorzystywanych w działalności, a także wyposażeniem nowych lub doposażeniem istniejących stanowisk pracy.</w:t>
            </w:r>
            <w:r w:rsidRPr="001F4BC0">
              <w:rPr>
                <w:rFonts w:asciiTheme="minorHAnsi" w:hAnsiTheme="minorHAnsi" w:cstheme="minorHAnsi"/>
                <w:sz w:val="18"/>
                <w:szCs w:val="18"/>
                <w:u w:val="single"/>
              </w:rPr>
              <w:t xml:space="preserve"> </w:t>
            </w:r>
          </w:p>
          <w:p w14:paraId="2CC446B7" w14:textId="77777777" w:rsidR="00625730" w:rsidRPr="001F4BC0" w:rsidRDefault="00625730" w:rsidP="0050151D">
            <w:pPr>
              <w:spacing w:before="60" w:after="60" w:line="240" w:lineRule="auto"/>
              <w:jc w:val="both"/>
              <w:rPr>
                <w:rFonts w:asciiTheme="minorHAnsi" w:hAnsiTheme="minorHAnsi" w:cstheme="minorHAnsi"/>
                <w:sz w:val="18"/>
                <w:szCs w:val="18"/>
                <w:u w:val="single"/>
              </w:rPr>
            </w:pPr>
            <w:r w:rsidRPr="001F4BC0">
              <w:rPr>
                <w:sz w:val="18"/>
                <w:szCs w:val="18"/>
                <w:u w:val="single"/>
              </w:rPr>
              <w:t xml:space="preserve">Ponadto, interwencja ukierunkowana będzie także na niwelowanie negatywnych konsekwencji epidemii COVID-19, które dotknęły przedsiębiorstwa i ich pracowników. Wsparciem objęte będą projekty </w:t>
            </w:r>
            <w:r w:rsidR="00C92394" w:rsidRPr="001F4BC0">
              <w:rPr>
                <w:sz w:val="18"/>
                <w:szCs w:val="18"/>
                <w:u w:val="single"/>
              </w:rPr>
              <w:t xml:space="preserve">ukierunkowane </w:t>
            </w:r>
            <w:r w:rsidRPr="001F4BC0">
              <w:rPr>
                <w:sz w:val="18"/>
                <w:szCs w:val="18"/>
                <w:u w:val="single"/>
              </w:rPr>
              <w:t>na zapewnienie płynności finansowej mikro, małych i średnich przedsiębiorstw, co pozwoli na zachowanie ciągłości ich funkcjonowania.</w:t>
            </w:r>
          </w:p>
          <w:p w14:paraId="00D9A065" w14:textId="77777777" w:rsidR="0017528C" w:rsidRPr="001F4BC0" w:rsidRDefault="0017528C"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profilowanych</w:t>
            </w:r>
          </w:p>
          <w:p w14:paraId="37EAE1DD" w14:textId="77777777" w:rsidR="00847956" w:rsidRPr="001F4BC0" w:rsidRDefault="00847956" w:rsidP="0084795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Finansowane będą przedsięwzięcia inwestycyjne</w:t>
            </w:r>
            <w:r w:rsidR="00BD4C2A" w:rsidRPr="001F4BC0">
              <w:rPr>
                <w:rFonts w:asciiTheme="minorHAnsi" w:hAnsiTheme="minorHAnsi" w:cstheme="minorHAnsi"/>
                <w:sz w:val="18"/>
                <w:szCs w:val="18"/>
              </w:rPr>
              <w:t xml:space="preserve"> mikro, małych i średnich przedsiębiorstw</w:t>
            </w:r>
            <w:r w:rsidRPr="001F4BC0">
              <w:rPr>
                <w:rFonts w:asciiTheme="minorHAnsi" w:hAnsiTheme="minorHAnsi" w:cstheme="minorHAnsi"/>
                <w:sz w:val="18"/>
                <w:szCs w:val="18"/>
              </w:rPr>
              <w:t>,</w:t>
            </w:r>
            <w:r w:rsidR="0017528C" w:rsidRPr="001F4BC0">
              <w:rPr>
                <w:rFonts w:asciiTheme="minorHAnsi" w:hAnsiTheme="minorHAnsi" w:cstheme="minorHAnsi"/>
                <w:sz w:val="18"/>
                <w:szCs w:val="18"/>
              </w:rPr>
              <w:t xml:space="preserve"> w tym </w:t>
            </w:r>
            <w:r w:rsidR="00BD4C2A" w:rsidRPr="001F4BC0">
              <w:rPr>
                <w:rFonts w:asciiTheme="minorHAnsi" w:hAnsiTheme="minorHAnsi" w:cstheme="minorHAnsi"/>
                <w:sz w:val="18"/>
                <w:szCs w:val="18"/>
              </w:rPr>
              <w:t>polegające na</w:t>
            </w:r>
            <w:r w:rsidRPr="001F4BC0">
              <w:rPr>
                <w:rFonts w:asciiTheme="minorHAnsi" w:hAnsiTheme="minorHAnsi" w:cstheme="minorHAnsi"/>
                <w:sz w:val="18"/>
                <w:szCs w:val="18"/>
              </w:rPr>
              <w:t xml:space="preserve"> zmian</w:t>
            </w:r>
            <w:r w:rsidR="00BD4C2A" w:rsidRPr="001F4BC0">
              <w:rPr>
                <w:rFonts w:asciiTheme="minorHAnsi" w:hAnsiTheme="minorHAnsi" w:cstheme="minorHAnsi"/>
                <w:sz w:val="18"/>
                <w:szCs w:val="18"/>
              </w:rPr>
              <w:t xml:space="preserve">ie </w:t>
            </w:r>
            <w:r w:rsidRPr="001F4BC0">
              <w:rPr>
                <w:rFonts w:asciiTheme="minorHAnsi" w:hAnsiTheme="minorHAnsi" w:cstheme="minorHAnsi"/>
                <w:sz w:val="18"/>
                <w:szCs w:val="18"/>
              </w:rPr>
              <w:t>procesu produkcyjnego lub sposobu świadczenia usług, zakup</w:t>
            </w:r>
            <w:r w:rsidR="00D37186" w:rsidRPr="001F4BC0">
              <w:rPr>
                <w:rFonts w:asciiTheme="minorHAnsi" w:hAnsiTheme="minorHAnsi" w:cstheme="minorHAnsi"/>
                <w:sz w:val="18"/>
                <w:szCs w:val="18"/>
              </w:rPr>
              <w:t>ie</w:t>
            </w:r>
            <w:r w:rsidRPr="001F4BC0">
              <w:rPr>
                <w:rFonts w:asciiTheme="minorHAnsi" w:hAnsiTheme="minorHAnsi" w:cstheme="minorHAnsi"/>
                <w:sz w:val="18"/>
                <w:szCs w:val="18"/>
              </w:rPr>
              <w:t xml:space="preserve"> mas</w:t>
            </w:r>
            <w:r w:rsidR="00D37186" w:rsidRPr="001F4BC0">
              <w:rPr>
                <w:rFonts w:asciiTheme="minorHAnsi" w:hAnsiTheme="minorHAnsi" w:cstheme="minorHAnsi"/>
                <w:sz w:val="18"/>
                <w:szCs w:val="18"/>
              </w:rPr>
              <w:t>zyn i sprzętu, a także rozbudowie</w:t>
            </w:r>
            <w:r w:rsidRPr="001F4BC0">
              <w:rPr>
                <w:rFonts w:asciiTheme="minorHAnsi" w:hAnsiTheme="minorHAnsi" w:cstheme="minorHAnsi"/>
                <w:sz w:val="18"/>
                <w:szCs w:val="18"/>
              </w:rPr>
              <w:t xml:space="preserve"> zaplecza – umożliwiające istotne poszerzenie rynków zbytu, poszerzenie palety oferowanych produktów lub usług bądź znaczącą poprawę ich jakości. </w:t>
            </w:r>
            <w:r w:rsidRPr="001F4BC0">
              <w:rPr>
                <w:rFonts w:asciiTheme="minorHAnsi" w:hAnsiTheme="minorHAnsi" w:cstheme="minorHAnsi"/>
                <w:sz w:val="18"/>
                <w:szCs w:val="18"/>
                <w:u w:val="single"/>
              </w:rPr>
              <w:t xml:space="preserve">Wsparcie </w:t>
            </w:r>
            <w:r w:rsidR="004D76DE" w:rsidRPr="001F4BC0">
              <w:rPr>
                <w:rFonts w:asciiTheme="minorHAnsi" w:hAnsiTheme="minorHAnsi" w:cstheme="minorHAnsi"/>
                <w:sz w:val="18"/>
                <w:szCs w:val="18"/>
                <w:u w:val="single"/>
              </w:rPr>
              <w:t xml:space="preserve">będzie </w:t>
            </w:r>
            <w:r w:rsidRPr="001F4BC0">
              <w:rPr>
                <w:rFonts w:asciiTheme="minorHAnsi" w:hAnsiTheme="minorHAnsi" w:cstheme="minorHAnsi"/>
                <w:sz w:val="18"/>
                <w:szCs w:val="18"/>
                <w:u w:val="single"/>
              </w:rPr>
              <w:t>adresowane do przedsiębiorstw działających w obszarach Inteligentnych Specjalizacji Pomorza.</w:t>
            </w:r>
          </w:p>
          <w:p w14:paraId="48E7A457" w14:textId="77777777"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14:paraId="799886BA" w14:textId="77777777" w:rsidR="00250695" w:rsidRPr="001F4BC0" w:rsidRDefault="00250695"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związku z niwelowaniem negatywnych skutków pandemii COVID-19, możliwe będzie – jako element projektu – finansowanie kapitału obrotowego.</w:t>
            </w:r>
          </w:p>
          <w:p w14:paraId="6B7587B3" w14:textId="77777777"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w:t>
            </w:r>
            <w:r w:rsidR="000B55CE" w:rsidRPr="001F4BC0">
              <w:rPr>
                <w:rFonts w:asciiTheme="minorHAnsi" w:hAnsiTheme="minorHAnsi" w:cstheme="minorHAnsi"/>
                <w:sz w:val="18"/>
                <w:szCs w:val="18"/>
                <w:u w:val="single"/>
              </w:rPr>
              <w:t xml:space="preserve">przedsięwzięcia </w:t>
            </w:r>
            <w:r w:rsidR="00D10107" w:rsidRPr="001F4BC0">
              <w:rPr>
                <w:rFonts w:asciiTheme="minorHAnsi" w:hAnsiTheme="minorHAnsi" w:cstheme="minorHAnsi"/>
                <w:sz w:val="18"/>
                <w:szCs w:val="18"/>
                <w:u w:val="single"/>
              </w:rPr>
              <w:t>(w zależności od produktu finansowego)</w:t>
            </w:r>
            <w:r w:rsidRPr="001F4BC0">
              <w:rPr>
                <w:rFonts w:asciiTheme="minorHAnsi" w:hAnsiTheme="minorHAnsi" w:cstheme="minorHAnsi"/>
                <w:sz w:val="18"/>
                <w:szCs w:val="18"/>
                <w:u w:val="single"/>
              </w:rPr>
              <w:t>:</w:t>
            </w:r>
          </w:p>
          <w:p w14:paraId="16E3E13B" w14:textId="77777777" w:rsidR="00831BC3"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14:paraId="3F444A02" w14:textId="77777777" w:rsidR="00D10107"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przez mikroprzedsiębiorstwa oraz firmy działające nie dłużej niż dwa lata,</w:t>
            </w:r>
          </w:p>
          <w:p w14:paraId="39D803B2" w14:textId="77777777" w:rsidR="0050151D"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ekspansję rynkową w wymiarze geograficznym lub ofertowym,</w:t>
            </w:r>
          </w:p>
          <w:p w14:paraId="2F129CC1" w14:textId="77777777" w:rsidR="004765D9"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powstawania trwałych miejsc pracy</w:t>
            </w:r>
            <w:r w:rsidR="004765D9" w:rsidRPr="001F4BC0">
              <w:rPr>
                <w:rFonts w:asciiTheme="minorHAnsi" w:hAnsiTheme="minorHAnsi" w:cstheme="minorHAnsi"/>
                <w:sz w:val="18"/>
                <w:szCs w:val="18"/>
              </w:rPr>
              <w:t>,</w:t>
            </w:r>
          </w:p>
          <w:p w14:paraId="781470D3" w14:textId="77777777" w:rsidR="00A57847" w:rsidRPr="001F4BC0" w:rsidRDefault="004765D9"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przedsięwzięć z zakresu wykorzystania technologii informacyjno-komunikacyjnych oraz projektów o charakterze zasobooszczędnym </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wpisujące się w obszary Inteligentnych Specjalizacji Pomorza</w:t>
            </w:r>
            <w:r w:rsidR="00A57847" w:rsidRPr="001F4BC0">
              <w:rPr>
                <w:rFonts w:asciiTheme="minorHAnsi" w:hAnsiTheme="minorHAnsi" w:cstheme="minorHAnsi"/>
                <w:sz w:val="18"/>
                <w:szCs w:val="18"/>
              </w:rPr>
              <w:t>,</w:t>
            </w:r>
          </w:p>
          <w:p w14:paraId="43395141" w14:textId="77777777" w:rsidR="0050151D" w:rsidRPr="001F4BC0" w:rsidRDefault="00A57847"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sz w:val="18"/>
                <w:szCs w:val="18"/>
              </w:rPr>
              <w:t xml:space="preserve">realizowane przez podmioty dotknięte negatywnymi </w:t>
            </w:r>
            <w:r w:rsidR="009A559C" w:rsidRPr="001F4BC0">
              <w:rPr>
                <w:sz w:val="18"/>
                <w:szCs w:val="18"/>
              </w:rPr>
              <w:t>skutkami pandemii</w:t>
            </w:r>
            <w:r w:rsidRPr="001F4BC0">
              <w:rPr>
                <w:sz w:val="18"/>
                <w:szCs w:val="18"/>
              </w:rPr>
              <w:t xml:space="preserve"> COVID-19</w:t>
            </w:r>
          </w:p>
          <w:p w14:paraId="08EEF52C" w14:textId="77777777" w:rsidR="00C80274" w:rsidRPr="001F4BC0" w:rsidRDefault="00C80274"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2404232" w14:textId="77777777" w:rsidR="00342461" w:rsidRPr="001F4BC0" w:rsidRDefault="00C80274" w:rsidP="000653C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7342F37B" w14:textId="77777777" w:rsidTr="002C06D3">
        <w:trPr>
          <w:cantSplit/>
          <w:trHeight w:val="627"/>
        </w:trPr>
        <w:tc>
          <w:tcPr>
            <w:tcW w:w="2117" w:type="dxa"/>
            <w:vAlign w:val="center"/>
          </w:tcPr>
          <w:p w14:paraId="391F0881"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14:paraId="7695FE1F"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2.1. nie przewiduje się zastosowania wskaźników rezultatu bezpośredniego.</w:t>
            </w:r>
          </w:p>
        </w:tc>
      </w:tr>
      <w:tr w:rsidR="001F4BC0" w:rsidRPr="001F4BC0" w14:paraId="67340443" w14:textId="77777777" w:rsidTr="002C06D3">
        <w:trPr>
          <w:cantSplit/>
          <w:trHeight w:val="1159"/>
        </w:trPr>
        <w:tc>
          <w:tcPr>
            <w:tcW w:w="2117" w:type="dxa"/>
            <w:vAlign w:val="center"/>
          </w:tcPr>
          <w:p w14:paraId="6A83983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tcBorders>
              <w:bottom w:val="single" w:sz="4" w:space="0" w:color="auto"/>
            </w:tcBorders>
            <w:vAlign w:val="center"/>
          </w:tcPr>
          <w:p w14:paraId="55734A6C" w14:textId="77777777"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42FB0646" w14:textId="77777777"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finansowe inne niż dotacje (CI 3);</w:t>
            </w:r>
          </w:p>
          <w:p w14:paraId="332C7AA1" w14:textId="77777777" w:rsidR="00890B7C" w:rsidRPr="001F4BC0" w:rsidRDefault="00890B7C"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14:paraId="4C694C1A" w14:textId="77777777" w:rsidR="000E4E3F"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0E4E3F" w:rsidRPr="001F4BC0">
              <w:rPr>
                <w:rFonts w:asciiTheme="minorHAnsi" w:hAnsiTheme="minorHAnsi" w:cstheme="minorHAnsi"/>
                <w:sz w:val="18"/>
                <w:szCs w:val="18"/>
              </w:rPr>
              <w:t>;</w:t>
            </w:r>
          </w:p>
          <w:p w14:paraId="673468C8" w14:textId="3C014D9E" w:rsidR="006177F5" w:rsidRPr="001F4BC0" w:rsidRDefault="000E4E3F" w:rsidP="00150ABF">
            <w:pPr>
              <w:spacing w:after="0"/>
              <w:jc w:val="both"/>
              <w:rPr>
                <w:sz w:val="18"/>
                <w:szCs w:val="18"/>
              </w:rPr>
            </w:pPr>
            <w:r w:rsidRPr="001F4BC0">
              <w:rPr>
                <w:sz w:val="18"/>
                <w:szCs w:val="18"/>
                <w:u w:val="single"/>
              </w:rPr>
              <w:t>Wskaźniki monitorujące wsparcie w związku z epidemią COVID-19:</w:t>
            </w:r>
          </w:p>
          <w:p w14:paraId="275759D6" w14:textId="190B772D" w:rsidR="00041E35" w:rsidRPr="00150ABF" w:rsidRDefault="003B6DE1" w:rsidP="00150ABF">
            <w:pPr>
              <w:numPr>
                <w:ilvl w:val="0"/>
                <w:numId w:val="434"/>
              </w:numPr>
              <w:spacing w:after="0"/>
              <w:ind w:left="602" w:hanging="283"/>
              <w:jc w:val="both"/>
              <w:rPr>
                <w:sz w:val="18"/>
                <w:szCs w:val="18"/>
              </w:rPr>
            </w:pPr>
            <w:r w:rsidRPr="001F4BC0">
              <w:rPr>
                <w:sz w:val="18"/>
                <w:szCs w:val="18"/>
              </w:rPr>
              <w:t>Liczba MŚP objętych wsparciem innym niż dotacje (instrumenty finansowe) finansującym kapitał obrotowy w związku z COVID – 19 (CV 23);</w:t>
            </w:r>
          </w:p>
          <w:p w14:paraId="5D1E1C64" w14:textId="77777777" w:rsidR="00E364E2" w:rsidRPr="001F4BC0" w:rsidRDefault="00041E35" w:rsidP="00847A99">
            <w:pPr>
              <w:numPr>
                <w:ilvl w:val="0"/>
                <w:numId w:val="434"/>
              </w:numPr>
              <w:spacing w:after="0"/>
              <w:ind w:left="602" w:hanging="283"/>
              <w:jc w:val="both"/>
              <w:rPr>
                <w:sz w:val="18"/>
                <w:szCs w:val="18"/>
              </w:rPr>
            </w:pPr>
            <w:r w:rsidRPr="001F4BC0">
              <w:rPr>
                <w:sz w:val="18"/>
                <w:szCs w:val="18"/>
              </w:rPr>
              <w:t>Wartość wsparcia innego niż bezzwrotne (instrumenty finansowe) dla MŚP finansującego kapitał obrotowy w związku z COVID – 19 (całkowite koszty publiczne) (CV 21)</w:t>
            </w:r>
          </w:p>
        </w:tc>
      </w:tr>
      <w:tr w:rsidR="001F4BC0" w:rsidRPr="001F4BC0" w14:paraId="5C4632EB" w14:textId="77777777" w:rsidTr="002C06D3">
        <w:trPr>
          <w:cantSplit/>
          <w:trHeight w:val="718"/>
        </w:trPr>
        <w:tc>
          <w:tcPr>
            <w:tcW w:w="2117" w:type="dxa"/>
            <w:vAlign w:val="center"/>
          </w:tcPr>
          <w:p w14:paraId="519479AC" w14:textId="77777777" w:rsidR="00C2720F" w:rsidRPr="001F4BC0" w:rsidRDefault="00C2720F"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14:paraId="480C9493" w14:textId="77777777"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83CA3"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14:paraId="25ACA41F" w14:textId="77777777"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14:paraId="6B20EF22" w14:textId="77777777"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gwarancyjnego,</w:t>
            </w:r>
          </w:p>
          <w:p w14:paraId="6982DC31" w14:textId="77777777"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14:paraId="3188E964" w14:textId="77777777" w:rsidTr="002C06D3">
        <w:trPr>
          <w:cantSplit/>
          <w:trHeight w:val="529"/>
        </w:trPr>
        <w:tc>
          <w:tcPr>
            <w:tcW w:w="2117" w:type="dxa"/>
            <w:vAlign w:val="center"/>
          </w:tcPr>
          <w:p w14:paraId="0C1C498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72" w:type="dxa"/>
            <w:gridSpan w:val="4"/>
            <w:vAlign w:val="center"/>
          </w:tcPr>
          <w:p w14:paraId="343D5F97" w14:textId="77777777" w:rsidR="00E364E2" w:rsidRPr="001F4BC0" w:rsidRDefault="00B82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Bank Gospodarstwa Krajowego jako Menadżer Funduszu Funduszy.</w:t>
            </w:r>
          </w:p>
        </w:tc>
      </w:tr>
      <w:tr w:rsidR="001F4BC0" w:rsidRPr="001F4BC0" w14:paraId="47FA5947" w14:textId="77777777" w:rsidTr="002C06D3">
        <w:trPr>
          <w:cantSplit/>
          <w:trHeight w:val="729"/>
        </w:trPr>
        <w:tc>
          <w:tcPr>
            <w:tcW w:w="2117" w:type="dxa"/>
            <w:vAlign w:val="center"/>
          </w:tcPr>
          <w:p w14:paraId="6C6E6A61"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62F40F43" w14:textId="77777777" w:rsidR="004D76DE"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14:paraId="316FA52D" w14:textId="77777777" w:rsidTr="002C06D3">
        <w:trPr>
          <w:cantSplit/>
          <w:trHeight w:val="543"/>
        </w:trPr>
        <w:tc>
          <w:tcPr>
            <w:tcW w:w="2117" w:type="dxa"/>
            <w:vAlign w:val="center"/>
          </w:tcPr>
          <w:p w14:paraId="6A3FCDC2"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2CC58AEE"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345F011" w14:textId="77777777" w:rsidTr="002C06D3">
        <w:trPr>
          <w:cantSplit/>
          <w:trHeight w:val="519"/>
        </w:trPr>
        <w:tc>
          <w:tcPr>
            <w:tcW w:w="2117" w:type="dxa"/>
            <w:vMerge w:val="restart"/>
            <w:vAlign w:val="center"/>
          </w:tcPr>
          <w:p w14:paraId="23208B9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3297C3F9"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2A2AA74" w14:textId="77777777" w:rsidTr="002C06D3">
        <w:trPr>
          <w:cantSplit/>
          <w:trHeight w:val="422"/>
        </w:trPr>
        <w:tc>
          <w:tcPr>
            <w:tcW w:w="2117" w:type="dxa"/>
            <w:vMerge/>
            <w:vAlign w:val="center"/>
          </w:tcPr>
          <w:p w14:paraId="2D177007"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77318AB1" w14:textId="77777777" w:rsidR="00E364E2" w:rsidRPr="001F4BC0" w:rsidRDefault="009424F7" w:rsidP="007553E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14:paraId="6958DD48" w14:textId="77777777" w:rsidTr="002C06D3">
        <w:trPr>
          <w:cantSplit/>
          <w:trHeight w:val="1520"/>
        </w:trPr>
        <w:tc>
          <w:tcPr>
            <w:tcW w:w="2117" w:type="dxa"/>
            <w:tcBorders>
              <w:bottom w:val="single" w:sz="4" w:space="0" w:color="auto"/>
            </w:tcBorders>
            <w:vAlign w:val="center"/>
          </w:tcPr>
          <w:p w14:paraId="7571EB3F" w14:textId="77777777" w:rsidR="00E364E2" w:rsidRPr="001F4BC0" w:rsidRDefault="007F5E86"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Mechanizmy powiązania interwencji z innymi działaniami/ poddziałaniami w ramach PO lub z innymi PO</w:t>
            </w:r>
            <w:r w:rsidR="00E364E2"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14:paraId="2E5AB830" w14:textId="77777777" w:rsidR="00E364E2" w:rsidRPr="001F4BC0" w:rsidRDefault="009121CE" w:rsidP="004363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Interwencja prowadzona w ramach Działania 2.1</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finansowanego w ramach Działania 5.7</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Nowe mikroprzedsiębiorstwa</w:t>
            </w:r>
            <w:r w:rsidR="00436347" w:rsidRPr="001F4BC0">
              <w:rPr>
                <w:rFonts w:asciiTheme="minorHAnsi" w:hAnsiTheme="minorHAnsi" w:cstheme="minorHAnsi"/>
                <w:sz w:val="18"/>
                <w:szCs w:val="18"/>
              </w:rPr>
              <w:t xml:space="preserve"> oraz </w:t>
            </w:r>
            <w:r w:rsidR="007D6C74" w:rsidRPr="001F4BC0">
              <w:rPr>
                <w:rFonts w:asciiTheme="minorHAnsi" w:hAnsiTheme="minorHAnsi" w:cstheme="minorHAnsi"/>
                <w:sz w:val="18"/>
                <w:szCs w:val="18"/>
              </w:rPr>
              <w:t>Działań 10.1.,</w:t>
            </w:r>
            <w:r w:rsidR="00436347" w:rsidRPr="001F4BC0">
              <w:rPr>
                <w:rFonts w:asciiTheme="minorHAnsi" w:hAnsiTheme="minorHAnsi" w:cstheme="minorHAnsi"/>
                <w:sz w:val="18"/>
                <w:szCs w:val="18"/>
              </w:rPr>
              <w:t xml:space="preserve"> 10.2.</w:t>
            </w:r>
            <w:r w:rsidR="007D6C74" w:rsidRPr="001F4BC0">
              <w:rPr>
                <w:rFonts w:asciiTheme="minorHAnsi" w:hAnsiTheme="minorHAnsi" w:cstheme="minorHAnsi"/>
                <w:sz w:val="18"/>
                <w:szCs w:val="18"/>
              </w:rPr>
              <w:t xml:space="preserve"> i 10.5.</w:t>
            </w:r>
            <w:r w:rsidR="00436347" w:rsidRPr="001F4BC0">
              <w:rPr>
                <w:rFonts w:asciiTheme="minorHAnsi" w:hAnsiTheme="minorHAnsi" w:cstheme="minorHAnsi"/>
                <w:sz w:val="18"/>
                <w:szCs w:val="18"/>
              </w:rPr>
              <w:t xml:space="preserve"> w zakresie poprawy efektywności energetycznej w zabudowie</w:t>
            </w:r>
            <w:r w:rsidRPr="001F4BC0">
              <w:rPr>
                <w:rFonts w:asciiTheme="minorHAnsi" w:hAnsiTheme="minorHAnsi" w:cstheme="minorHAnsi"/>
                <w:i/>
                <w:sz w:val="18"/>
                <w:szCs w:val="18"/>
              </w:rPr>
              <w:t>.</w:t>
            </w:r>
          </w:p>
        </w:tc>
      </w:tr>
      <w:tr w:rsidR="001F4BC0" w:rsidRPr="001F4BC0" w14:paraId="762513C3" w14:textId="77777777" w:rsidTr="002C06D3">
        <w:trPr>
          <w:cantSplit/>
          <w:trHeight w:val="875"/>
        </w:trPr>
        <w:tc>
          <w:tcPr>
            <w:tcW w:w="2117" w:type="dxa"/>
            <w:tcBorders>
              <w:top w:val="single" w:sz="4" w:space="0" w:color="auto"/>
            </w:tcBorders>
            <w:vAlign w:val="center"/>
          </w:tcPr>
          <w:p w14:paraId="112DF6D0"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14:paraId="2B62535E"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83E1B45" w14:textId="77777777" w:rsidTr="002C06D3">
        <w:trPr>
          <w:cantSplit/>
          <w:trHeight w:val="1925"/>
        </w:trPr>
        <w:tc>
          <w:tcPr>
            <w:tcW w:w="2117" w:type="dxa"/>
            <w:vAlign w:val="center"/>
          </w:tcPr>
          <w:p w14:paraId="07741F2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14:paraId="0CDB994C" w14:textId="77777777" w:rsidR="00AE5AA9" w:rsidRPr="001F4BC0" w:rsidRDefault="0099372A" w:rsidP="008D28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w:t>
            </w:r>
            <w:r w:rsidRPr="001F4BC0">
              <w:rPr>
                <w:rFonts w:asciiTheme="minorHAnsi" w:hAnsiTheme="minorHAnsi" w:cstheme="minorHAnsi"/>
                <w:sz w:val="18"/>
                <w:szCs w:val="18"/>
              </w:rPr>
              <w:t>D</w:t>
            </w:r>
            <w:r w:rsidR="00E364E2"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2.1.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pozakonkursowym.</w:t>
            </w:r>
            <w:r w:rsidR="00E74E63" w:rsidRPr="001F4BC0">
              <w:rPr>
                <w:rFonts w:asciiTheme="minorHAnsi" w:hAnsiTheme="minorHAnsi" w:cstheme="minorHAnsi"/>
                <w:sz w:val="18"/>
                <w:szCs w:val="18"/>
              </w:rPr>
              <w:t xml:space="preserve"> </w:t>
            </w:r>
          </w:p>
          <w:p w14:paraId="5F94BDB1" w14:textId="77777777" w:rsidR="00E364E2" w:rsidRPr="001F4BC0" w:rsidRDefault="00E74E63" w:rsidP="00ED0E2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Podmiotem odpowiedzialnym za nabór i ocenę wniosków</w:t>
            </w:r>
            <w:r w:rsidR="00E927F5"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rsidDel="00FE3C38" w14:paraId="2D575A60" w14:textId="77777777" w:rsidTr="002C06D3">
        <w:trPr>
          <w:cantSplit/>
          <w:trHeight w:val="737"/>
        </w:trPr>
        <w:tc>
          <w:tcPr>
            <w:tcW w:w="2117" w:type="dxa"/>
            <w:vAlign w:val="center"/>
          </w:tcPr>
          <w:p w14:paraId="31A91C74"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14:paraId="3FB567AE" w14:textId="77777777" w:rsidR="00873B7E" w:rsidRPr="001F4BC0" w:rsidDel="00FE3C38" w:rsidRDefault="00436347"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inwestycyjnych umożliwiających istotne poszerzenie rynków zbytu lub palety oferowanych produktów/usług albo znaczącą poprawę ich jakości </w:t>
            </w:r>
            <w:r w:rsidR="00E927F5" w:rsidRPr="001F4BC0">
              <w:rPr>
                <w:rFonts w:asciiTheme="minorHAnsi" w:hAnsiTheme="minorHAnsi" w:cstheme="minorHAnsi"/>
                <w:sz w:val="18"/>
                <w:szCs w:val="18"/>
              </w:rPr>
              <w:t>–</w:t>
            </w:r>
            <w:r w:rsidRPr="001F4BC0">
              <w:rPr>
                <w:rFonts w:asciiTheme="minorHAnsi" w:hAnsiTheme="minorHAnsi" w:cstheme="minorHAnsi"/>
                <w:sz w:val="18"/>
                <w:szCs w:val="18"/>
              </w:rPr>
              <w:t xml:space="preserve"> wpisywanie się w obszary </w:t>
            </w:r>
            <w:r w:rsidRPr="001F4BC0">
              <w:rPr>
                <w:rFonts w:asciiTheme="minorHAnsi" w:hAnsiTheme="minorHAnsi" w:cstheme="minorHAnsi"/>
                <w:b/>
                <w:sz w:val="18"/>
                <w:szCs w:val="18"/>
              </w:rPr>
              <w:t>inteligentnych specjalizacji</w:t>
            </w:r>
            <w:r w:rsidR="00BB64FF" w:rsidRPr="001F4BC0">
              <w:rPr>
                <w:rFonts w:asciiTheme="minorHAnsi" w:hAnsiTheme="minorHAnsi" w:cstheme="minorHAnsi"/>
                <w:b/>
                <w:sz w:val="18"/>
                <w:szCs w:val="18"/>
              </w:rPr>
              <w:t xml:space="preserve"> </w:t>
            </w:r>
            <w:r w:rsidR="00BB64FF" w:rsidRPr="001F4BC0">
              <w:rPr>
                <w:rFonts w:asciiTheme="minorHAnsi" w:hAnsiTheme="minorHAnsi" w:cstheme="minorHAnsi"/>
                <w:sz w:val="18"/>
                <w:szCs w:val="18"/>
              </w:rPr>
              <w:t xml:space="preserve">– dotyczy </w:t>
            </w:r>
            <w:r w:rsidR="00E927F5" w:rsidRPr="001F4BC0">
              <w:rPr>
                <w:rFonts w:asciiTheme="minorHAnsi" w:hAnsiTheme="minorHAnsi" w:cstheme="minorHAnsi"/>
                <w:sz w:val="18"/>
                <w:szCs w:val="18"/>
              </w:rPr>
              <w:t>wsparcia z zakresu inwestycji profilowanych</w:t>
            </w:r>
            <w:r w:rsidR="00BB64FF" w:rsidRPr="001F4BC0">
              <w:rPr>
                <w:rFonts w:asciiTheme="minorHAnsi" w:hAnsiTheme="minorHAnsi" w:cstheme="minorHAnsi"/>
                <w:sz w:val="18"/>
                <w:szCs w:val="18"/>
              </w:rPr>
              <w:t>.</w:t>
            </w:r>
          </w:p>
        </w:tc>
      </w:tr>
      <w:tr w:rsidR="001F4BC0" w:rsidRPr="001F4BC0" w14:paraId="0AA0D225" w14:textId="77777777" w:rsidTr="002C06D3">
        <w:trPr>
          <w:cantSplit/>
          <w:trHeight w:val="920"/>
        </w:trPr>
        <w:tc>
          <w:tcPr>
            <w:tcW w:w="2117" w:type="dxa"/>
            <w:vAlign w:val="center"/>
          </w:tcPr>
          <w:p w14:paraId="0B32D864"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38A41AB1"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1329764E" w14:textId="77777777" w:rsidTr="002C06D3">
        <w:trPr>
          <w:cantSplit/>
          <w:trHeight w:val="1325"/>
        </w:trPr>
        <w:tc>
          <w:tcPr>
            <w:tcW w:w="2117" w:type="dxa"/>
            <w:vAlign w:val="center"/>
          </w:tcPr>
          <w:p w14:paraId="56AA80C0"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661A1F23" w14:textId="77777777"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14:paraId="3CF8CDC3" w14:textId="77777777" w:rsidTr="002C06D3">
        <w:trPr>
          <w:cantSplit/>
          <w:trHeight w:val="920"/>
        </w:trPr>
        <w:tc>
          <w:tcPr>
            <w:tcW w:w="2117" w:type="dxa"/>
            <w:vAlign w:val="center"/>
          </w:tcPr>
          <w:p w14:paraId="38AC5A17"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4708F055" w14:textId="77777777"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14:paraId="01F65042" w14:textId="77777777" w:rsidTr="002C06D3">
        <w:trPr>
          <w:cantSplit/>
          <w:trHeight w:val="1039"/>
        </w:trPr>
        <w:tc>
          <w:tcPr>
            <w:tcW w:w="2117" w:type="dxa"/>
            <w:vAlign w:val="center"/>
          </w:tcPr>
          <w:p w14:paraId="2FFA865C"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14:paraId="39014D11"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689F0A9" w14:textId="77777777" w:rsidTr="002C06D3">
        <w:trPr>
          <w:cantSplit/>
          <w:trHeight w:val="2656"/>
        </w:trPr>
        <w:tc>
          <w:tcPr>
            <w:tcW w:w="2117" w:type="dxa"/>
            <w:vAlign w:val="center"/>
          </w:tcPr>
          <w:p w14:paraId="6171A79A"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tcBorders>
              <w:top w:val="dotted" w:sz="4" w:space="0" w:color="auto"/>
            </w:tcBorders>
            <w:vAlign w:val="center"/>
          </w:tcPr>
          <w:p w14:paraId="60379E8E" w14:textId="77777777"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2.1. występowanie pomocy analizowane jest na poziomie Menadżera Funduszu Funduszy (beneficjenta projektu), pośrednika finansowego i ostatecznego odbiorcy.</w:t>
            </w:r>
          </w:p>
          <w:p w14:paraId="50CA95BC" w14:textId="77777777"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zarówno na poziomie Menadżera Funduszu Funduszy, jak i na poziomie pośrednika finansowego pomoc nie wystąpi.</w:t>
            </w:r>
          </w:p>
          <w:p w14:paraId="06DF3992" w14:textId="77777777"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ostatecznego odbiorcy wsparcie udzielane będzie:</w:t>
            </w:r>
          </w:p>
          <w:p w14:paraId="3CB05B93" w14:textId="77777777" w:rsidR="007B3B08" w:rsidRPr="001F4BC0" w:rsidRDefault="007B3B08" w:rsidP="008D28D5">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wydanego w oparciu o art. 21 i 22 rozporządzenia KE nr 651/2014 z dnia 17.06.2014 r. uznającego niektóre rodzaje pomocy za zgodne z rynkiem wewnętrznym w zastosowaniu art. 107 i 108 Traktatu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 z</w:t>
            </w:r>
            <w:r w:rsidR="0061568F" w:rsidRPr="001F4BC0">
              <w:rPr>
                <w:rFonts w:asciiTheme="minorHAnsi" w:hAnsiTheme="minorHAnsi" w:cstheme="minorHAnsi"/>
                <w:sz w:val="18"/>
                <w:szCs w:val="18"/>
              </w:rPr>
              <w:t>e</w:t>
            </w:r>
            <w:r w:rsidRPr="001F4BC0">
              <w:rPr>
                <w:rFonts w:asciiTheme="minorHAnsi" w:hAnsiTheme="minorHAnsi" w:cstheme="minorHAnsi"/>
                <w:sz w:val="18"/>
                <w:szCs w:val="18"/>
              </w:rPr>
              <w:t xml:space="preserve"> zm.);</w:t>
            </w:r>
          </w:p>
          <w:p w14:paraId="54B5DF75" w14:textId="77777777" w:rsidR="003809AA" w:rsidRPr="001F4BC0" w:rsidRDefault="003809AA" w:rsidP="008A68A0">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 stanowiącego program pomocowy zatwierdzony decyzją Komisji Europejskiej z dnia 15 stycznia 2018 r. w sprawie SA.47690 – Polska – Pomoc regionalna na rzecz inwestycji dla MŚP działających w sektorze stoczniowym – województwa pomorskie i zachodniopomorskie;</w:t>
            </w:r>
          </w:p>
          <w:p w14:paraId="604A692A" w14:textId="4ECB7C42" w:rsidR="00670FDA" w:rsidRPr="001F4BC0" w:rsidRDefault="001250D2"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A119F4" w:rsidRPr="001F4BC0">
              <w:rPr>
                <w:rFonts w:asciiTheme="minorHAnsi" w:hAnsiTheme="minorHAnsi" w:cstheme="minorHAnsi"/>
                <w:sz w:val="18"/>
                <w:szCs w:val="18"/>
              </w:rPr>
              <w:t xml:space="preserve"> z 2015 r.</w:t>
            </w:r>
            <w:r w:rsidR="007133A9" w:rsidRPr="001F4BC0">
              <w:rPr>
                <w:rFonts w:asciiTheme="minorHAnsi" w:hAnsiTheme="minorHAnsi" w:cstheme="minorHAnsi"/>
                <w:sz w:val="18"/>
                <w:szCs w:val="18"/>
              </w:rPr>
              <w:t xml:space="preserve"> </w:t>
            </w:r>
            <w:r w:rsidR="008A68A0"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1664CE" w:rsidRPr="001F4BC0">
              <w:rPr>
                <w:rFonts w:asciiTheme="minorHAnsi" w:hAnsiTheme="minorHAnsi" w:cstheme="minorHAnsi"/>
                <w:sz w:val="18"/>
                <w:szCs w:val="18"/>
              </w:rPr>
              <w:t>;</w:t>
            </w:r>
          </w:p>
          <w:p w14:paraId="21B14C0C" w14:textId="77777777" w:rsidR="00B41651"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(Dz.U. z 2020 r. poz. 670</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p w14:paraId="29BF2F65" w14:textId="121C85F8" w:rsidR="00CD67E5"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11 maja 2020 r. w sprawie SA.57191 – Polska – Pomoc państwa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p>
        </w:tc>
      </w:tr>
      <w:tr w:rsidR="001F4BC0" w:rsidRPr="001F4BC0" w14:paraId="5148B5B7" w14:textId="77777777" w:rsidTr="002C06D3">
        <w:trPr>
          <w:cantSplit/>
          <w:trHeight w:val="1520"/>
        </w:trPr>
        <w:tc>
          <w:tcPr>
            <w:tcW w:w="2117" w:type="dxa"/>
            <w:vAlign w:val="center"/>
          </w:tcPr>
          <w:p w14:paraId="14E25B5D"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4AD7BBB4" w14:textId="77777777" w:rsidR="009121CE"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782FCD0A" w14:textId="77777777" w:rsidTr="002C06D3">
        <w:trPr>
          <w:cantSplit/>
          <w:trHeight w:val="796"/>
        </w:trPr>
        <w:tc>
          <w:tcPr>
            <w:tcW w:w="2117" w:type="dxa"/>
            <w:vAlign w:val="center"/>
          </w:tcPr>
          <w:p w14:paraId="6D7018B3"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00708876" w14:textId="77777777" w:rsidR="00E364E2"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642EE2B3" w14:textId="77777777" w:rsidTr="002C06D3">
        <w:trPr>
          <w:cantSplit/>
          <w:trHeight w:val="929"/>
        </w:trPr>
        <w:tc>
          <w:tcPr>
            <w:tcW w:w="2117" w:type="dxa"/>
            <w:vAlign w:val="center"/>
          </w:tcPr>
          <w:p w14:paraId="5CD9DEFC"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Minimalny wkład własny beneficjenta jako % wydatków kwalifikowalnych </w:t>
            </w:r>
          </w:p>
        </w:tc>
        <w:tc>
          <w:tcPr>
            <w:tcW w:w="7472" w:type="dxa"/>
            <w:gridSpan w:val="4"/>
            <w:vAlign w:val="center"/>
          </w:tcPr>
          <w:p w14:paraId="2D4C5392" w14:textId="77777777" w:rsidR="00E364E2"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14:paraId="4849DF3A" w14:textId="77777777" w:rsidTr="002C06D3">
        <w:trPr>
          <w:cantSplit/>
          <w:trHeight w:val="875"/>
        </w:trPr>
        <w:tc>
          <w:tcPr>
            <w:tcW w:w="2117" w:type="dxa"/>
            <w:vAlign w:val="center"/>
          </w:tcPr>
          <w:p w14:paraId="75BBE4FC"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E7469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14:paraId="444C9055" w14:textId="77777777" w:rsidR="00E364E2" w:rsidRPr="001F4BC0" w:rsidRDefault="0020253B" w:rsidP="000141B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0141BB" w:rsidRPr="001F4BC0">
              <w:rPr>
                <w:rFonts w:asciiTheme="minorHAnsi" w:hAnsiTheme="minorHAnsi" w:cstheme="minorHAnsi"/>
                <w:sz w:val="18"/>
                <w:szCs w:val="18"/>
              </w:rPr>
              <w:t>Działania 2.1.</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14:paraId="7BB728EA" w14:textId="77777777" w:rsidTr="002C06D3">
        <w:trPr>
          <w:cantSplit/>
          <w:trHeight w:val="1325"/>
        </w:trPr>
        <w:tc>
          <w:tcPr>
            <w:tcW w:w="2117" w:type="dxa"/>
            <w:vAlign w:val="center"/>
          </w:tcPr>
          <w:p w14:paraId="55057F72"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4EF72E47"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FFFE0A4" w14:textId="77777777" w:rsidTr="002C06D3">
        <w:trPr>
          <w:cantSplit/>
          <w:trHeight w:val="1205"/>
        </w:trPr>
        <w:tc>
          <w:tcPr>
            <w:tcW w:w="2117" w:type="dxa"/>
            <w:vAlign w:val="center"/>
          </w:tcPr>
          <w:p w14:paraId="3CA99204"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50538AC7" w14:textId="77777777" w:rsidR="00E364E2" w:rsidRPr="001F4BC0" w:rsidRDefault="001230D2" w:rsidP="002C79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14:paraId="4BDE3459" w14:textId="77777777" w:rsidTr="002C06D3">
        <w:trPr>
          <w:cantSplit/>
          <w:trHeight w:val="875"/>
        </w:trPr>
        <w:tc>
          <w:tcPr>
            <w:tcW w:w="2117" w:type="dxa"/>
            <w:vAlign w:val="center"/>
          </w:tcPr>
          <w:p w14:paraId="0659C015"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3C2AAA90" w14:textId="77777777" w:rsidR="00E364E2" w:rsidRPr="001F4BC0" w:rsidRDefault="004C3509" w:rsidP="004841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4841D6" w:rsidRPr="001F4BC0">
              <w:rPr>
                <w:rFonts w:asciiTheme="minorHAnsi" w:hAnsiTheme="minorHAnsi" w:cstheme="minorHAnsi"/>
                <w:sz w:val="18"/>
                <w:szCs w:val="18"/>
              </w:rPr>
              <w:t xml:space="preserve"> udziałem funduszu f</w:t>
            </w:r>
            <w:r w:rsidR="0020253B" w:rsidRPr="001F4BC0">
              <w:rPr>
                <w:rFonts w:asciiTheme="minorHAnsi" w:hAnsiTheme="minorHAnsi" w:cstheme="minorHAnsi"/>
                <w:sz w:val="18"/>
                <w:szCs w:val="18"/>
              </w:rPr>
              <w:t xml:space="preserve">unduszy, który wyłoni </w:t>
            </w:r>
            <w:r w:rsidR="004841D6" w:rsidRPr="001F4BC0">
              <w:rPr>
                <w:rFonts w:asciiTheme="minorHAnsi" w:hAnsiTheme="minorHAnsi" w:cstheme="minorHAnsi"/>
                <w:sz w:val="18"/>
                <w:szCs w:val="18"/>
              </w:rPr>
              <w:t>p</w:t>
            </w:r>
            <w:r w:rsidR="0020253B" w:rsidRPr="001F4BC0">
              <w:rPr>
                <w:rFonts w:asciiTheme="minorHAnsi" w:hAnsiTheme="minorHAnsi" w:cstheme="minorHAnsi"/>
                <w:sz w:val="18"/>
                <w:szCs w:val="18"/>
              </w:rPr>
              <w:t xml:space="preserve">ośredników </w:t>
            </w:r>
            <w:r w:rsidR="004841D6" w:rsidRPr="001F4BC0">
              <w:rPr>
                <w:rFonts w:asciiTheme="minorHAnsi" w:hAnsiTheme="minorHAnsi" w:cstheme="minorHAnsi"/>
                <w:sz w:val="18"/>
                <w:szCs w:val="18"/>
              </w:rPr>
              <w:t>f</w:t>
            </w:r>
            <w:r w:rsidR="0020253B" w:rsidRPr="001F4BC0">
              <w:rPr>
                <w:rFonts w:asciiTheme="minorHAnsi" w:hAnsiTheme="minorHAnsi" w:cstheme="minorHAnsi"/>
                <w:sz w:val="18"/>
                <w:szCs w:val="18"/>
              </w:rPr>
              <w:t>inansowych udzielających wsparcia ostatecznym odbiorcom</w:t>
            </w:r>
            <w:r w:rsidR="004841D6" w:rsidRPr="001F4BC0">
              <w:rPr>
                <w:rFonts w:asciiTheme="minorHAnsi" w:hAnsiTheme="minorHAnsi" w:cstheme="minorHAnsi"/>
                <w:sz w:val="18"/>
                <w:szCs w:val="18"/>
              </w:rPr>
              <w:t>.</w:t>
            </w:r>
          </w:p>
        </w:tc>
      </w:tr>
      <w:tr w:rsidR="001F4BC0" w:rsidRPr="001F4BC0" w14:paraId="66BE07C1" w14:textId="77777777" w:rsidTr="002C06D3">
        <w:trPr>
          <w:cantSplit/>
          <w:trHeight w:val="1131"/>
        </w:trPr>
        <w:tc>
          <w:tcPr>
            <w:tcW w:w="2117" w:type="dxa"/>
            <w:vAlign w:val="center"/>
          </w:tcPr>
          <w:p w14:paraId="268B1299" w14:textId="77777777" w:rsidR="001E0F3B" w:rsidRPr="001F4BC0" w:rsidRDefault="00984D6B" w:rsidP="001E0F3B">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4055505F" w14:textId="77777777" w:rsidR="00E927F5" w:rsidRPr="001F4BC0" w:rsidRDefault="004D76DE"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927F5" w:rsidRPr="001F4BC0">
              <w:rPr>
                <w:rFonts w:asciiTheme="minorHAnsi" w:hAnsiTheme="minorHAnsi" w:cstheme="minorHAnsi"/>
                <w:sz w:val="18"/>
                <w:szCs w:val="18"/>
              </w:rPr>
              <w:t>sparci</w:t>
            </w:r>
            <w:r w:rsidRPr="001F4BC0">
              <w:rPr>
                <w:rFonts w:asciiTheme="minorHAnsi" w:hAnsiTheme="minorHAnsi" w:cstheme="minorHAnsi"/>
                <w:sz w:val="18"/>
                <w:szCs w:val="18"/>
              </w:rPr>
              <w:t>e w zakresie</w:t>
            </w:r>
            <w:r w:rsidR="00E927F5" w:rsidRPr="001F4BC0">
              <w:rPr>
                <w:rFonts w:asciiTheme="minorHAnsi" w:hAnsiTheme="minorHAnsi" w:cstheme="minorHAnsi"/>
                <w:sz w:val="18"/>
                <w:szCs w:val="18"/>
              </w:rPr>
              <w:t xml:space="preserve"> inwestycji podstawowych:</w:t>
            </w:r>
          </w:p>
          <w:p w14:paraId="23F92FB8" w14:textId="77777777"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Poręczenie,</w:t>
            </w:r>
          </w:p>
          <w:p w14:paraId="29A86C34" w14:textId="77777777"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Mikropożyczka,</w:t>
            </w:r>
          </w:p>
          <w:p w14:paraId="3D4BCFDF" w14:textId="77777777"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rozwojowa,</w:t>
            </w:r>
          </w:p>
          <w:p w14:paraId="207274B5" w14:textId="77777777" w:rsidR="004765D9" w:rsidRPr="001F4BC0" w:rsidRDefault="00984D6B"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w:t>
            </w:r>
            <w:r w:rsidR="004841D6" w:rsidRPr="001F4BC0">
              <w:rPr>
                <w:rFonts w:asciiTheme="minorHAnsi" w:hAnsiTheme="minorHAnsi" w:cstheme="minorHAnsi"/>
                <w:sz w:val="18"/>
                <w:szCs w:val="18"/>
              </w:rPr>
              <w:t>życzka inwestycyjna</w:t>
            </w:r>
            <w:r w:rsidR="004765D9" w:rsidRPr="001F4BC0">
              <w:rPr>
                <w:rFonts w:asciiTheme="minorHAnsi" w:hAnsiTheme="minorHAnsi" w:cstheme="minorHAnsi"/>
                <w:sz w:val="18"/>
                <w:szCs w:val="18"/>
              </w:rPr>
              <w:t>,</w:t>
            </w:r>
          </w:p>
          <w:p w14:paraId="61F3FD4C" w14:textId="77777777" w:rsidR="001230D2" w:rsidRPr="001F4BC0" w:rsidRDefault="001230D2"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płynnościowa.</w:t>
            </w:r>
          </w:p>
          <w:p w14:paraId="684939A1" w14:textId="77777777" w:rsidR="00E927F5" w:rsidRPr="001F4BC0" w:rsidRDefault="00E927F5"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4D76DE" w:rsidRPr="001F4BC0">
              <w:rPr>
                <w:rFonts w:asciiTheme="minorHAnsi" w:hAnsiTheme="minorHAnsi" w:cstheme="minorHAnsi"/>
                <w:sz w:val="18"/>
                <w:szCs w:val="18"/>
              </w:rPr>
              <w:t>sparcie w</w:t>
            </w:r>
            <w:r w:rsidRPr="001F4BC0">
              <w:rPr>
                <w:rFonts w:asciiTheme="minorHAnsi" w:hAnsiTheme="minorHAnsi" w:cstheme="minorHAnsi"/>
                <w:sz w:val="18"/>
                <w:szCs w:val="18"/>
              </w:rPr>
              <w:t xml:space="preserve"> zakresie inwestycji profilowanych:</w:t>
            </w:r>
          </w:p>
          <w:p w14:paraId="5C34BA57" w14:textId="77777777" w:rsidR="00984D6B" w:rsidRPr="001F4BC0" w:rsidRDefault="004765D9" w:rsidP="003B6DE1">
            <w:pPr>
              <w:pStyle w:val="Akapitzlist"/>
              <w:numPr>
                <w:ilvl w:val="0"/>
                <w:numId w:val="385"/>
              </w:numPr>
              <w:spacing w:before="60" w:after="60" w:line="240" w:lineRule="auto"/>
              <w:ind w:left="243" w:hanging="243"/>
              <w:jc w:val="both"/>
              <w:rPr>
                <w:rFonts w:asciiTheme="minorHAnsi" w:hAnsiTheme="minorHAnsi" w:cstheme="minorHAnsi"/>
                <w:sz w:val="18"/>
                <w:szCs w:val="18"/>
              </w:rPr>
            </w:pPr>
            <w:r w:rsidRPr="001F4BC0">
              <w:rPr>
                <w:rFonts w:asciiTheme="minorHAnsi" w:hAnsiTheme="minorHAnsi" w:cstheme="minorHAnsi"/>
                <w:sz w:val="18"/>
                <w:szCs w:val="18"/>
              </w:rPr>
              <w:t>Pożyczka profilowana</w:t>
            </w:r>
            <w:r w:rsidR="004841D6" w:rsidRPr="001F4BC0">
              <w:rPr>
                <w:rFonts w:asciiTheme="minorHAnsi" w:hAnsiTheme="minorHAnsi" w:cstheme="minorHAnsi"/>
                <w:sz w:val="18"/>
                <w:szCs w:val="18"/>
              </w:rPr>
              <w:t>.</w:t>
            </w:r>
          </w:p>
          <w:p w14:paraId="6DDD882D" w14:textId="77777777" w:rsidR="00984D6B" w:rsidRPr="001F4BC0" w:rsidRDefault="00F238E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xml:space="preserve">. Obszar A przyjętej uchwałą Zarządu Województwa Pomorskiego nr 956/173/16 </w:t>
            </w:r>
            <w:r w:rsidR="00BE4229" w:rsidRPr="001F4BC0">
              <w:rPr>
                <w:rFonts w:asciiTheme="minorHAnsi" w:hAnsiTheme="minorHAnsi" w:cstheme="minorHAnsi"/>
                <w:sz w:val="18"/>
                <w:szCs w:val="18"/>
              </w:rPr>
              <w:t xml:space="preserve">z dnia 22 września 2016 </w:t>
            </w:r>
            <w:r w:rsidRPr="001F4BC0">
              <w:rPr>
                <w:rFonts w:asciiTheme="minorHAnsi" w:hAnsiTheme="minorHAnsi" w:cstheme="minorHAnsi"/>
                <w:sz w:val="18"/>
                <w:szCs w:val="18"/>
              </w:rPr>
              <w:t>roku (ze zm.).</w:t>
            </w:r>
          </w:p>
        </w:tc>
      </w:tr>
      <w:tr w:rsidR="001F4BC0" w:rsidRPr="001F4BC0" w14:paraId="7CB46103" w14:textId="77777777" w:rsidTr="002C06D3">
        <w:trPr>
          <w:cantSplit/>
          <w:trHeight w:val="920"/>
        </w:trPr>
        <w:tc>
          <w:tcPr>
            <w:tcW w:w="2117" w:type="dxa"/>
            <w:vAlign w:val="center"/>
          </w:tcPr>
          <w:p w14:paraId="233C560D" w14:textId="77777777" w:rsidR="00984D6B" w:rsidRPr="001F4BC0" w:rsidRDefault="00984D6B" w:rsidP="001E0F3B">
            <w:pPr>
              <w:pStyle w:val="Akapitzlist"/>
              <w:numPr>
                <w:ilvl w:val="0"/>
                <w:numId w:val="55"/>
              </w:numPr>
              <w:tabs>
                <w:tab w:val="clear" w:pos="900"/>
              </w:tabs>
              <w:suppressAutoHyphens/>
              <w:spacing w:before="60" w:after="60" w:line="240" w:lineRule="auto"/>
              <w:ind w:left="426" w:hanging="426"/>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14:paraId="5CBDE984" w14:textId="77777777" w:rsidR="00984D6B"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14:paraId="7CA7DC88" w14:textId="77777777" w:rsidTr="002C06D3">
        <w:trPr>
          <w:cantSplit/>
          <w:trHeight w:val="20"/>
        </w:trPr>
        <w:tc>
          <w:tcPr>
            <w:tcW w:w="2117" w:type="dxa"/>
            <w:vMerge w:val="restart"/>
            <w:tcBorders>
              <w:right w:val="single" w:sz="8" w:space="0" w:color="auto"/>
            </w:tcBorders>
            <w:vAlign w:val="center"/>
          </w:tcPr>
          <w:p w14:paraId="2EFABE28" w14:textId="77777777" w:rsidR="00540248" w:rsidRPr="001F4BC0" w:rsidRDefault="00540248"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645DC6FE" w14:textId="77777777" w:rsidR="00540248" w:rsidRPr="001F4BC0" w:rsidRDefault="00540248" w:rsidP="00334B8B">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2.2. </w:t>
            </w:r>
            <w:r w:rsidRPr="001F4BC0">
              <w:rPr>
                <w:rFonts w:asciiTheme="minorHAnsi" w:hAnsiTheme="minorHAnsi" w:cstheme="minorHAnsi"/>
                <w:b/>
                <w:bCs/>
                <w:smallCaps/>
                <w:sz w:val="18"/>
                <w:szCs w:val="18"/>
              </w:rPr>
              <w:t>Inwestycje profilowane</w:t>
            </w:r>
            <w:r w:rsidR="00847956" w:rsidRPr="001F4BC0">
              <w:rPr>
                <w:rFonts w:asciiTheme="minorHAnsi" w:hAnsiTheme="minorHAnsi" w:cstheme="minorHAnsi"/>
                <w:b/>
                <w:bCs/>
                <w:smallCaps/>
                <w:sz w:val="18"/>
                <w:szCs w:val="18"/>
              </w:rPr>
              <w:t xml:space="preserve"> - wsparcie dotacyjne</w:t>
            </w:r>
          </w:p>
        </w:tc>
      </w:tr>
      <w:tr w:rsidR="001F4BC0" w:rsidRPr="001F4BC0" w14:paraId="24CB7801" w14:textId="77777777" w:rsidTr="002C06D3">
        <w:trPr>
          <w:cantSplit/>
          <w:trHeight w:val="332"/>
        </w:trPr>
        <w:tc>
          <w:tcPr>
            <w:tcW w:w="2117" w:type="dxa"/>
            <w:vMerge/>
            <w:vAlign w:val="center"/>
          </w:tcPr>
          <w:p w14:paraId="4EC43A94" w14:textId="77777777" w:rsidR="00847956" w:rsidRPr="001F4BC0" w:rsidRDefault="0084795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tcBorders>
            <w:vAlign w:val="center"/>
          </w:tcPr>
          <w:p w14:paraId="59080C44" w14:textId="77777777" w:rsidR="00847956" w:rsidRPr="001F4BC0" w:rsidRDefault="0084795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2.2.1. Inwestycje profilowane - wsparcie dotacyjne</w:t>
            </w:r>
          </w:p>
        </w:tc>
      </w:tr>
      <w:tr w:rsidR="001F4BC0" w:rsidRPr="001F4BC0" w14:paraId="1F9F23BF" w14:textId="77777777" w:rsidTr="002C06D3">
        <w:trPr>
          <w:cantSplit/>
          <w:trHeight w:val="20"/>
        </w:trPr>
        <w:tc>
          <w:tcPr>
            <w:tcW w:w="2117" w:type="dxa"/>
            <w:vMerge w:val="restart"/>
            <w:vAlign w:val="center"/>
          </w:tcPr>
          <w:p w14:paraId="2CC77609" w14:textId="77777777" w:rsidR="006C6CE5" w:rsidRPr="001F4BC0" w:rsidRDefault="006C6CE5"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Cel/e szczegółowy/e działania/ poddziałania</w:t>
            </w:r>
          </w:p>
        </w:tc>
        <w:tc>
          <w:tcPr>
            <w:tcW w:w="7472" w:type="dxa"/>
            <w:gridSpan w:val="4"/>
            <w:tcBorders>
              <w:bottom w:val="nil"/>
            </w:tcBorders>
            <w:vAlign w:val="center"/>
          </w:tcPr>
          <w:p w14:paraId="7B080F88" w14:textId="77777777" w:rsidR="006C6CE5" w:rsidRPr="001F4BC0" w:rsidRDefault="006C6CE5" w:rsidP="007C06E6">
            <w:pPr>
              <w:spacing w:before="60" w:after="60" w:line="240" w:lineRule="auto"/>
              <w:jc w:val="both"/>
              <w:rPr>
                <w:rFonts w:asciiTheme="minorHAnsi" w:hAnsiTheme="minorHAnsi" w:cstheme="minorHAnsi"/>
                <w:cap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p w14:paraId="7F48D38E"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interwencji powinno posłużyć firmom w przełamywaniu barier rozwojowych i skutkować ich modernizacją w wybranych aspektach, takich jak poprawa ekoefektywności, powiązania międzynarodowe, w tym ekspansja na rynki zewnętrzne, ukierunkowanie na innowacje oraz obszary inteligentnych specjalizacji, pełniejsze wykorzystanie możliwości technologii cyfrowych, a także poprawa efektywności procesów produkcyjnych.</w:t>
            </w:r>
          </w:p>
          <w:p w14:paraId="27E8F83B"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małe i średnie przedsiębiorstwa, zwłaszcza te dysponujące potencjałem do ekspansji. Finansowane będą przedsięwzięcia inwestycyjne, w tym zmiana procesu produkcyjnego lub sposobu świadczenia usług, zakup maszyn i sprzętu czy rozbudowa zaplecza – umożliwiające istotne poszerzenie rynków zbytu, poszerzenie palety oferowanych produktów lub usług bądź znaczącą poprawę ich jakości. </w:t>
            </w:r>
          </w:p>
          <w:p w14:paraId="2F87BCD6"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adresowane będzie do przedsiębiorstw działających w obszarach inteligentnych specjalizacji. </w:t>
            </w:r>
          </w:p>
          <w:p w14:paraId="05642993"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p>
          <w:p w14:paraId="6E9B98FB"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14:paraId="6248D84E" w14:textId="77777777" w:rsidR="00144B57" w:rsidRPr="001F4BC0" w:rsidRDefault="00144B57" w:rsidP="00A45A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wspierane będą rozwiązania w przedsiębiorstwach przemysłu czasu wolnego, mające na celu niwelowanie negatywnych konsekwencji epidemii COVID-19, w tym przedsięwzięcia związane z dostosowaniem do wymogów sanitarnych.</w:t>
            </w:r>
            <w:r w:rsidR="00306FA0"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Dodatkowo, w związku z niwelowaniem negatywnych </w:t>
            </w:r>
            <w:r w:rsidR="00632AE6" w:rsidRPr="001F4BC0">
              <w:rPr>
                <w:rFonts w:asciiTheme="minorHAnsi" w:hAnsiTheme="minorHAnsi" w:cstheme="minorHAnsi"/>
                <w:sz w:val="18"/>
                <w:szCs w:val="18"/>
              </w:rPr>
              <w:t>skutków</w:t>
            </w:r>
            <w:r w:rsidRPr="001F4BC0">
              <w:rPr>
                <w:rFonts w:asciiTheme="minorHAnsi" w:hAnsiTheme="minorHAnsi" w:cstheme="minorHAnsi"/>
                <w:sz w:val="18"/>
                <w:szCs w:val="18"/>
              </w:rPr>
              <w:t xml:space="preserve"> </w:t>
            </w:r>
            <w:r w:rsidR="00A45A16" w:rsidRPr="001F4BC0">
              <w:rPr>
                <w:rFonts w:asciiTheme="minorHAnsi" w:hAnsiTheme="minorHAnsi" w:cstheme="minorHAnsi"/>
                <w:sz w:val="18"/>
                <w:szCs w:val="18"/>
              </w:rPr>
              <w:t>pandemii</w:t>
            </w:r>
            <w:r w:rsidRPr="001F4BC0">
              <w:rPr>
                <w:rFonts w:asciiTheme="minorHAnsi" w:hAnsiTheme="minorHAnsi" w:cstheme="minorHAnsi"/>
                <w:sz w:val="18"/>
                <w:szCs w:val="18"/>
              </w:rPr>
              <w:t xml:space="preserve"> COVID-19, możliwe będzie – jako element projektu – finansowanie kapitału obrotowego.</w:t>
            </w:r>
          </w:p>
        </w:tc>
      </w:tr>
      <w:tr w:rsidR="001F4BC0" w:rsidRPr="001F4BC0" w14:paraId="5FC57B7C" w14:textId="77777777" w:rsidTr="002C06D3">
        <w:trPr>
          <w:cantSplit/>
          <w:trHeight w:val="3529"/>
        </w:trPr>
        <w:tc>
          <w:tcPr>
            <w:tcW w:w="2117" w:type="dxa"/>
            <w:vMerge/>
            <w:vAlign w:val="center"/>
          </w:tcPr>
          <w:p w14:paraId="372B1015" w14:textId="77777777" w:rsidR="00847956" w:rsidRPr="001F4BC0" w:rsidRDefault="00847956" w:rsidP="0050151D">
            <w:pPr>
              <w:suppressAutoHyphens/>
              <w:spacing w:before="60" w:after="60" w:line="240" w:lineRule="auto"/>
              <w:ind w:left="357"/>
              <w:rPr>
                <w:rFonts w:asciiTheme="minorHAnsi" w:hAnsiTheme="minorHAnsi" w:cstheme="minorHAnsi"/>
                <w:sz w:val="18"/>
                <w:szCs w:val="18"/>
              </w:rPr>
            </w:pPr>
          </w:p>
        </w:tc>
        <w:tc>
          <w:tcPr>
            <w:tcW w:w="7472" w:type="dxa"/>
            <w:gridSpan w:val="4"/>
            <w:tcBorders>
              <w:top w:val="nil"/>
            </w:tcBorders>
            <w:vAlign w:val="center"/>
          </w:tcPr>
          <w:p w14:paraId="0A14CA3A" w14:textId="77777777"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5A9EC951" w14:textId="77777777"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przedsięwzięć wpisujących się w obszary inteligentnych specjalizacji:</w:t>
            </w:r>
          </w:p>
          <w:p w14:paraId="189E15C0"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14:paraId="03B51AC1"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14:paraId="55D013D6"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14:paraId="2A95DBA6" w14:textId="77777777"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przedsięwzięć dotyczących wykorzystania technologii informacyjno-komunikacyjnych oraz inwestycji i rozwiązań organizacyjnych służących redukcji wodo-, surowco-, materiało- transporto- i energochłonności procesów produkcyjnych: </w:t>
            </w:r>
          </w:p>
          <w:p w14:paraId="52184027"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0761F1A3"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14:paraId="537FA90B"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14:paraId="6384F8FD" w14:textId="77777777" w:rsidR="00847956" w:rsidRPr="001F4BC0" w:rsidRDefault="00847956"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F50F49F" w14:textId="77777777" w:rsidR="00847956" w:rsidRPr="001F4BC0" w:rsidRDefault="002F63F1" w:rsidP="00291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847956" w:rsidRPr="001F4BC0">
              <w:rPr>
                <w:rFonts w:asciiTheme="minorHAnsi" w:hAnsiTheme="minorHAnsi" w:cstheme="minorHAnsi"/>
                <w:sz w:val="18"/>
                <w:szCs w:val="18"/>
              </w:rPr>
              <w:t>ziałanie realizowane będzie na obszarze całego województwa.</w:t>
            </w:r>
          </w:p>
        </w:tc>
      </w:tr>
      <w:tr w:rsidR="001F4BC0" w:rsidRPr="001F4BC0" w14:paraId="66E618BC" w14:textId="77777777" w:rsidTr="002C06D3">
        <w:trPr>
          <w:cantSplit/>
          <w:trHeight w:val="20"/>
        </w:trPr>
        <w:tc>
          <w:tcPr>
            <w:tcW w:w="2117" w:type="dxa"/>
            <w:vAlign w:val="center"/>
          </w:tcPr>
          <w:p w14:paraId="361F2A7A"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tcBorders>
              <w:bottom w:val="single" w:sz="4" w:space="0" w:color="auto"/>
            </w:tcBorders>
            <w:vAlign w:val="center"/>
          </w:tcPr>
          <w:p w14:paraId="64AD4968"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Na obecnym etapie prac nad SzOOP,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 wskaźników rezultatu bezpośredniego.</w:t>
            </w:r>
          </w:p>
        </w:tc>
      </w:tr>
      <w:tr w:rsidR="001F4BC0" w:rsidRPr="001F4BC0" w14:paraId="11897238" w14:textId="77777777" w:rsidTr="002C06D3">
        <w:trPr>
          <w:cantSplit/>
          <w:trHeight w:val="2269"/>
        </w:trPr>
        <w:tc>
          <w:tcPr>
            <w:tcW w:w="2117" w:type="dxa"/>
            <w:vAlign w:val="center"/>
          </w:tcPr>
          <w:p w14:paraId="244FCB1A" w14:textId="77777777" w:rsidR="00FD13CD" w:rsidRPr="001F4BC0" w:rsidRDefault="00FD13CD"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14:paraId="242F6004"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48833C70"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14:paraId="6DB27D5C"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14:paraId="7380291B"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14:paraId="5B4DE475" w14:textId="6F6ABFD9" w:rsidR="00041E35" w:rsidRPr="00150ABF" w:rsidRDefault="00FD13CD" w:rsidP="00150ABF">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144B57" w:rsidRPr="001F4BC0">
              <w:rPr>
                <w:rFonts w:asciiTheme="minorHAnsi" w:hAnsiTheme="minorHAnsi" w:cstheme="minorHAnsi"/>
                <w:sz w:val="18"/>
                <w:szCs w:val="18"/>
              </w:rPr>
              <w:t>;</w:t>
            </w:r>
          </w:p>
          <w:p w14:paraId="56424ED8" w14:textId="77777777" w:rsidR="00441187" w:rsidRPr="001F4BC0" w:rsidRDefault="00441187"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MŚP objętych wsparciem bezzwrotnym (dotacje) finansującym kapitał obrotowy w związku z COVID – 19 (CV 22);</w:t>
            </w:r>
          </w:p>
          <w:p w14:paraId="48D7955A" w14:textId="77777777" w:rsidR="00FD13CD" w:rsidRPr="001F4BC0" w:rsidRDefault="00041E35"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sz w:val="18"/>
                <w:szCs w:val="18"/>
              </w:rPr>
              <w:t>Wartość bezzwrotnego wsparcia (dotacje) dla MŚP finansującego kapitał obrotowy w związku z COVID – 19 (ca</w:t>
            </w:r>
            <w:r w:rsidR="00D81BC7" w:rsidRPr="001F4BC0">
              <w:rPr>
                <w:sz w:val="18"/>
                <w:szCs w:val="18"/>
              </w:rPr>
              <w:t>łkowite koszty publiczne) (CV 20</w:t>
            </w:r>
            <w:r w:rsidRPr="001F4BC0">
              <w:rPr>
                <w:sz w:val="18"/>
                <w:szCs w:val="18"/>
              </w:rPr>
              <w:t>)</w:t>
            </w:r>
            <w:r w:rsidR="00441187" w:rsidRPr="001F4BC0">
              <w:rPr>
                <w:sz w:val="18"/>
                <w:szCs w:val="18"/>
              </w:rPr>
              <w:t>.</w:t>
            </w:r>
          </w:p>
        </w:tc>
      </w:tr>
      <w:tr w:rsidR="001F4BC0" w:rsidRPr="001F4BC0" w14:paraId="615FBA8C" w14:textId="77777777" w:rsidTr="0007289D">
        <w:trPr>
          <w:cantSplit/>
          <w:trHeight w:val="4804"/>
        </w:trPr>
        <w:tc>
          <w:tcPr>
            <w:tcW w:w="2117" w:type="dxa"/>
            <w:vAlign w:val="center"/>
          </w:tcPr>
          <w:p w14:paraId="60EF7D9F" w14:textId="77777777" w:rsidR="00FD13CD" w:rsidRPr="001F4BC0" w:rsidRDefault="00FD13CD" w:rsidP="00752B37">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72" w:type="dxa"/>
            <w:gridSpan w:val="4"/>
            <w:vAlign w:val="center"/>
          </w:tcPr>
          <w:p w14:paraId="5EB32E34" w14:textId="77777777" w:rsidR="00861F62" w:rsidRPr="001F4BC0" w:rsidRDefault="00861F62" w:rsidP="00670FDA">
            <w:pPr>
              <w:pStyle w:val="Akapitzlist"/>
              <w:numPr>
                <w:ilvl w:val="0"/>
                <w:numId w:val="431"/>
              </w:numPr>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Inwestycje w przedsiębiorstwach służące:</w:t>
            </w:r>
          </w:p>
          <w:p w14:paraId="1B005AE2" w14:textId="77777777"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poszerzeniu rynków zbytu lub palety oferowanych produktów/usług albo znaczącej poprawie ich jakości - projekty wpisujące się w </w:t>
            </w:r>
            <w:r w:rsidRPr="001F4BC0">
              <w:rPr>
                <w:rFonts w:asciiTheme="minorHAnsi" w:eastAsiaTheme="minorHAnsi" w:hAnsiTheme="minorHAnsi" w:cstheme="minorHAnsi"/>
                <w:b/>
                <w:sz w:val="18"/>
                <w:szCs w:val="18"/>
              </w:rPr>
              <w:t>obszary</w:t>
            </w:r>
            <w:r w:rsidRPr="001F4BC0">
              <w:rPr>
                <w:rFonts w:asciiTheme="minorHAnsi" w:eastAsiaTheme="minorHAnsi" w:hAnsiTheme="minorHAnsi" w:cstheme="minorHAnsi"/>
                <w:sz w:val="18"/>
                <w:szCs w:val="18"/>
              </w:rPr>
              <w:t xml:space="preserve"> </w:t>
            </w:r>
            <w:r w:rsidRPr="001F4BC0">
              <w:rPr>
                <w:rFonts w:asciiTheme="minorHAnsi" w:eastAsiaTheme="minorHAnsi" w:hAnsiTheme="minorHAnsi" w:cstheme="minorHAnsi"/>
                <w:b/>
                <w:sz w:val="18"/>
                <w:szCs w:val="18"/>
              </w:rPr>
              <w:t>inteligentnej specjalizacji</w:t>
            </w:r>
            <w:r w:rsidRPr="001F4BC0">
              <w:rPr>
                <w:rFonts w:asciiTheme="minorHAnsi" w:eastAsiaTheme="minorHAnsi" w:hAnsiTheme="minorHAnsi" w:cstheme="minorHAnsi"/>
                <w:sz w:val="18"/>
                <w:szCs w:val="18"/>
              </w:rPr>
              <w:t>,</w:t>
            </w:r>
          </w:p>
          <w:p w14:paraId="77AB4958" w14:textId="77777777"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poprawie efektywności, dzięki wykorzystaniu technologii informacyjno – komunikacyjnych,</w:t>
            </w:r>
          </w:p>
          <w:p w14:paraId="0129AC7C" w14:textId="77777777"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redukcji wodo-, surowco-, materiało-, transporto- i energochłonności procesów produkcyjnych, tj. m.in. oszczędności surowców i energii oraz ograniczaniu emisji szkodliwych substancji do środowiska,</w:t>
            </w:r>
          </w:p>
          <w:p w14:paraId="36CAB9BC" w14:textId="77777777" w:rsidR="00861F62" w:rsidRPr="001F4BC0" w:rsidRDefault="00861F62" w:rsidP="00861F62">
            <w:pPr>
              <w:tabs>
                <w:tab w:val="num" w:pos="2685"/>
              </w:tabs>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 polegające na:</w:t>
            </w:r>
          </w:p>
          <w:p w14:paraId="1A442CFA"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budowie, rozbudowie infrastruktury (m.in. obiektów, maszyn, instalacji, urządzeń),</w:t>
            </w:r>
          </w:p>
          <w:p w14:paraId="447E434B"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unowocześnieniu składników majątku trwałego niezbędnego do prowadzenia i rozwoju działalności gospodarczej,</w:t>
            </w:r>
          </w:p>
          <w:p w14:paraId="3AE8713C"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realizacji zasadniczych zmian procesu produkcyjnego lub zmian w zakresie sposobu świadczenia usług (w tym usług świadczonych drogą elektroniczną),</w:t>
            </w:r>
          </w:p>
          <w:p w14:paraId="024CCE3D"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wprowadzaniu zmian organizacyjnych polegających na wdrożeniu systemów zarządzania przedsiębiorstwem, w tym systemów zarządzania środowiskowego, informatyzacji procesów produkcyjnych.</w:t>
            </w:r>
          </w:p>
          <w:p w14:paraId="5790998E" w14:textId="77777777" w:rsidR="00FD13CD" w:rsidRPr="001F4BC0" w:rsidRDefault="00861F62" w:rsidP="00C8656D">
            <w:pPr>
              <w:pStyle w:val="Akapitzlist"/>
              <w:numPr>
                <w:ilvl w:val="0"/>
                <w:numId w:val="431"/>
              </w:numPr>
              <w:spacing w:before="60" w:after="60" w:line="240" w:lineRule="auto"/>
              <w:jc w:val="both"/>
            </w:pPr>
            <w:r w:rsidRPr="001F4BC0">
              <w:rPr>
                <w:rFonts w:asciiTheme="minorHAnsi" w:eastAsiaTheme="minorHAnsi" w:hAnsiTheme="minorHAnsi" w:cstheme="minorHAnsi"/>
                <w:sz w:val="18"/>
                <w:szCs w:val="18"/>
              </w:rPr>
              <w:t xml:space="preserve">Projekty służące przeciwdziałaniu negatywnym skutkom  wystąpienia  epidemii COVID-19 w przedsiębiorstwach przemysłu czasu wolnego polegające na przebudowie lub rozbudowie infrastruktury (obiektów), adaptacji pomieszczeń, zakupie wyposażenia oraz </w:t>
            </w:r>
            <w:r w:rsidR="0007289D" w:rsidRPr="001F4BC0">
              <w:rPr>
                <w:rFonts w:asciiTheme="minorHAnsi" w:eastAsiaTheme="minorHAnsi" w:hAnsiTheme="minorHAnsi" w:cstheme="minorHAnsi"/>
                <w:sz w:val="18"/>
                <w:szCs w:val="18"/>
              </w:rPr>
              <w:t>finansowaniu kapitału obrotowego</w:t>
            </w:r>
            <w:r w:rsidRPr="001F4BC0">
              <w:rPr>
                <w:rFonts w:asciiTheme="minorHAnsi" w:eastAsiaTheme="minorHAnsi" w:hAnsiTheme="minorHAnsi" w:cstheme="minorHAnsi"/>
                <w:sz w:val="18"/>
                <w:szCs w:val="18"/>
              </w:rPr>
              <w:t>.</w:t>
            </w:r>
          </w:p>
        </w:tc>
      </w:tr>
      <w:tr w:rsidR="001F4BC0" w:rsidRPr="001F4BC0" w14:paraId="6F3E2B50" w14:textId="77777777" w:rsidTr="002C06D3">
        <w:trPr>
          <w:cantSplit/>
          <w:trHeight w:val="549"/>
        </w:trPr>
        <w:tc>
          <w:tcPr>
            <w:tcW w:w="2117" w:type="dxa"/>
            <w:vAlign w:val="center"/>
          </w:tcPr>
          <w:p w14:paraId="30847529" w14:textId="77777777"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14:paraId="648F79BD" w14:textId="77777777" w:rsidR="00FD13CD" w:rsidRPr="001F4BC0" w:rsidRDefault="00FD13CD" w:rsidP="00770B1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14:paraId="591FCD88" w14:textId="77777777" w:rsidTr="002C06D3">
        <w:trPr>
          <w:cantSplit/>
          <w:trHeight w:val="698"/>
        </w:trPr>
        <w:tc>
          <w:tcPr>
            <w:tcW w:w="2117" w:type="dxa"/>
            <w:vAlign w:val="center"/>
          </w:tcPr>
          <w:p w14:paraId="3F108C3B" w14:textId="77777777"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78E08A1F" w14:textId="77777777"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14:paraId="6DDB7959" w14:textId="77777777" w:rsidTr="002C06D3">
        <w:trPr>
          <w:cantSplit/>
          <w:trHeight w:val="766"/>
        </w:trPr>
        <w:tc>
          <w:tcPr>
            <w:tcW w:w="2117" w:type="dxa"/>
            <w:vAlign w:val="center"/>
          </w:tcPr>
          <w:p w14:paraId="341CC76E" w14:textId="77777777"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4F1B8573" w14:textId="77777777"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14:paraId="1861FF61" w14:textId="77777777" w:rsidTr="002C06D3">
        <w:trPr>
          <w:cantSplit/>
          <w:trHeight w:val="20"/>
        </w:trPr>
        <w:tc>
          <w:tcPr>
            <w:tcW w:w="2117" w:type="dxa"/>
            <w:vMerge w:val="restart"/>
            <w:vAlign w:val="center"/>
          </w:tcPr>
          <w:p w14:paraId="17CB2CBE" w14:textId="77777777" w:rsidR="00540248" w:rsidRPr="001F4BC0" w:rsidRDefault="00540248"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68802D98"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3FA144B" w14:textId="77777777" w:rsidTr="002C06D3">
        <w:trPr>
          <w:cantSplit/>
          <w:trHeight w:val="612"/>
        </w:trPr>
        <w:tc>
          <w:tcPr>
            <w:tcW w:w="2117" w:type="dxa"/>
            <w:vMerge/>
            <w:vAlign w:val="center"/>
          </w:tcPr>
          <w:p w14:paraId="028EF9F1" w14:textId="77777777"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421753E3" w14:textId="77777777" w:rsidR="00FD13CD" w:rsidRPr="001F4BC0" w:rsidRDefault="00C2281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46 205 587</w:t>
            </w:r>
            <w:r w:rsidR="0028116C" w:rsidRPr="001F4BC0">
              <w:rPr>
                <w:rFonts w:asciiTheme="minorHAnsi" w:hAnsiTheme="minorHAnsi" w:cstheme="minorHAnsi"/>
                <w:sz w:val="18"/>
                <w:szCs w:val="18"/>
              </w:rPr>
              <w:t xml:space="preserve"> </w:t>
            </w:r>
            <w:r w:rsidR="00FD13CD" w:rsidRPr="001F4BC0">
              <w:rPr>
                <w:rFonts w:asciiTheme="minorHAnsi" w:hAnsiTheme="minorHAnsi" w:cstheme="minorHAnsi"/>
                <w:sz w:val="18"/>
                <w:szCs w:val="18"/>
              </w:rPr>
              <w:t>EUR</w:t>
            </w:r>
          </w:p>
        </w:tc>
      </w:tr>
      <w:tr w:rsidR="001F4BC0" w:rsidRPr="001F4BC0" w14:paraId="4A81756D" w14:textId="77777777" w:rsidTr="002C06D3">
        <w:trPr>
          <w:cantSplit/>
          <w:trHeight w:val="1538"/>
        </w:trPr>
        <w:tc>
          <w:tcPr>
            <w:tcW w:w="2117" w:type="dxa"/>
            <w:tcBorders>
              <w:top w:val="single" w:sz="4" w:space="0" w:color="auto"/>
            </w:tcBorders>
            <w:vAlign w:val="center"/>
          </w:tcPr>
          <w:p w14:paraId="7BE95024" w14:textId="77777777" w:rsidR="009121CE" w:rsidRPr="001F4BC0" w:rsidRDefault="009121CE"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14:paraId="40B47F8C" w14:textId="77777777" w:rsidR="009121CE" w:rsidRPr="001F4BC0" w:rsidRDefault="009121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prowadzona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4A01CA" w:rsidRPr="001F4BC0">
              <w:rPr>
                <w:rFonts w:asciiTheme="minorHAnsi" w:hAnsiTheme="minorHAnsi" w:cstheme="minorHAnsi"/>
                <w:sz w:val="18"/>
                <w:szCs w:val="18"/>
              </w:rPr>
              <w:t>.</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w ramach Działań 10.1</w:t>
            </w:r>
            <w:r w:rsidR="004A01CA" w:rsidRPr="001F4BC0">
              <w:rPr>
                <w:rFonts w:asciiTheme="minorHAnsi" w:hAnsiTheme="minorHAnsi" w:cstheme="minorHAnsi"/>
                <w:sz w:val="18"/>
                <w:szCs w:val="18"/>
              </w:rPr>
              <w:t>.</w:t>
            </w:r>
            <w:r w:rsidR="000756CD" w:rsidRPr="001F4BC0">
              <w:rPr>
                <w:rFonts w:asciiTheme="minorHAnsi" w:hAnsiTheme="minorHAnsi" w:cstheme="minorHAnsi"/>
                <w:sz w:val="18"/>
                <w:szCs w:val="18"/>
              </w:rPr>
              <w:t>,</w:t>
            </w:r>
            <w:r w:rsidRPr="001F4BC0">
              <w:rPr>
                <w:rFonts w:asciiTheme="minorHAnsi" w:hAnsiTheme="minorHAnsi" w:cstheme="minorHAnsi"/>
                <w:sz w:val="18"/>
                <w:szCs w:val="18"/>
              </w:rPr>
              <w:t xml:space="preserve"> 10.2</w:t>
            </w:r>
            <w:r w:rsidR="004A01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0756CD" w:rsidRPr="001F4BC0">
              <w:rPr>
                <w:rFonts w:asciiTheme="minorHAnsi" w:hAnsiTheme="minorHAnsi" w:cstheme="minorHAnsi"/>
                <w:sz w:val="18"/>
                <w:szCs w:val="18"/>
              </w:rPr>
              <w:t xml:space="preserve">i 10.5. </w:t>
            </w:r>
            <w:r w:rsidRPr="001F4BC0">
              <w:rPr>
                <w:rFonts w:asciiTheme="minorHAnsi" w:hAnsiTheme="minorHAnsi" w:cstheme="minorHAnsi"/>
                <w:sz w:val="18"/>
                <w:szCs w:val="18"/>
              </w:rPr>
              <w:t>w zakresie poprawy efektywności energetycznej w zabudowie.</w:t>
            </w:r>
          </w:p>
          <w:p w14:paraId="678DEB1C" w14:textId="77777777" w:rsidR="004C3178" w:rsidRPr="001F4BC0" w:rsidRDefault="004C3178" w:rsidP="00593AD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mająca na celu niwelowanie negatywnych </w:t>
            </w:r>
            <w:r w:rsidR="00593ADB" w:rsidRPr="001F4BC0">
              <w:rPr>
                <w:rFonts w:asciiTheme="minorHAnsi" w:hAnsiTheme="minorHAnsi" w:cstheme="minorHAnsi"/>
                <w:sz w:val="18"/>
                <w:szCs w:val="18"/>
              </w:rPr>
              <w:t>skutków pan</w:t>
            </w:r>
            <w:r w:rsidRPr="001F4BC0">
              <w:rPr>
                <w:rFonts w:asciiTheme="minorHAnsi" w:hAnsiTheme="minorHAnsi" w:cstheme="minorHAnsi"/>
                <w:sz w:val="18"/>
                <w:szCs w:val="18"/>
              </w:rPr>
              <w:t>demii COVID-19 jest komplementarna do wsparcia w ramach Działania 2.1 . i Działania 7.1.</w:t>
            </w:r>
          </w:p>
        </w:tc>
      </w:tr>
      <w:tr w:rsidR="001F4BC0" w:rsidRPr="001F4BC0" w14:paraId="083736D9" w14:textId="77777777" w:rsidTr="002C06D3">
        <w:trPr>
          <w:cantSplit/>
          <w:trHeight w:val="650"/>
        </w:trPr>
        <w:tc>
          <w:tcPr>
            <w:tcW w:w="2117" w:type="dxa"/>
            <w:vAlign w:val="center"/>
          </w:tcPr>
          <w:p w14:paraId="6382B1C9"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bottom w:val="single" w:sz="4" w:space="0" w:color="auto"/>
            </w:tcBorders>
            <w:vAlign w:val="center"/>
          </w:tcPr>
          <w:p w14:paraId="27EB4809"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496C5F7" w14:textId="77777777" w:rsidTr="002C06D3">
        <w:trPr>
          <w:cantSplit/>
          <w:trHeight w:val="2092"/>
        </w:trPr>
        <w:tc>
          <w:tcPr>
            <w:tcW w:w="2117" w:type="dxa"/>
            <w:vAlign w:val="center"/>
          </w:tcPr>
          <w:p w14:paraId="493FD170"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14:paraId="30528EC7" w14:textId="77777777" w:rsidR="002F63F1" w:rsidRPr="001F4BC0" w:rsidRDefault="002F63F1" w:rsidP="009B0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 Podmiotem odpowiedzialnym za nabór i ocenę wniosków oraz przyjmowanie protestów jest Instytucja Pośrednicząca, o której mowa w pkt 8.</w:t>
            </w:r>
          </w:p>
          <w:p w14:paraId="6A3C4101" w14:textId="77777777" w:rsidR="00447A65" w:rsidRPr="001F4BC0" w:rsidRDefault="00447A65"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 w 2020 r.</w:t>
            </w:r>
            <w:r w:rsidRPr="001F4BC0">
              <w:rPr>
                <w:rFonts w:ascii="Arial" w:hAnsi="Arial" w:cs="Times New Roman"/>
                <w:i/>
                <w:sz w:val="16"/>
                <w:szCs w:val="18"/>
                <w:vertAlign w:val="superscript"/>
              </w:rPr>
              <w:footnoteReference w:id="19"/>
            </w:r>
            <w:r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ograniczenie negatywnych skutków wystąpienia COVID-19 będzie </w:t>
            </w:r>
            <w:r w:rsidR="00AA550B"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14:paraId="1A96266A" w14:textId="77777777" w:rsidTr="002C06D3">
        <w:trPr>
          <w:trHeight w:val="974"/>
        </w:trPr>
        <w:tc>
          <w:tcPr>
            <w:tcW w:w="2117" w:type="dxa"/>
            <w:tcBorders>
              <w:top w:val="single" w:sz="4" w:space="0" w:color="auto"/>
              <w:left w:val="single" w:sz="4" w:space="0" w:color="auto"/>
              <w:right w:val="single" w:sz="4" w:space="0" w:color="auto"/>
            </w:tcBorders>
            <w:vAlign w:val="center"/>
          </w:tcPr>
          <w:p w14:paraId="47355F36"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tcBorders>
              <w:top w:val="single" w:sz="4" w:space="0" w:color="auto"/>
              <w:left w:val="single" w:sz="4" w:space="0" w:color="auto"/>
              <w:right w:val="single" w:sz="4" w:space="0" w:color="auto"/>
            </w:tcBorders>
            <w:vAlign w:val="center"/>
          </w:tcPr>
          <w:p w14:paraId="65926339" w14:textId="77777777" w:rsidR="001B6BE2" w:rsidRPr="001F4BC0" w:rsidRDefault="001B6BE2" w:rsidP="00E06CC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Dla typu projektu 1):</w:t>
            </w:r>
          </w:p>
          <w:p w14:paraId="3BF55BEC" w14:textId="77777777" w:rsidR="002563FA" w:rsidRPr="001F4BC0" w:rsidRDefault="002F63F1" w:rsidP="002563FA">
            <w:pPr>
              <w:spacing w:before="60" w:after="60" w:line="240" w:lineRule="auto"/>
              <w:jc w:val="both"/>
              <w:rPr>
                <w:rFonts w:asciiTheme="minorHAnsi" w:eastAsiaTheme="minorHAnsi" w:hAnsiTheme="minorHAnsi" w:cstheme="minorHAnsi"/>
                <w:b/>
                <w:sz w:val="18"/>
                <w:szCs w:val="18"/>
              </w:rPr>
            </w:pPr>
            <w:r w:rsidRPr="001F4BC0">
              <w:rPr>
                <w:rFonts w:asciiTheme="minorHAnsi" w:hAnsiTheme="minorHAnsi" w:cstheme="minorHAnsi"/>
                <w:sz w:val="18"/>
                <w:szCs w:val="18"/>
              </w:rPr>
              <w:t xml:space="preserve">Warunkiem uzyskania wsparcia w ramach Poddziałania 2.2.1. w przypadku projektów realizujących cel a) wskazany w pkt 5. jest </w:t>
            </w:r>
            <w:r w:rsidRPr="001F4BC0">
              <w:rPr>
                <w:rFonts w:asciiTheme="minorHAnsi" w:eastAsiaTheme="minorHAnsi" w:hAnsiTheme="minorHAnsi" w:cstheme="minorHAnsi"/>
                <w:sz w:val="18"/>
                <w:szCs w:val="18"/>
              </w:rPr>
              <w:t xml:space="preserve">wpisywanie się w obszary </w:t>
            </w:r>
            <w:r w:rsidRPr="001F4BC0">
              <w:rPr>
                <w:rFonts w:asciiTheme="minorHAnsi" w:eastAsiaTheme="minorHAnsi" w:hAnsiTheme="minorHAnsi" w:cstheme="minorHAnsi"/>
                <w:b/>
                <w:sz w:val="18"/>
                <w:szCs w:val="18"/>
              </w:rPr>
              <w:t>inteligentnych specjalizacji.</w:t>
            </w:r>
            <w:r w:rsidR="002563FA" w:rsidRPr="001F4BC0">
              <w:rPr>
                <w:rFonts w:asciiTheme="minorHAnsi" w:eastAsiaTheme="minorHAnsi" w:hAnsiTheme="minorHAnsi" w:cstheme="minorHAnsi"/>
                <w:b/>
                <w:sz w:val="18"/>
                <w:szCs w:val="18"/>
              </w:rPr>
              <w:t xml:space="preserve"> </w:t>
            </w:r>
          </w:p>
          <w:p w14:paraId="4ED43AE2" w14:textId="77777777" w:rsidR="002563FA" w:rsidRPr="001F4BC0" w:rsidRDefault="002563FA" w:rsidP="002563FA">
            <w:pPr>
              <w:spacing w:before="60" w:after="60" w:line="240" w:lineRule="auto"/>
              <w:jc w:val="both"/>
              <w:rPr>
                <w:rFonts w:asciiTheme="minorHAnsi" w:eastAsiaTheme="minorHAnsi" w:hAnsiTheme="minorHAnsi" w:cstheme="minorHAnsi"/>
                <w:b/>
                <w:sz w:val="18"/>
                <w:szCs w:val="18"/>
              </w:rPr>
            </w:pPr>
            <w:r w:rsidRPr="001F4BC0">
              <w:rPr>
                <w:rFonts w:asciiTheme="minorHAnsi" w:eastAsiaTheme="minorHAnsi" w:hAnsiTheme="minorHAnsi" w:cstheme="minorHAnsi"/>
                <w:b/>
                <w:sz w:val="18"/>
                <w:szCs w:val="18"/>
              </w:rPr>
              <w:t>Dla typu projektu 2):</w:t>
            </w:r>
          </w:p>
          <w:p w14:paraId="3EE3DB40" w14:textId="77777777"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lastRenderedPageBreak/>
              <w:t xml:space="preserve">Wsparcie uzyskać mogą </w:t>
            </w:r>
            <w:r w:rsidRPr="001F4BC0">
              <w:rPr>
                <w:rFonts w:asciiTheme="minorHAnsi" w:eastAsiaTheme="minorHAnsi" w:hAnsiTheme="minorHAnsi" w:cstheme="minorHAnsi"/>
                <w:b/>
                <w:sz w:val="18"/>
                <w:szCs w:val="18"/>
              </w:rPr>
              <w:t xml:space="preserve"> wyłącznie mikro i mali przedsiębiorcy </w:t>
            </w:r>
            <w:r w:rsidRPr="001F4BC0">
              <w:rPr>
                <w:rFonts w:asciiTheme="minorHAnsi" w:eastAsiaTheme="minorHAnsi" w:hAnsiTheme="minorHAnsi" w:cstheme="minorHAnsi"/>
                <w:sz w:val="18"/>
                <w:szCs w:val="18"/>
              </w:rPr>
              <w:t>prowadzący działalność gospodarczą w tzw. „branżach przemysłu czasu wolnego”, tj.</w:t>
            </w:r>
          </w:p>
          <w:p w14:paraId="465EF659"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hotele,</w:t>
            </w:r>
            <w:r w:rsidR="009969EE" w:rsidRPr="001F4BC0">
              <w:rPr>
                <w:rFonts w:asciiTheme="minorHAnsi" w:eastAsiaTheme="minorHAnsi" w:hAnsiTheme="minorHAnsi" w:cstheme="minorHAnsi"/>
                <w:sz w:val="18"/>
                <w:szCs w:val="18"/>
              </w:rPr>
              <w:t xml:space="preserve"> motele,</w:t>
            </w:r>
            <w:r w:rsidRPr="001F4BC0">
              <w:rPr>
                <w:rFonts w:asciiTheme="minorHAnsi" w:eastAsiaTheme="minorHAnsi" w:hAnsiTheme="minorHAnsi" w:cstheme="minorHAnsi"/>
                <w:sz w:val="18"/>
                <w:szCs w:val="18"/>
              </w:rPr>
              <w:t xml:space="preserve"> hostele, pensjonaty, domy wypoczynkowe, ośrodki wczasowe, schroniska młodzieżowe, campingi, obiekty oferujące w sposób zorganizowany miejsca noclegowe (z wyjątkiem mieszkań na wynajem),</w:t>
            </w:r>
          </w:p>
          <w:p w14:paraId="441D94D7"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restauracje, kawiarnie, puby, bary i inne lokale gastronomiczne oraz punkty małej gastronomii,  </w:t>
            </w:r>
          </w:p>
          <w:p w14:paraId="3DE3D426"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organizatorzy turystyki,  przewodnicy, punkty informacji turystycznej, gestorzy atrakcji turystycznych (w tym muzea), </w:t>
            </w:r>
          </w:p>
          <w:p w14:paraId="684E79B0"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wypożyczalnie sprzętu turystycznego, organizatorzy usług sportowo-rekreacyjnych i aktywnych form wypoczynku (z wyłączeniem siłowni i klubów fitness).</w:t>
            </w:r>
          </w:p>
          <w:p w14:paraId="259F4482" w14:textId="77777777"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Możliwe będzie finansowanie kapitału obrotowego – jako element projektu – w wysokości nie większej niż 30% jego kosztów kwalifikowalnych.</w:t>
            </w:r>
          </w:p>
          <w:p w14:paraId="6A13F475" w14:textId="77777777" w:rsidR="002563FA" w:rsidRPr="001F4BC0" w:rsidDel="00FE3C38"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Maksymalna wartość dofinansowania z EFRR wynosi 250 tys. PLN.</w:t>
            </w:r>
          </w:p>
        </w:tc>
      </w:tr>
      <w:tr w:rsidR="001F4BC0" w:rsidRPr="001F4BC0" w14:paraId="6E2E321A" w14:textId="77777777" w:rsidTr="002C06D3">
        <w:trPr>
          <w:cantSplit/>
          <w:trHeight w:val="845"/>
        </w:trPr>
        <w:tc>
          <w:tcPr>
            <w:tcW w:w="2117" w:type="dxa"/>
            <w:vAlign w:val="center"/>
          </w:tcPr>
          <w:p w14:paraId="0D4C784B"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14:paraId="49AF892C"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C0D48E4" w14:textId="77777777" w:rsidTr="002C06D3">
        <w:trPr>
          <w:cantSplit/>
          <w:trHeight w:val="1235"/>
        </w:trPr>
        <w:tc>
          <w:tcPr>
            <w:tcW w:w="2117" w:type="dxa"/>
            <w:vAlign w:val="center"/>
          </w:tcPr>
          <w:p w14:paraId="7D44F678"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Dopuszczalna </w:t>
            </w:r>
            <w:r w:rsidR="003E0477" w:rsidRPr="001F4BC0">
              <w:rPr>
                <w:rFonts w:asciiTheme="minorHAnsi" w:hAnsiTheme="minorHAnsi" w:cstheme="minorHAnsi"/>
                <w:sz w:val="18"/>
                <w:szCs w:val="18"/>
              </w:rPr>
              <w:t>maksymalna</w:t>
            </w:r>
            <w:r w:rsidRPr="001F4BC0">
              <w:rPr>
                <w:rFonts w:asciiTheme="minorHAnsi" w:hAnsiTheme="minorHAnsi" w:cstheme="minorHAnsi"/>
                <w:sz w:val="18"/>
                <w:szCs w:val="18"/>
              </w:rPr>
              <w:t xml:space="preserve">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59B05081"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52B0B1" w14:textId="77777777" w:rsidTr="002C06D3">
        <w:trPr>
          <w:cantSplit/>
          <w:trHeight w:val="830"/>
        </w:trPr>
        <w:tc>
          <w:tcPr>
            <w:tcW w:w="2117" w:type="dxa"/>
            <w:vAlign w:val="center"/>
          </w:tcPr>
          <w:p w14:paraId="04B23F7A"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4539ED55"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9352823" w14:textId="77777777" w:rsidTr="002C06D3">
        <w:trPr>
          <w:cantSplit/>
          <w:trHeight w:val="1234"/>
        </w:trPr>
        <w:tc>
          <w:tcPr>
            <w:tcW w:w="2117" w:type="dxa"/>
            <w:vAlign w:val="center"/>
          </w:tcPr>
          <w:p w14:paraId="315155D6"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14:paraId="1856BCED" w14:textId="77777777" w:rsidR="007C6219" w:rsidRPr="001F4BC0" w:rsidRDefault="007C6219" w:rsidP="007C06E6">
            <w:pPr>
              <w:spacing w:before="60" w:after="60" w:line="240" w:lineRule="auto"/>
              <w:jc w:val="both"/>
              <w:rPr>
                <w:rFonts w:asciiTheme="minorHAnsi" w:hAnsiTheme="minorHAnsi" w:cstheme="minorHAnsi"/>
                <w:sz w:val="18"/>
                <w:szCs w:val="18"/>
              </w:rPr>
            </w:pPr>
          </w:p>
          <w:p w14:paraId="529A7CD4" w14:textId="77777777"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2.2.1. przewiduje się stosowanie 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p w14:paraId="0BB3BBB8" w14:textId="77777777" w:rsidR="0087553E" w:rsidRPr="001F4BC0" w:rsidRDefault="0087553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dla typu projektu 2) zakłada się stosowanie uproszczonej metody rozliczania wydatków w postaci budżetu uzgodnionego </w:t>
            </w:r>
            <w:r w:rsidRPr="001F4BC0">
              <w:rPr>
                <w:rFonts w:asciiTheme="minorHAnsi" w:hAnsiTheme="minorHAnsi" w:cstheme="minorHAnsi"/>
                <w:i/>
                <w:sz w:val="18"/>
                <w:szCs w:val="18"/>
              </w:rPr>
              <w:t>ex ante</w:t>
            </w:r>
            <w:r w:rsidRPr="001F4BC0">
              <w:rPr>
                <w:rFonts w:ascii="Arial" w:hAnsi="Arial" w:cs="Times New Roman"/>
                <w:i/>
                <w:sz w:val="16"/>
                <w:szCs w:val="18"/>
                <w:vertAlign w:val="superscript"/>
              </w:rPr>
              <w:footnoteReference w:id="20"/>
            </w:r>
            <w:r w:rsidRPr="001F4BC0">
              <w:rPr>
                <w:rFonts w:asciiTheme="minorHAnsi" w:hAnsiTheme="minorHAnsi" w:cstheme="minorHAnsi"/>
                <w:i/>
                <w:sz w:val="18"/>
                <w:szCs w:val="18"/>
              </w:rPr>
              <w:t>.</w:t>
            </w:r>
          </w:p>
        </w:tc>
      </w:tr>
      <w:tr w:rsidR="001F4BC0" w:rsidRPr="001F4BC0" w14:paraId="6CF9FCA3" w14:textId="77777777" w:rsidTr="002C06D3">
        <w:trPr>
          <w:cantSplit/>
          <w:trHeight w:val="7904"/>
        </w:trPr>
        <w:tc>
          <w:tcPr>
            <w:tcW w:w="2117" w:type="dxa"/>
            <w:vAlign w:val="center"/>
          </w:tcPr>
          <w:p w14:paraId="57517339"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14:paraId="6ABE277F" w14:textId="77777777" w:rsidR="002F63F1" w:rsidRPr="001F4BC0" w:rsidRDefault="002F63F1" w:rsidP="00273F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2.2.1. wsparcie udzielane będzie:</w:t>
            </w:r>
          </w:p>
          <w:p w14:paraId="1BFE3284" w14:textId="6D4ED9CC"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82621E"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01E4C3B4" w14:textId="05064B98"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0348A63" w14:textId="77777777" w:rsidR="003809AA" w:rsidRPr="001F4BC0" w:rsidRDefault="003809AA" w:rsidP="003809AA">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 stanowiącego program pomocowy zatwierdzony decyzją Komisji Europejskiej z dnia 15 stycznia 2018 r. w sprawie SA.47690 – Polska – Pomoc regionalna na rzecz inwestycji dla MŚP działających w sektorze stoczniowym – województwa pomorskie i zachodniopomorskie,</w:t>
            </w:r>
          </w:p>
          <w:p w14:paraId="3AADC212" w14:textId="5D8EA9A9"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4106E6">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6FB0FAC" w14:textId="450F8F03" w:rsidR="008512A5" w:rsidRPr="001F4BC0" w:rsidRDefault="002F63F1"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894F8DF" w14:textId="7A387A45" w:rsidR="008512A5" w:rsidRPr="001F4BC0" w:rsidRDefault="008512A5"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na podstawie rozporządzenia Ministra Funduszy i Polityki Regionalnej z dnia 28 kwietnia 2020</w:t>
            </w:r>
            <w:r w:rsidR="001153B7">
              <w:rPr>
                <w:rFonts w:asciiTheme="minorHAnsi" w:hAnsiTheme="minorHAnsi" w:cstheme="minorHAnsi"/>
                <w:sz w:val="18"/>
                <w:szCs w:val="18"/>
              </w:rPr>
              <w:t xml:space="preserve"> </w:t>
            </w:r>
            <w:r w:rsidRPr="001F4BC0">
              <w:rPr>
                <w:rFonts w:asciiTheme="minorHAnsi" w:hAnsiTheme="minorHAnsi" w:cstheme="minorHAnsi"/>
                <w:sz w:val="18"/>
                <w:szCs w:val="18"/>
              </w:rPr>
              <w:t xml:space="preserve">r. </w:t>
            </w:r>
            <w:r w:rsidRPr="001F4BC0">
              <w:rPr>
                <w:rFonts w:asciiTheme="minorHAnsi" w:hAnsiTheme="minorHAnsi" w:cstheme="minorHAnsi"/>
                <w:i/>
                <w:sz w:val="18"/>
                <w:szCs w:val="18"/>
              </w:rPr>
              <w:t>w sprawie udzielania pomocy w formie dotacji lub pomocy zwrotnej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773</w:t>
            </w:r>
            <w:r w:rsidR="001153B7">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stanowiącego program pomocowy zatwierdzony decyzją Komisji Europejskiej z dnia 24 kwietnia 2020 r. </w:t>
            </w:r>
            <w:r w:rsidRPr="001F4BC0">
              <w:rPr>
                <w:rFonts w:asciiTheme="minorHAnsi" w:hAnsiTheme="minorHAnsi" w:cstheme="minorHAnsi"/>
                <w:i/>
                <w:sz w:val="18"/>
                <w:szCs w:val="18"/>
              </w:rPr>
              <w:t>w sprawie SA.57015 – Polska – Pomoc państwa w formie dotacji lub pomocy zwrotnej w ramach programów operacyjnych na lata 2014-2020 w celu wspierania polskiej gospodarki w związku z wystąpieniem pandemii COVID-19.</w:t>
            </w:r>
          </w:p>
          <w:p w14:paraId="661C7679" w14:textId="235C7E0E" w:rsidR="002F63F1" w:rsidRPr="001F4BC0" w:rsidRDefault="002F63F1" w:rsidP="002F63F1">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39FA6ABE" w14:textId="77777777" w:rsidTr="002C06D3">
        <w:trPr>
          <w:cantSplit/>
          <w:trHeight w:val="1658"/>
        </w:trPr>
        <w:tc>
          <w:tcPr>
            <w:tcW w:w="2117" w:type="dxa"/>
            <w:vAlign w:val="center"/>
          </w:tcPr>
          <w:p w14:paraId="4D5DDCA5"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24E68148" w14:textId="77777777"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w:t>
            </w:r>
          </w:p>
        </w:tc>
      </w:tr>
      <w:tr w:rsidR="001F4BC0" w:rsidRPr="001F4BC0" w14:paraId="1F7CEC5C" w14:textId="77777777" w:rsidTr="002C06D3">
        <w:trPr>
          <w:cantSplit/>
          <w:trHeight w:val="1841"/>
        </w:trPr>
        <w:tc>
          <w:tcPr>
            <w:tcW w:w="2117" w:type="dxa"/>
            <w:vAlign w:val="center"/>
          </w:tcPr>
          <w:p w14:paraId="56DDCEB8"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2" w:type="dxa"/>
            <w:gridSpan w:val="4"/>
            <w:vAlign w:val="center"/>
          </w:tcPr>
          <w:p w14:paraId="16503E91" w14:textId="77777777" w:rsidR="002F63F1" w:rsidRPr="001F4BC0" w:rsidRDefault="002F63F1"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14:paraId="4B80E346" w14:textId="77777777" w:rsidTr="002C06D3">
        <w:trPr>
          <w:cantSplit/>
          <w:trHeight w:val="1129"/>
        </w:trPr>
        <w:tc>
          <w:tcPr>
            <w:tcW w:w="2117" w:type="dxa"/>
            <w:vAlign w:val="center"/>
          </w:tcPr>
          <w:p w14:paraId="16845B4B"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14:paraId="6EAF05DD" w14:textId="77777777" w:rsidR="00624046" w:rsidRPr="001F4BC0" w:rsidRDefault="00624046"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313B7FFE" w14:textId="77777777" w:rsidTr="002C06D3">
        <w:trPr>
          <w:cantSplit/>
          <w:trHeight w:val="999"/>
        </w:trPr>
        <w:tc>
          <w:tcPr>
            <w:tcW w:w="2117" w:type="dxa"/>
            <w:vAlign w:val="center"/>
          </w:tcPr>
          <w:p w14:paraId="2A9BD52A"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14:paraId="374D72D7" w14:textId="77777777" w:rsidR="00624046" w:rsidRPr="001F4BC0" w:rsidRDefault="00624046" w:rsidP="00BE2419">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nie dotyczy</w:t>
            </w:r>
          </w:p>
        </w:tc>
      </w:tr>
      <w:tr w:rsidR="001F4BC0" w:rsidRPr="001F4BC0" w14:paraId="4DF04B32" w14:textId="77777777" w:rsidTr="002C06D3">
        <w:trPr>
          <w:cantSplit/>
          <w:trHeight w:val="1438"/>
        </w:trPr>
        <w:tc>
          <w:tcPr>
            <w:tcW w:w="2117" w:type="dxa"/>
            <w:vAlign w:val="center"/>
          </w:tcPr>
          <w:p w14:paraId="52A9FD9A"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5E72DDFA" w14:textId="77777777" w:rsidR="00624046" w:rsidRPr="001F4BC0" w:rsidRDefault="00624046"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p w14:paraId="77BAA246" w14:textId="77777777" w:rsidR="009969EE" w:rsidRPr="001F4BC0" w:rsidRDefault="009969E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2) minimalna wartość wydatków kwalifikowalnych projektu wynosi 10 tys. PLN.</w:t>
            </w:r>
          </w:p>
        </w:tc>
      </w:tr>
      <w:tr w:rsidR="001F4BC0" w:rsidRPr="001F4BC0" w14:paraId="3DA5E9FF" w14:textId="77777777" w:rsidTr="002C06D3">
        <w:trPr>
          <w:cantSplit/>
          <w:trHeight w:val="1219"/>
        </w:trPr>
        <w:tc>
          <w:tcPr>
            <w:tcW w:w="2117" w:type="dxa"/>
            <w:vAlign w:val="center"/>
          </w:tcPr>
          <w:p w14:paraId="16818912"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02742B18" w14:textId="77777777" w:rsidR="00624046" w:rsidRPr="001F4BC0" w:rsidRDefault="006240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B0D58A2" w14:textId="77777777" w:rsidTr="002C06D3">
        <w:trPr>
          <w:cantSplit/>
          <w:trHeight w:val="999"/>
        </w:trPr>
        <w:tc>
          <w:tcPr>
            <w:tcW w:w="2117" w:type="dxa"/>
            <w:vAlign w:val="center"/>
          </w:tcPr>
          <w:p w14:paraId="210EB0E9"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4BA599E2" w14:textId="77777777"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AAFE3F0" w14:textId="77777777" w:rsidTr="002C06D3">
        <w:trPr>
          <w:cantSplit/>
          <w:trHeight w:val="1438"/>
        </w:trPr>
        <w:tc>
          <w:tcPr>
            <w:tcW w:w="2117" w:type="dxa"/>
            <w:vAlign w:val="center"/>
          </w:tcPr>
          <w:p w14:paraId="3A0DF70C"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44CB6A0A" w14:textId="77777777"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47D73E1" w14:textId="77777777" w:rsidTr="002C06D3">
        <w:trPr>
          <w:cantSplit/>
          <w:trHeight w:val="1022"/>
        </w:trPr>
        <w:tc>
          <w:tcPr>
            <w:tcW w:w="2117" w:type="dxa"/>
            <w:vAlign w:val="center"/>
          </w:tcPr>
          <w:p w14:paraId="58C85404" w14:textId="77777777" w:rsidR="00624046" w:rsidRPr="001F4BC0" w:rsidRDefault="00624046" w:rsidP="00624046">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14:paraId="184BF187" w14:textId="77777777" w:rsidR="00624046" w:rsidRPr="001F4BC0" w:rsidRDefault="00624046" w:rsidP="00E7340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F579885" w14:textId="77777777" w:rsidTr="002C06D3">
        <w:trPr>
          <w:cantSplit/>
          <w:trHeight w:val="364"/>
        </w:trPr>
        <w:tc>
          <w:tcPr>
            <w:tcW w:w="2117" w:type="dxa"/>
            <w:tcBorders>
              <w:right w:val="single" w:sz="8" w:space="0" w:color="auto"/>
            </w:tcBorders>
            <w:vAlign w:val="center"/>
          </w:tcPr>
          <w:p w14:paraId="4BD33C2E"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01B88875" w14:textId="77777777" w:rsidR="00540248" w:rsidRPr="001F4BC0" w:rsidRDefault="00540248"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2.3. </w:t>
            </w:r>
            <w:r w:rsidRPr="001F4BC0">
              <w:rPr>
                <w:rFonts w:asciiTheme="minorHAnsi" w:hAnsiTheme="minorHAnsi" w:cstheme="minorHAnsi"/>
                <w:b/>
                <w:bCs/>
                <w:smallCaps/>
                <w:sz w:val="18"/>
                <w:szCs w:val="18"/>
              </w:rPr>
              <w:t>Aktywność eksportowa</w:t>
            </w:r>
          </w:p>
        </w:tc>
      </w:tr>
      <w:tr w:rsidR="001F4BC0" w:rsidRPr="001F4BC0" w14:paraId="5599283D" w14:textId="77777777" w:rsidTr="002C06D3">
        <w:trPr>
          <w:cantSplit/>
          <w:trHeight w:val="538"/>
        </w:trPr>
        <w:tc>
          <w:tcPr>
            <w:tcW w:w="2117" w:type="dxa"/>
            <w:tcBorders>
              <w:bottom w:val="nil"/>
            </w:tcBorders>
            <w:vAlign w:val="center"/>
          </w:tcPr>
          <w:p w14:paraId="7E82D9A4" w14:textId="77777777" w:rsidR="00A10ADF" w:rsidRPr="001F4BC0" w:rsidRDefault="00A10ADF"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vMerge w:val="restart"/>
            <w:tcBorders>
              <w:top w:val="single" w:sz="8" w:space="0" w:color="auto"/>
            </w:tcBorders>
            <w:vAlign w:val="center"/>
          </w:tcPr>
          <w:p w14:paraId="7CE469AD"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Zwiększony poziom handlu zagranicznego sektora MŚP.</w:t>
            </w:r>
          </w:p>
          <w:p w14:paraId="61B710D9"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niewykorzystany pozostaje potencjał eksportowy małych i średnich przedsiębiorstw. Dobra pozycja regionu w zestawieniu z resztą polskich województw, została </w:t>
            </w:r>
            <w:r w:rsidRPr="001F4BC0">
              <w:rPr>
                <w:rFonts w:asciiTheme="minorHAnsi" w:hAnsiTheme="minorHAnsi" w:cstheme="minorHAnsi"/>
                <w:sz w:val="18"/>
                <w:szCs w:val="18"/>
              </w:rPr>
              <w:lastRenderedPageBreak/>
              <w:t xml:space="preserve">osiągnięta głównie dzięki dużym firmom, dlatego też wsparcia w ramach interwencji publicznej wymagają w szczególności firmy małe i średnie. </w:t>
            </w:r>
          </w:p>
          <w:p w14:paraId="470E508A"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Koniecznym jest zatem podjęcie działań mających na celu ugruntowanie proeksportowej pozycji pomorskich firm, która pozwoli im wyjść z ofertą na rynki zagraniczne.</w:t>
            </w:r>
          </w:p>
          <w:p w14:paraId="0B3493B4"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zostanie zrealizowane przede wszystkim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„Pomorski Broker Eksportowy”</w:t>
            </w:r>
            <w:r w:rsidRPr="001F4BC0">
              <w:rPr>
                <w:rFonts w:asciiTheme="minorHAnsi" w:hAnsiTheme="minorHAnsi" w:cstheme="minorHAnsi"/>
                <w:sz w:val="18"/>
                <w:szCs w:val="18"/>
              </w:rPr>
              <w:t>, dotyczące stworzenia całościowego i skoordynowanego systemu wspierania eksportu w regionie zapewniającego kompleksową ofertę dla pomorskich przedsiębiorstw w celu umożliwienia im wyjścia na rynki zagraniczne.</w:t>
            </w:r>
          </w:p>
          <w:p w14:paraId="7B13247F"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przedsięwzięcia strategicznego wsparcie będzie adresowane zarówno do indywidualnych przedsiębiorstw, jak i grup branżowych czy międzybranżowych. Obejmie ono m.in. wsparcie ukierunkowane na rozwijanie i doskonalenie modeli biznesowych przez pomoc w nawiązywaniu kontaktów gospodarczych z partnerami zagranicznymi lub tworzeniu wspólnej oferty rynkowej, a także udostępnianie informacji o możliwościach kooperacji i warunkach inwestowania na określonych rynkach. </w:t>
            </w:r>
          </w:p>
          <w:p w14:paraId="286C209D"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również badania i analizy pod kątem priorytetowych branż eksportowych i rynków zbytu prowadzące do lepszego ukierunkowania działań wspierających rozwój potencjału eksportowego pomorskich firm. Ponadto przewiduje się stworzenie sieci brokerów lokalnych, których zadaniem będzie dotarcie do firm w regionie zainteresowanych rozpoczęciem lub rozwinięciem już prowadzonej działalności eksportowej oraz inne działania mające przygotować firmy i ich produkty do eksportu. Możliwe będzie także wsparcie współpracy z zagranicznymi przedstawicielstwami – brokerami zagranicznymi, którzy będą na wybranych rynkach wykonywać działania na rzecz pomorskich MŚP.</w:t>
            </w:r>
          </w:p>
          <w:p w14:paraId="572BDFE8"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Kompleksowy program działań wzmacniających potencjał eksportowy pomorskich przedsiębiorstw będzie obejmował również m.in. organizację wystaw i spotkań biznesowych mających na celu wykreowanie kontaktów biznesowych oraz nowych rynków zbytu, kanałów dystrybucji, a także wizyty studyjne, misje gospodarcze oraz udział w międzynarodowych imprezach targowo</w:t>
            </w:r>
            <w:r w:rsidR="00AC65DC" w:rsidRPr="001F4BC0">
              <w:rPr>
                <w:rFonts w:asciiTheme="minorHAnsi" w:hAnsiTheme="minorHAnsi" w:cstheme="minorHAnsi"/>
                <w:sz w:val="18"/>
                <w:szCs w:val="18"/>
              </w:rPr>
              <w:t xml:space="preserve"> </w:t>
            </w:r>
            <w:r w:rsidRPr="001F4BC0">
              <w:rPr>
                <w:rFonts w:asciiTheme="minorHAnsi" w:hAnsiTheme="minorHAnsi" w:cstheme="minorHAnsi"/>
                <w:sz w:val="18"/>
                <w:szCs w:val="18"/>
              </w:rPr>
              <w:t>-wystawienniczych. Będą one organizowane adekwatnie do potencjału i potrzeb pomorskich przedsiębiorców.</w:t>
            </w:r>
          </w:p>
          <w:p w14:paraId="49399BF3" w14:textId="77777777" w:rsidR="00A10ADF" w:rsidRPr="001F4BC0" w:rsidRDefault="00A10ADF"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Komplementarnie realizowane będą kompleksowe, systematyczne i regionalnie koordynowane inicjatywy ukierunkowane na promocję pomorskich przedsiębiorstw na rynkach międzynarodowych, a także na wzmocnienie rangi regionu i pomorskiej gospodarki, obejmujące m.in. budowę i wdrożenie systemu promocji gospodarczej regionu.</w:t>
            </w:r>
            <w:r w:rsidRPr="001F4BC0">
              <w:rPr>
                <w:rFonts w:asciiTheme="minorHAnsi" w:hAnsiTheme="minorHAnsi" w:cstheme="minorHAnsi"/>
                <w:sz w:val="18"/>
                <w:szCs w:val="18"/>
                <w:u w:val="single"/>
              </w:rPr>
              <w:t xml:space="preserve"> </w:t>
            </w:r>
          </w:p>
          <w:p w14:paraId="42209CDB" w14:textId="77777777" w:rsidR="00A10ADF" w:rsidRPr="001F4BC0" w:rsidRDefault="00A10ADF"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782E66C1" w14:textId="77777777"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w:t>
            </w:r>
          </w:p>
          <w:p w14:paraId="2728FB37" w14:textId="77777777"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w:t>
            </w:r>
          </w:p>
          <w:p w14:paraId="6A3A459E" w14:textId="77777777"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sz w:val="18"/>
                <w:szCs w:val="18"/>
              </w:rPr>
              <w:t>Porozumień na rzecz inteligentnych specjalizacji regionu</w:t>
            </w:r>
            <w:r w:rsidRPr="001F4BC0">
              <w:rPr>
                <w:rFonts w:asciiTheme="minorHAnsi" w:hAnsiTheme="minorHAnsi" w:cstheme="minorHAnsi"/>
                <w:sz w:val="18"/>
                <w:szCs w:val="18"/>
              </w:rPr>
              <w:t>.</w:t>
            </w:r>
          </w:p>
          <w:p w14:paraId="588DBA07"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50269381" w14:textId="77777777" w:rsidR="00A10ADF" w:rsidRPr="001F4BC0" w:rsidRDefault="00A10ADF"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2F5AA74"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54DE65E7" w14:textId="77777777" w:rsidTr="002C06D3">
        <w:trPr>
          <w:cantSplit/>
          <w:trHeight w:val="538"/>
        </w:trPr>
        <w:tc>
          <w:tcPr>
            <w:tcW w:w="2117" w:type="dxa"/>
            <w:tcBorders>
              <w:top w:val="nil"/>
            </w:tcBorders>
            <w:vAlign w:val="center"/>
          </w:tcPr>
          <w:p w14:paraId="6FA98EFD" w14:textId="77777777" w:rsidR="00A10ADF" w:rsidRPr="001F4BC0" w:rsidRDefault="00A10ADF" w:rsidP="00FD5594">
            <w:pPr>
              <w:suppressAutoHyphens/>
              <w:spacing w:before="60" w:after="60" w:line="240" w:lineRule="auto"/>
              <w:rPr>
                <w:rFonts w:asciiTheme="minorHAnsi" w:hAnsiTheme="minorHAnsi" w:cstheme="minorHAnsi"/>
                <w:sz w:val="18"/>
                <w:szCs w:val="18"/>
              </w:rPr>
            </w:pPr>
          </w:p>
        </w:tc>
        <w:tc>
          <w:tcPr>
            <w:tcW w:w="7472" w:type="dxa"/>
            <w:gridSpan w:val="4"/>
            <w:vMerge/>
            <w:vAlign w:val="center"/>
          </w:tcPr>
          <w:p w14:paraId="56DF7027" w14:textId="77777777" w:rsidR="00A10ADF" w:rsidRPr="001F4BC0" w:rsidRDefault="00A10ADF" w:rsidP="007C06E6">
            <w:pPr>
              <w:spacing w:before="60" w:after="60" w:line="240" w:lineRule="auto"/>
              <w:jc w:val="both"/>
              <w:rPr>
                <w:rFonts w:asciiTheme="minorHAnsi" w:hAnsiTheme="minorHAnsi" w:cstheme="minorHAnsi"/>
                <w:b/>
                <w:bCs/>
                <w:sz w:val="18"/>
                <w:szCs w:val="18"/>
              </w:rPr>
            </w:pPr>
          </w:p>
        </w:tc>
      </w:tr>
      <w:tr w:rsidR="001F4BC0" w:rsidRPr="001F4BC0" w14:paraId="463D0042" w14:textId="77777777" w:rsidTr="002C06D3">
        <w:trPr>
          <w:cantSplit/>
          <w:trHeight w:val="627"/>
        </w:trPr>
        <w:tc>
          <w:tcPr>
            <w:tcW w:w="2117" w:type="dxa"/>
            <w:vAlign w:val="center"/>
          </w:tcPr>
          <w:p w14:paraId="72F831AC" w14:textId="77777777"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14:paraId="36967CC2" w14:textId="77777777"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organizacyjno-procesowe.</w:t>
            </w:r>
          </w:p>
        </w:tc>
      </w:tr>
      <w:tr w:rsidR="001F4BC0" w:rsidRPr="001F4BC0" w14:paraId="2BB992AD" w14:textId="77777777" w:rsidTr="002C06D3">
        <w:trPr>
          <w:cantSplit/>
          <w:trHeight w:val="620"/>
        </w:trPr>
        <w:tc>
          <w:tcPr>
            <w:tcW w:w="2117" w:type="dxa"/>
            <w:vAlign w:val="center"/>
          </w:tcPr>
          <w:p w14:paraId="2D3FBF64" w14:textId="77777777"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14:paraId="019E29E3" w14:textId="77777777"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14:paraId="4EFA053E" w14:textId="77777777" w:rsidTr="002C06D3">
        <w:trPr>
          <w:cantSplit/>
          <w:trHeight w:val="605"/>
        </w:trPr>
        <w:tc>
          <w:tcPr>
            <w:tcW w:w="2117" w:type="dxa"/>
            <w:vAlign w:val="center"/>
          </w:tcPr>
          <w:p w14:paraId="093CCCF2"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72" w:type="dxa"/>
            <w:gridSpan w:val="4"/>
            <w:vAlign w:val="center"/>
          </w:tcPr>
          <w:p w14:paraId="7C8F1393" w14:textId="77777777" w:rsidR="006622B0"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Zorganizowanie i prowadzenie systemu wsparcia eksportowego MŚP realizowane w formule projektu grantowego.  </w:t>
            </w:r>
          </w:p>
          <w:p w14:paraId="17EEE4AE" w14:textId="77777777" w:rsidR="00540248"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Na kompleksowe przedsięwzięcie składają się</w:t>
            </w:r>
            <w:r w:rsidRPr="001F4BC0">
              <w:rPr>
                <w:rFonts w:asciiTheme="minorHAnsi" w:hAnsiTheme="minorHAnsi" w:cstheme="minorHAnsi"/>
                <w:sz w:val="18"/>
                <w:szCs w:val="18"/>
              </w:rPr>
              <w:t>:</w:t>
            </w:r>
          </w:p>
          <w:p w14:paraId="42C7A33B" w14:textId="77777777"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udzielanie grantów na finansowanie udziału w targach i innych wydarzeniach gospodarczych przyczyniających się do zmiany modelu biznesowego MSP.</w:t>
            </w:r>
          </w:p>
          <w:p w14:paraId="7FCDD4DD" w14:textId="77777777"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organizowanie wyjazdowych i przyjazdowych wydarzeń gospodarczych, w tym misji oraz wizyt studyjnych o charakterze gospodarczym, </w:t>
            </w:r>
          </w:p>
          <w:p w14:paraId="166C189A" w14:textId="77777777"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przedsięwzięcia promujące postawy proeksportowe przedsiębiorstw i zapewniające kompleksowe przygotowanie do rozpoczęcia (rozwijania) działalności na rynkach międzynarodowych,</w:t>
            </w:r>
          </w:p>
          <w:p w14:paraId="4BF8783A" w14:textId="77777777" w:rsidR="003D4340" w:rsidRPr="001F4BC0" w:rsidRDefault="006622B0" w:rsidP="00D05D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3D4340" w:rsidRPr="001F4BC0">
              <w:rPr>
                <w:rFonts w:asciiTheme="minorHAnsi" w:hAnsiTheme="minorHAnsi" w:cstheme="minorHAnsi"/>
                <w:sz w:val="18"/>
                <w:szCs w:val="18"/>
              </w:rPr>
              <w:t xml:space="preserve">onadto </w:t>
            </w:r>
            <w:r w:rsidRPr="001F4BC0">
              <w:rPr>
                <w:rFonts w:asciiTheme="minorHAnsi" w:hAnsiTheme="minorHAnsi" w:cstheme="minorHAnsi"/>
                <w:sz w:val="18"/>
                <w:szCs w:val="18"/>
              </w:rPr>
              <w:t xml:space="preserve">w ramach ww. przedsięwzięcia </w:t>
            </w:r>
            <w:r w:rsidR="003D4340" w:rsidRPr="001F4BC0">
              <w:rPr>
                <w:rFonts w:asciiTheme="minorHAnsi" w:hAnsiTheme="minorHAnsi" w:cstheme="minorHAnsi"/>
                <w:sz w:val="18"/>
                <w:szCs w:val="18"/>
              </w:rPr>
              <w:t>możliwe będzie m.in.:</w:t>
            </w:r>
          </w:p>
          <w:p w14:paraId="16293053" w14:textId="77777777" w:rsidR="00540248" w:rsidRPr="001F4BC0" w:rsidRDefault="006622B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przeprowadzanie badań </w:t>
            </w:r>
            <w:r w:rsidR="00540248" w:rsidRPr="001F4BC0">
              <w:rPr>
                <w:rFonts w:asciiTheme="minorHAnsi" w:hAnsiTheme="minorHAnsi" w:cstheme="minorHAnsi"/>
                <w:sz w:val="18"/>
                <w:szCs w:val="18"/>
              </w:rPr>
              <w:t>i analiz potencjału eksportowego przedsiębiorstw, prowadzące do lepszego ukierunkowania działań wspierających rozwój eksportu,</w:t>
            </w:r>
          </w:p>
          <w:p w14:paraId="452F9F2B"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tworzenie ułatwień w nawiązywaniu zagranicznych kontaktów gospodarczych pomorskich firm (poprzez np. sieć brokerów, elektroniczne platformy wymiany informacji, czy w ramach współpracy międzyregionalnej podmiotów publicznych)</w:t>
            </w:r>
            <w:r w:rsidR="006622B0" w:rsidRPr="001F4BC0">
              <w:rPr>
                <w:rFonts w:asciiTheme="minorHAnsi" w:hAnsiTheme="minorHAnsi" w:cstheme="minorHAnsi"/>
                <w:sz w:val="18"/>
                <w:szCs w:val="18"/>
              </w:rPr>
              <w:t>.</w:t>
            </w:r>
          </w:p>
        </w:tc>
      </w:tr>
      <w:tr w:rsidR="001F4BC0" w:rsidRPr="001F4BC0" w14:paraId="2597E15F" w14:textId="77777777" w:rsidTr="002C06D3">
        <w:trPr>
          <w:cantSplit/>
          <w:trHeight w:val="529"/>
        </w:trPr>
        <w:tc>
          <w:tcPr>
            <w:tcW w:w="2117" w:type="dxa"/>
            <w:vAlign w:val="center"/>
          </w:tcPr>
          <w:p w14:paraId="68A80672"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14:paraId="110C24F9" w14:textId="77777777" w:rsidR="00540248" w:rsidRPr="001F4BC0" w:rsidRDefault="00540248" w:rsidP="006652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IOB w ewentualnych partnerstwach z:</w:t>
            </w:r>
          </w:p>
          <w:p w14:paraId="19F32AF8" w14:textId="77777777" w:rsidR="00540248" w:rsidRPr="001F4BC0" w:rsidRDefault="00540248" w:rsidP="005632E9">
            <w:pPr>
              <w:numPr>
                <w:ilvl w:val="1"/>
                <w:numId w:val="59"/>
              </w:numPr>
              <w:tabs>
                <w:tab w:val="clear" w:pos="1440"/>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innymi IOB,</w:t>
            </w:r>
          </w:p>
          <w:p w14:paraId="20C41CA6"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14:paraId="1E8BDAC2"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14:paraId="7653FEC5"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14:paraId="0F61B18C"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14:paraId="31E50394"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 oraz spółkami z udziałem jednostek samorządu terytorialnego,</w:t>
            </w:r>
          </w:p>
          <w:p w14:paraId="39C715B0" w14:textId="77777777" w:rsidR="00540248" w:rsidRPr="001F4BC0" w:rsidRDefault="00540248" w:rsidP="003526D2">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sektora finansów publicznych posiadającymi osobowość prawną (niewymienion</w:t>
            </w:r>
            <w:r w:rsidR="003526D2" w:rsidRPr="001F4BC0">
              <w:rPr>
                <w:rFonts w:asciiTheme="minorHAnsi" w:hAnsiTheme="minorHAnsi" w:cstheme="minorHAnsi"/>
                <w:sz w:val="18"/>
                <w:szCs w:val="18"/>
              </w:rPr>
              <w:t>ymi</w:t>
            </w:r>
            <w:r w:rsidRPr="001F4BC0">
              <w:rPr>
                <w:rFonts w:asciiTheme="minorHAnsi" w:hAnsiTheme="minorHAnsi" w:cstheme="minorHAnsi"/>
                <w:sz w:val="18"/>
                <w:szCs w:val="18"/>
              </w:rPr>
              <w:t xml:space="preserve"> wyżej).</w:t>
            </w:r>
          </w:p>
        </w:tc>
      </w:tr>
      <w:tr w:rsidR="001F4BC0" w:rsidRPr="001F4BC0" w14:paraId="7D508B54" w14:textId="77777777" w:rsidTr="002C06D3">
        <w:trPr>
          <w:cantSplit/>
          <w:trHeight w:val="729"/>
        </w:trPr>
        <w:tc>
          <w:tcPr>
            <w:tcW w:w="2117" w:type="dxa"/>
            <w:vAlign w:val="center"/>
          </w:tcPr>
          <w:p w14:paraId="4EADCA95"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7C41A47F" w14:textId="77777777" w:rsidR="00540248" w:rsidRPr="001F4BC0" w:rsidRDefault="00A01531" w:rsidP="00A015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mali i średni przedsiębiorcy nastawieni na wzrost eksportu i zdobywanie nowych rynków – jako grantobiorcy, potencjalni inwestorzy, jednostki samorządu terytorialnego.</w:t>
            </w:r>
          </w:p>
        </w:tc>
      </w:tr>
      <w:tr w:rsidR="001F4BC0" w:rsidRPr="001F4BC0" w14:paraId="45F10324" w14:textId="77777777" w:rsidTr="002C06D3">
        <w:trPr>
          <w:cantSplit/>
          <w:trHeight w:val="543"/>
        </w:trPr>
        <w:tc>
          <w:tcPr>
            <w:tcW w:w="2117" w:type="dxa"/>
            <w:vAlign w:val="center"/>
          </w:tcPr>
          <w:p w14:paraId="15FE04A3"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4D04A314"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826710C" w14:textId="77777777" w:rsidTr="002C06D3">
        <w:trPr>
          <w:cantSplit/>
          <w:trHeight w:val="519"/>
        </w:trPr>
        <w:tc>
          <w:tcPr>
            <w:tcW w:w="2117" w:type="dxa"/>
            <w:vMerge w:val="restart"/>
            <w:vAlign w:val="center"/>
          </w:tcPr>
          <w:p w14:paraId="4A1263DB"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3E8D91FD"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274B02A" w14:textId="77777777" w:rsidTr="002C06D3">
        <w:trPr>
          <w:cantSplit/>
          <w:trHeight w:val="422"/>
        </w:trPr>
        <w:tc>
          <w:tcPr>
            <w:tcW w:w="2117" w:type="dxa"/>
            <w:vMerge/>
            <w:vAlign w:val="center"/>
          </w:tcPr>
          <w:p w14:paraId="55CBC6E7" w14:textId="77777777" w:rsidR="00540248" w:rsidRPr="001F4BC0" w:rsidRDefault="00540248" w:rsidP="00394B05">
            <w:pPr>
              <w:numPr>
                <w:ilvl w:val="0"/>
                <w:numId w:val="62"/>
              </w:numPr>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059A7B31"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15 718 292 EUR</w:t>
            </w:r>
          </w:p>
        </w:tc>
      </w:tr>
      <w:tr w:rsidR="001F4BC0" w:rsidRPr="001F4BC0" w14:paraId="03430B9E" w14:textId="77777777" w:rsidTr="002C06D3">
        <w:trPr>
          <w:cantSplit/>
          <w:trHeight w:val="1520"/>
        </w:trPr>
        <w:tc>
          <w:tcPr>
            <w:tcW w:w="2117" w:type="dxa"/>
            <w:vAlign w:val="center"/>
          </w:tcPr>
          <w:p w14:paraId="2196F8ED"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14:paraId="37D86262"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384AB55" w14:textId="77777777" w:rsidTr="002C06D3">
        <w:trPr>
          <w:cantSplit/>
          <w:trHeight w:val="875"/>
        </w:trPr>
        <w:tc>
          <w:tcPr>
            <w:tcW w:w="2117" w:type="dxa"/>
            <w:tcBorders>
              <w:bottom w:val="single" w:sz="4" w:space="0" w:color="auto"/>
            </w:tcBorders>
            <w:vAlign w:val="center"/>
          </w:tcPr>
          <w:p w14:paraId="3E2160D9"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14:paraId="218D445F"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D4B6D69" w14:textId="77777777" w:rsidTr="002C06D3">
        <w:trPr>
          <w:cantSplit/>
          <w:trHeight w:val="1925"/>
        </w:trPr>
        <w:tc>
          <w:tcPr>
            <w:tcW w:w="2117" w:type="dxa"/>
            <w:tcBorders>
              <w:top w:val="single" w:sz="4" w:space="0" w:color="auto"/>
            </w:tcBorders>
            <w:vAlign w:val="center"/>
          </w:tcPr>
          <w:p w14:paraId="53ADA5E8"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single" w:sz="4" w:space="0" w:color="auto"/>
            </w:tcBorders>
            <w:vAlign w:val="center"/>
          </w:tcPr>
          <w:p w14:paraId="47C2A0CE" w14:textId="77777777" w:rsidR="00FA1A7E"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Wyłoniony zostanie jeden beneficjent – operator </w:t>
            </w:r>
            <w:r w:rsidR="004E6AB5" w:rsidRPr="001F4BC0">
              <w:rPr>
                <w:rFonts w:asciiTheme="minorHAnsi" w:hAnsiTheme="minorHAnsi" w:cstheme="minorHAnsi"/>
                <w:sz w:val="18"/>
                <w:szCs w:val="18"/>
              </w:rPr>
              <w:t>pełniący rolę</w:t>
            </w:r>
            <w:r w:rsidRPr="001F4BC0">
              <w:rPr>
                <w:rFonts w:asciiTheme="minorHAnsi" w:hAnsiTheme="minorHAnsi" w:cstheme="minorHAnsi"/>
                <w:sz w:val="18"/>
                <w:szCs w:val="18"/>
              </w:rPr>
              <w:t xml:space="preserve"> beneficjenta projektu grantowego udzielający dalszego wsparcia grantobiorcom</w:t>
            </w:r>
            <w:r w:rsidR="00AB5C38" w:rsidRPr="001F4BC0">
              <w:rPr>
                <w:rFonts w:asciiTheme="minorHAnsi" w:hAnsiTheme="minorHAnsi" w:cstheme="minorHAnsi"/>
                <w:sz w:val="18"/>
                <w:szCs w:val="18"/>
              </w:rPr>
              <w:t xml:space="preserve"> </w:t>
            </w:r>
            <w:r w:rsidR="00FA1A7E" w:rsidRPr="001F4BC0">
              <w:rPr>
                <w:rFonts w:asciiTheme="minorHAnsi" w:hAnsiTheme="minorHAnsi" w:cstheme="minorHAnsi"/>
                <w:sz w:val="18"/>
                <w:szCs w:val="18"/>
              </w:rPr>
              <w:t>na podstawie otwartych, przejrzystych i niedyskryminujących procedur, niedopuszczających do konfliktów interesów.</w:t>
            </w:r>
          </w:p>
          <w:p w14:paraId="109FCB6A"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14:paraId="11ECE6A1" w14:textId="77777777" w:rsidTr="002C06D3">
        <w:trPr>
          <w:cantSplit/>
          <w:trHeight w:val="875"/>
        </w:trPr>
        <w:tc>
          <w:tcPr>
            <w:tcW w:w="2117" w:type="dxa"/>
            <w:vAlign w:val="center"/>
          </w:tcPr>
          <w:p w14:paraId="31B12F0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14:paraId="75672B16" w14:textId="77777777" w:rsidR="00540248" w:rsidRPr="001F4BC0" w:rsidDel="00FE3C38" w:rsidRDefault="00AC65DC" w:rsidP="003D43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tc>
      </w:tr>
      <w:tr w:rsidR="001F4BC0" w:rsidRPr="001F4BC0" w14:paraId="0D209AFE" w14:textId="77777777" w:rsidTr="002C06D3">
        <w:trPr>
          <w:cantSplit/>
          <w:trHeight w:val="920"/>
        </w:trPr>
        <w:tc>
          <w:tcPr>
            <w:tcW w:w="2117" w:type="dxa"/>
            <w:vAlign w:val="center"/>
          </w:tcPr>
          <w:p w14:paraId="485856E0"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14:paraId="0009A58C"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2EF3CEF" w14:textId="77777777" w:rsidTr="002C06D3">
        <w:trPr>
          <w:cantSplit/>
          <w:trHeight w:val="1325"/>
        </w:trPr>
        <w:tc>
          <w:tcPr>
            <w:tcW w:w="2117" w:type="dxa"/>
            <w:vAlign w:val="center"/>
          </w:tcPr>
          <w:p w14:paraId="36E6BF6B"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4D4A3565"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A12DA3" w14:textId="77777777" w:rsidTr="002C06D3">
        <w:trPr>
          <w:cantSplit/>
          <w:trHeight w:val="920"/>
        </w:trPr>
        <w:tc>
          <w:tcPr>
            <w:tcW w:w="2117" w:type="dxa"/>
            <w:vAlign w:val="center"/>
          </w:tcPr>
          <w:p w14:paraId="1F015D1D"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125DF588"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58DC5B" w14:textId="77777777" w:rsidTr="002C06D3">
        <w:trPr>
          <w:cantSplit/>
          <w:trHeight w:val="1039"/>
        </w:trPr>
        <w:tc>
          <w:tcPr>
            <w:tcW w:w="2117" w:type="dxa"/>
            <w:vAlign w:val="center"/>
          </w:tcPr>
          <w:p w14:paraId="776087C6"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14:paraId="4D45B4A9"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2.3. przewiduje się stosowanie</w:t>
            </w:r>
            <w:r w:rsidR="000153D6" w:rsidRPr="001F4BC0">
              <w:rPr>
                <w:rFonts w:asciiTheme="minorHAnsi" w:hAnsiTheme="minorHAnsi" w:cstheme="minorHAnsi"/>
                <w:sz w:val="18"/>
                <w:szCs w:val="18"/>
              </w:rPr>
              <w:t xml:space="preserve"> przez beneficjenta </w:t>
            </w:r>
            <w:r w:rsidR="00C444DF" w:rsidRPr="001F4BC0">
              <w:rPr>
                <w:rFonts w:asciiTheme="minorHAnsi" w:hAnsiTheme="minorHAnsi" w:cstheme="minorHAnsi"/>
                <w:sz w:val="18"/>
                <w:szCs w:val="18"/>
              </w:rPr>
              <w:t xml:space="preserve">projektu </w:t>
            </w:r>
            <w:r w:rsidR="000153D6" w:rsidRPr="001F4BC0">
              <w:rPr>
                <w:rFonts w:asciiTheme="minorHAnsi" w:hAnsiTheme="minorHAnsi" w:cstheme="minorHAnsi"/>
                <w:sz w:val="18"/>
                <w:szCs w:val="18"/>
              </w:rPr>
              <w:t>grantowego</w:t>
            </w:r>
            <w:r w:rsidRPr="001F4BC0">
              <w:rPr>
                <w:rFonts w:asciiTheme="minorHAnsi" w:hAnsiTheme="minorHAnsi" w:cstheme="minorHAnsi"/>
                <w:sz w:val="18"/>
                <w:szCs w:val="18"/>
              </w:rPr>
              <w:t>:</w:t>
            </w:r>
          </w:p>
          <w:p w14:paraId="06308972" w14:textId="77777777" w:rsidR="0072438A"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0F1589EC" w14:textId="77777777" w:rsidR="00540248"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p>
        </w:tc>
      </w:tr>
      <w:tr w:rsidR="001F4BC0" w:rsidRPr="001F4BC0" w14:paraId="05CC33F9" w14:textId="77777777" w:rsidTr="002C06D3">
        <w:trPr>
          <w:cantSplit/>
          <w:trHeight w:val="2656"/>
        </w:trPr>
        <w:tc>
          <w:tcPr>
            <w:tcW w:w="2117" w:type="dxa"/>
            <w:vAlign w:val="center"/>
          </w:tcPr>
          <w:p w14:paraId="140A5CB0"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0086065C" w:rsidRPr="001F4BC0">
              <w:rPr>
                <w:rFonts w:asciiTheme="minorHAnsi" w:hAnsiTheme="minorHAnsi" w:cstheme="minorHAnsi"/>
                <w:sz w:val="18"/>
                <w:szCs w:val="18"/>
              </w:rPr>
              <w:br/>
              <w:t xml:space="preserve">(rodzaj </w:t>
            </w:r>
            <w:r w:rsidRPr="001F4BC0">
              <w:rPr>
                <w:rFonts w:asciiTheme="minorHAnsi" w:hAnsiTheme="minorHAnsi" w:cstheme="minorHAnsi"/>
                <w:sz w:val="18"/>
                <w:szCs w:val="18"/>
              </w:rPr>
              <w:t>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14:paraId="6C92864E"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AC65DC"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 xml:space="preserve">grantowego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nie podlega zasadom pomocy publicznej.</w:t>
            </w:r>
          </w:p>
          <w:p w14:paraId="4C374B48"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14:paraId="004FE732" w14:textId="2E5CB448" w:rsidR="00540248" w:rsidRPr="001F4BC0" w:rsidRDefault="00540248" w:rsidP="005632E9">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E4F15" w:rsidRPr="001F4BC0">
              <w:rPr>
                <w:rFonts w:asciiTheme="minorHAnsi" w:hAnsiTheme="minorHAnsi" w:cstheme="minorHAnsi"/>
                <w:sz w:val="18"/>
                <w:szCs w:val="18"/>
              </w:rPr>
              <w:t xml:space="preserve">rozporządzenia Ministra Infrastruktury i Rozwoju z dnia 3 września 2015 r. </w:t>
            </w:r>
            <w:r w:rsidR="005E4F15"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5E4F15"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5E4F15" w:rsidRPr="001F4BC0">
              <w:rPr>
                <w:rFonts w:asciiTheme="minorHAnsi" w:hAnsiTheme="minorHAnsi" w:cstheme="minorHAnsi"/>
                <w:sz w:val="18"/>
                <w:szCs w:val="18"/>
              </w:rPr>
              <w:t>poz. 1417)</w:t>
            </w:r>
            <w:r w:rsidR="00771568"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771568"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5E4F15"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E70F35"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403DAF" w:rsidRPr="001F4BC0">
              <w:rPr>
                <w:rFonts w:asciiTheme="minorHAnsi" w:hAnsiTheme="minorHAnsi" w:cstheme="minorHAnsi"/>
                <w:sz w:val="18"/>
                <w:szCs w:val="18"/>
              </w:rPr>
              <w:t>,</w:t>
            </w:r>
          </w:p>
          <w:p w14:paraId="14651B12" w14:textId="695193A8" w:rsidR="00540248" w:rsidRPr="001F4BC0" w:rsidRDefault="00523C11" w:rsidP="007C06E6">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D5D7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540248" w:rsidRPr="001F4BC0">
              <w:rPr>
                <w:rFonts w:asciiTheme="minorHAnsi" w:hAnsiTheme="minorHAnsi" w:cstheme="minorHAnsi"/>
                <w:sz w:val="18"/>
                <w:szCs w:val="18"/>
              </w:rPr>
              <w:t xml:space="preserve"> </w:t>
            </w:r>
          </w:p>
        </w:tc>
      </w:tr>
      <w:tr w:rsidR="001F4BC0" w:rsidRPr="001F4BC0" w14:paraId="037D7EB3" w14:textId="77777777" w:rsidTr="002C06D3">
        <w:trPr>
          <w:cantSplit/>
          <w:trHeight w:val="1520"/>
        </w:trPr>
        <w:tc>
          <w:tcPr>
            <w:tcW w:w="2117" w:type="dxa"/>
            <w:vAlign w:val="center"/>
          </w:tcPr>
          <w:p w14:paraId="05F27C4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429785BF"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AC65DC"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wynosi 85%.</w:t>
            </w:r>
          </w:p>
          <w:p w14:paraId="49F2D260" w14:textId="77777777" w:rsidR="00540248" w:rsidRPr="001F4BC0" w:rsidRDefault="00540248" w:rsidP="00281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p>
        </w:tc>
      </w:tr>
      <w:tr w:rsidR="001F4BC0" w:rsidRPr="001F4BC0" w14:paraId="34CF4F7B" w14:textId="77777777" w:rsidTr="002C06D3">
        <w:trPr>
          <w:cantSplit/>
          <w:trHeight w:val="796"/>
        </w:trPr>
        <w:tc>
          <w:tcPr>
            <w:tcW w:w="2117" w:type="dxa"/>
            <w:vAlign w:val="center"/>
          </w:tcPr>
          <w:p w14:paraId="007259F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3DF32B42"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4805D8DC" w14:textId="77777777" w:rsidTr="002C06D3">
        <w:trPr>
          <w:cantSplit/>
          <w:trHeight w:val="929"/>
        </w:trPr>
        <w:tc>
          <w:tcPr>
            <w:tcW w:w="2117" w:type="dxa"/>
            <w:vAlign w:val="center"/>
          </w:tcPr>
          <w:p w14:paraId="1028F216"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Minimalny wkład własny beneficjenta jako % wydatków kwalifikowalnych </w:t>
            </w:r>
          </w:p>
        </w:tc>
        <w:tc>
          <w:tcPr>
            <w:tcW w:w="7472" w:type="dxa"/>
            <w:gridSpan w:val="4"/>
            <w:vAlign w:val="center"/>
          </w:tcPr>
          <w:p w14:paraId="0DDBE5A6"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44C249D9" w14:textId="77777777" w:rsidTr="002C06D3">
        <w:trPr>
          <w:cantSplit/>
          <w:trHeight w:val="875"/>
        </w:trPr>
        <w:tc>
          <w:tcPr>
            <w:tcW w:w="2117" w:type="dxa"/>
            <w:vAlign w:val="center"/>
          </w:tcPr>
          <w:p w14:paraId="235D5BAC"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86065C"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14:paraId="4F92909A" w14:textId="77777777" w:rsidR="00540248" w:rsidRPr="001F4BC0" w:rsidRDefault="004227A5" w:rsidP="0088240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w:t>
            </w:r>
            <w:r w:rsidR="005E1073" w:rsidRPr="001F4BC0">
              <w:rPr>
                <w:rFonts w:asciiTheme="minorHAnsi" w:hAnsiTheme="minorHAnsi" w:cstheme="minorHAnsi"/>
                <w:sz w:val="18"/>
                <w:szCs w:val="18"/>
              </w:rPr>
              <w:t xml:space="preserve">realizacji Działania 2.3. </w:t>
            </w:r>
            <w:r w:rsidR="002269DF" w:rsidRPr="001F4BC0">
              <w:rPr>
                <w:rFonts w:asciiTheme="minorHAnsi" w:hAnsiTheme="minorHAnsi" w:cstheme="minorHAnsi"/>
                <w:sz w:val="18"/>
                <w:szCs w:val="18"/>
              </w:rPr>
              <w:t>zakłada się wybór jednego beneficjenta projektu grantowego, który otrzyma dofinansowanie w wysokości całej</w:t>
            </w:r>
            <w:r w:rsidRPr="001F4BC0">
              <w:rPr>
                <w:rFonts w:asciiTheme="minorHAnsi" w:hAnsiTheme="minorHAnsi" w:cstheme="minorHAnsi"/>
                <w:sz w:val="18"/>
                <w:szCs w:val="18"/>
              </w:rPr>
              <w:t xml:space="preserve"> dostępnej alokacji.</w:t>
            </w:r>
          </w:p>
        </w:tc>
      </w:tr>
      <w:tr w:rsidR="001F4BC0" w:rsidRPr="001F4BC0" w14:paraId="59E6E952" w14:textId="77777777" w:rsidTr="002C06D3">
        <w:trPr>
          <w:cantSplit/>
          <w:trHeight w:val="1325"/>
        </w:trPr>
        <w:tc>
          <w:tcPr>
            <w:tcW w:w="2117" w:type="dxa"/>
            <w:vAlign w:val="center"/>
          </w:tcPr>
          <w:p w14:paraId="6C97E4DE"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1A340D17"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910DA25" w14:textId="77777777" w:rsidTr="002C06D3">
        <w:trPr>
          <w:cantSplit/>
          <w:trHeight w:val="1205"/>
        </w:trPr>
        <w:tc>
          <w:tcPr>
            <w:tcW w:w="2117" w:type="dxa"/>
            <w:vAlign w:val="center"/>
          </w:tcPr>
          <w:p w14:paraId="0A91D0F3"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1709ABCF"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86DF0AB" w14:textId="77777777" w:rsidTr="002C06D3">
        <w:trPr>
          <w:cantSplit/>
          <w:trHeight w:val="875"/>
        </w:trPr>
        <w:tc>
          <w:tcPr>
            <w:tcW w:w="2117" w:type="dxa"/>
            <w:vAlign w:val="center"/>
          </w:tcPr>
          <w:p w14:paraId="468DB540"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456F4319"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426D3C" w14:textId="77777777" w:rsidTr="002C06D3">
        <w:trPr>
          <w:cantSplit/>
          <w:trHeight w:val="1131"/>
        </w:trPr>
        <w:tc>
          <w:tcPr>
            <w:tcW w:w="2117" w:type="dxa"/>
            <w:vAlign w:val="center"/>
          </w:tcPr>
          <w:p w14:paraId="0CB6C11E"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5A1B4C13"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5EAB7D7" w14:textId="77777777" w:rsidTr="002C06D3">
        <w:trPr>
          <w:cantSplit/>
          <w:trHeight w:val="920"/>
        </w:trPr>
        <w:tc>
          <w:tcPr>
            <w:tcW w:w="2117" w:type="dxa"/>
            <w:vAlign w:val="center"/>
          </w:tcPr>
          <w:p w14:paraId="63658C0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14:paraId="49BAFF8E"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4FA97AA" w14:textId="77777777" w:rsidTr="002C06D3">
        <w:trPr>
          <w:cantSplit/>
          <w:trHeight w:val="20"/>
        </w:trPr>
        <w:tc>
          <w:tcPr>
            <w:tcW w:w="2117" w:type="dxa"/>
            <w:vMerge w:val="restart"/>
            <w:tcBorders>
              <w:right w:val="single" w:sz="8" w:space="0" w:color="auto"/>
            </w:tcBorders>
            <w:vAlign w:val="center"/>
          </w:tcPr>
          <w:p w14:paraId="389B70FF"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3E4AC1D3" w14:textId="77777777" w:rsidR="008F57F6" w:rsidRPr="001F4BC0" w:rsidRDefault="008F57F6"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2.4. </w:t>
            </w:r>
            <w:r w:rsidRPr="001F4BC0">
              <w:rPr>
                <w:rFonts w:asciiTheme="minorHAnsi" w:hAnsiTheme="minorHAnsi" w:cstheme="minorHAnsi"/>
                <w:b/>
                <w:bCs/>
                <w:smallCaps/>
                <w:sz w:val="18"/>
                <w:szCs w:val="18"/>
              </w:rPr>
              <w:t>Otoczenie biznesu</w:t>
            </w:r>
          </w:p>
        </w:tc>
      </w:tr>
      <w:tr w:rsidR="001F4BC0" w:rsidRPr="001F4BC0" w14:paraId="425BACF1" w14:textId="77777777" w:rsidTr="002C06D3">
        <w:trPr>
          <w:cantSplit/>
          <w:trHeight w:val="20"/>
        </w:trPr>
        <w:tc>
          <w:tcPr>
            <w:tcW w:w="2117" w:type="dxa"/>
            <w:vMerge/>
            <w:vAlign w:val="center"/>
          </w:tcPr>
          <w:p w14:paraId="2C9930B2"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bottom w:val="dotted" w:sz="4" w:space="0" w:color="auto"/>
            </w:tcBorders>
            <w:vAlign w:val="center"/>
          </w:tcPr>
          <w:p w14:paraId="0BEDF1A3" w14:textId="77777777"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2.4.1. Specjalistyczne usługi doradcze</w:t>
            </w:r>
          </w:p>
        </w:tc>
      </w:tr>
      <w:tr w:rsidR="001F4BC0" w:rsidRPr="001F4BC0" w14:paraId="1591C608" w14:textId="77777777" w:rsidTr="002C06D3">
        <w:trPr>
          <w:cantSplit/>
          <w:trHeight w:val="20"/>
        </w:trPr>
        <w:tc>
          <w:tcPr>
            <w:tcW w:w="2117" w:type="dxa"/>
            <w:vMerge/>
            <w:vAlign w:val="center"/>
          </w:tcPr>
          <w:p w14:paraId="52067244"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bottom w:val="dotted" w:sz="4" w:space="0" w:color="auto"/>
            </w:tcBorders>
            <w:vAlign w:val="center"/>
          </w:tcPr>
          <w:p w14:paraId="5C5A76F0" w14:textId="77777777"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2.4.2. Wsparcie instytucji otoczenia biznesu na terenie Obszaru Metropolitalnego Trójmiasta</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mechanizm ZIT</w:t>
            </w:r>
          </w:p>
        </w:tc>
      </w:tr>
      <w:tr w:rsidR="001F4BC0" w:rsidRPr="001F4BC0" w14:paraId="1E0C4CFD" w14:textId="77777777" w:rsidTr="002C06D3">
        <w:trPr>
          <w:cantSplit/>
          <w:trHeight w:val="20"/>
        </w:trPr>
        <w:tc>
          <w:tcPr>
            <w:tcW w:w="2117" w:type="dxa"/>
            <w:vMerge/>
            <w:vAlign w:val="center"/>
          </w:tcPr>
          <w:p w14:paraId="1466E984"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4B1920CE" w14:textId="77777777"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2.4.3. Wsparcie instytucji otoczenia biznesu </w:t>
            </w:r>
          </w:p>
        </w:tc>
      </w:tr>
      <w:tr w:rsidR="001F4BC0" w:rsidRPr="001F4BC0" w14:paraId="1050290C" w14:textId="77777777" w:rsidTr="002C06D3">
        <w:trPr>
          <w:cantSplit/>
          <w:trHeight w:val="20"/>
        </w:trPr>
        <w:tc>
          <w:tcPr>
            <w:tcW w:w="2117" w:type="dxa"/>
            <w:vMerge w:val="restart"/>
            <w:vAlign w:val="center"/>
          </w:tcPr>
          <w:p w14:paraId="58F24AB1"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bottom w:val="nil"/>
            </w:tcBorders>
            <w:vAlign w:val="center"/>
          </w:tcPr>
          <w:p w14:paraId="62285EC3"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14:paraId="41C83F59"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oferta IOB na rzecz wspierania rozwoju firm nie jest w pełni adekwatna do potrzeb przedsiębiorstw, zwłaszcza w zakresie usług wysokospecjalizowanych i proinnowacyjnych. Dzięki zaplanowanej interwencji pomorskie małe i średnie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które będą oferowane przez regionalne IOB.</w:t>
            </w:r>
          </w:p>
          <w:p w14:paraId="3A331160" w14:textId="77777777"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2.4.1. Specjalistyczne usługi doradcze</w:t>
            </w:r>
          </w:p>
          <w:p w14:paraId="542E53C2" w14:textId="77777777" w:rsidR="00E7287C" w:rsidRPr="001F4BC0" w:rsidRDefault="00E7287C" w:rsidP="00A840D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przyjmie przede wszystkim formułę systemu świadczenia </w:t>
            </w:r>
            <w:r w:rsidRPr="001F4BC0">
              <w:rPr>
                <w:rFonts w:asciiTheme="minorHAnsi" w:hAnsiTheme="minorHAnsi" w:cstheme="minorHAnsi"/>
                <w:b/>
                <w:sz w:val="18"/>
                <w:szCs w:val="18"/>
              </w:rPr>
              <w:t>specjalistycznych usług doradczych IOB w odpowiedzi na popyt zgłaszany przez przedsiębiorstwa</w:t>
            </w:r>
            <w:r w:rsidRPr="001F4BC0">
              <w:rPr>
                <w:rFonts w:asciiTheme="minorHAnsi" w:hAnsiTheme="minorHAnsi" w:cstheme="minorHAnsi"/>
                <w:sz w:val="18"/>
                <w:szCs w:val="18"/>
              </w:rPr>
              <w:t>. Uzyskają one bezzwrotne wsparcie z przeznaczeniem na zakup usługi lub pakietu usług od podmiotu, który zostanie przez nie</w:t>
            </w:r>
            <w:r w:rsidR="00A840D0" w:rsidRPr="001F4BC0">
              <w:rPr>
                <w:rFonts w:asciiTheme="minorHAnsi" w:hAnsiTheme="minorHAnsi" w:cstheme="minorHAnsi"/>
                <w:sz w:val="18"/>
                <w:szCs w:val="18"/>
              </w:rPr>
              <w:t xml:space="preserve"> wybrany. Wsparcie obejmie m.in. takie usługi, jak: pośrednictwo (prawne, finansowe) w procesie transferu technologii i know-how, wycena wartości technologii, doradztwo z zakresu umiędzynarodowienia produktów i usług itp.</w:t>
            </w:r>
          </w:p>
        </w:tc>
      </w:tr>
      <w:tr w:rsidR="001F4BC0" w:rsidRPr="001F4BC0" w14:paraId="165A7D1F" w14:textId="77777777" w:rsidTr="002C06D3">
        <w:trPr>
          <w:cantSplit/>
          <w:trHeight w:val="20"/>
        </w:trPr>
        <w:tc>
          <w:tcPr>
            <w:tcW w:w="2117" w:type="dxa"/>
            <w:vMerge/>
            <w:vAlign w:val="center"/>
          </w:tcPr>
          <w:p w14:paraId="6E437697" w14:textId="77777777" w:rsidR="006A1417" w:rsidRPr="001F4BC0" w:rsidRDefault="006A1417"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nil"/>
            </w:tcBorders>
            <w:vAlign w:val="center"/>
          </w:tcPr>
          <w:p w14:paraId="2D2978C4" w14:textId="77777777"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B0ABF10" w14:textId="77777777"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565083B5" w14:textId="77777777"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upowszechniania podejścia strategicznego (m.in. doradztwo w zakresie wdrażania modeli biznesowych, audyty mające na celu usprawnienie funkcjonowania organizacji).</w:t>
            </w:r>
          </w:p>
          <w:p w14:paraId="69D987C0" w14:textId="77777777"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939B826" w14:textId="77777777" w:rsidR="006A1417" w:rsidRPr="001F4BC0" w:rsidRDefault="006A141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W zakresie rozwoju usług doradczych dla mikro i małych przedsiębiorstw preferowane będą obszary o niskim poziomie aktywności gospodarczej.</w:t>
            </w:r>
          </w:p>
        </w:tc>
      </w:tr>
      <w:tr w:rsidR="001F4BC0" w:rsidRPr="001F4BC0" w14:paraId="1F4BB2A3" w14:textId="77777777" w:rsidTr="002C06D3">
        <w:trPr>
          <w:cantSplit/>
          <w:trHeight w:val="20"/>
        </w:trPr>
        <w:tc>
          <w:tcPr>
            <w:tcW w:w="2117" w:type="dxa"/>
            <w:vMerge/>
            <w:vAlign w:val="center"/>
          </w:tcPr>
          <w:p w14:paraId="287ED6A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bottom w:val="dotted" w:sz="4" w:space="0" w:color="auto"/>
            </w:tcBorders>
            <w:vAlign w:val="center"/>
          </w:tcPr>
          <w:p w14:paraId="24FD3D41" w14:textId="77777777"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2.4.2. Wsparcie Instytucji Otoczenia Biznesu - mechanizm ZIT</w:t>
            </w:r>
          </w:p>
          <w:p w14:paraId="22239AC4" w14:textId="77777777"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2.4.3. Wsparcie Instytucji Otoczenia Biznesu</w:t>
            </w:r>
          </w:p>
          <w:p w14:paraId="4AF514DD"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Istotnym problemem w regionie jest brak efektywnego i komplementarnego wykorzystania dobrze rozwiniętej infrastruktury wsparcia przedsiębiorczości (m.in. parków technologicznych).</w:t>
            </w:r>
          </w:p>
          <w:p w14:paraId="372E3CF3"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wsparcie profesjonalizacji działalności IOB poprzez budowę ich gotowości do świadczenia nowych i precyzyjnie sprofilowanych usług (m.in. w zakresie technologii, prawa, finansów) w odpowiedzi na popyt zgłaszany przez przedsiębiorców. Interwencja będzie wynikać ze strategii biznesowej</w:t>
            </w:r>
            <w:r w:rsidR="0052100C" w:rsidRPr="001F4BC0">
              <w:rPr>
                <w:rStyle w:val="Odwoanieprzypisudolnego"/>
                <w:rFonts w:asciiTheme="minorHAnsi" w:hAnsiTheme="minorHAnsi" w:cstheme="minorHAnsi"/>
                <w:sz w:val="18"/>
                <w:szCs w:val="18"/>
              </w:rPr>
              <w:footnoteReference w:id="21"/>
            </w:r>
            <w:r w:rsidRPr="001F4BC0">
              <w:rPr>
                <w:rFonts w:asciiTheme="minorHAnsi" w:hAnsiTheme="minorHAnsi" w:cstheme="minorHAnsi"/>
                <w:sz w:val="18"/>
                <w:szCs w:val="18"/>
              </w:rPr>
              <w:t xml:space="preserve"> IOB ukierunkowanej na: </w:t>
            </w:r>
          </w:p>
          <w:p w14:paraId="03E507E1" w14:textId="77777777"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wzrost zdolności działania w warunkach rynkowych (właściwa identyfikacja potrzeb),</w:t>
            </w:r>
          </w:p>
          <w:p w14:paraId="046BEECD" w14:textId="77777777"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samofinansowanie się,</w:t>
            </w:r>
          </w:p>
          <w:p w14:paraId="3BB4DA75" w14:textId="77777777"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jasno zdefiniowane cele i oczekiwane rezultaty działań podejmowanych na rzecz MŚP.</w:t>
            </w:r>
          </w:p>
          <w:p w14:paraId="242D85E2"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ukierunkowane będzie m.in. na zwiększenie zdolności do zarządzania posiadaną infrastrukturą, podniesienie kompetencji kadr, w tym na efektywne definiowanie potrzeb oraz adresowanie i świadczenie usług na rzecz przedsiębiorstw, także dzięki sieciowej współpracy IOB. </w:t>
            </w:r>
          </w:p>
          <w:p w14:paraId="0175FE9B" w14:textId="77777777" w:rsidR="007B2A7A" w:rsidRPr="001F4BC0" w:rsidRDefault="007B2A7A"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6B52912"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kompleksową/zintegrowaną ofertę usług, </w:t>
            </w:r>
          </w:p>
          <w:p w14:paraId="0EF56A31"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wzmacniające współpracę sieciową,</w:t>
            </w:r>
          </w:p>
          <w:p w14:paraId="77F77FD3"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6CEFB5AD"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związane z upowszechnianiem technologii i usług cyfrowych,</w:t>
            </w:r>
          </w:p>
          <w:p w14:paraId="4319A55C"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49E98979"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14:paraId="2288BEFA" w14:textId="77777777" w:rsidTr="002C06D3">
        <w:trPr>
          <w:cantSplit/>
          <w:trHeight w:val="159"/>
        </w:trPr>
        <w:tc>
          <w:tcPr>
            <w:tcW w:w="2117" w:type="dxa"/>
            <w:vMerge/>
            <w:vAlign w:val="center"/>
          </w:tcPr>
          <w:p w14:paraId="3610DC3A" w14:textId="77777777"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3FDD5BB6"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DE5D51"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14:paraId="2A142943" w14:textId="77777777" w:rsidR="0017363F" w:rsidRPr="001F4BC0" w:rsidRDefault="007B2A7A"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Poddziałanie 2.4.2. będzie realizowane na terenie Obszaru Metropolitalnego Trójmiasta.</w:t>
            </w:r>
            <w:r w:rsidR="0017363F" w:rsidRPr="001F4BC0">
              <w:rPr>
                <w:rFonts w:asciiTheme="minorHAnsi" w:hAnsiTheme="minorHAnsi" w:cstheme="minorHAnsi"/>
                <w:sz w:val="18"/>
                <w:szCs w:val="18"/>
                <w:lang w:eastAsia="pl-PL"/>
              </w:rPr>
              <w:t xml:space="preserve"> </w:t>
            </w:r>
          </w:p>
          <w:p w14:paraId="627FC881" w14:textId="77777777" w:rsidR="0066004B" w:rsidRPr="001F4BC0" w:rsidRDefault="0066004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W ramach Poddziałania 2.4.2. realizowane będą wyłącznie projekty wynikające ze Strategii ZIT</w:t>
            </w:r>
            <w:r w:rsidRPr="001F4BC0">
              <w:rPr>
                <w:rFonts w:asciiTheme="minorHAnsi" w:hAnsiTheme="minorHAnsi" w:cstheme="minorHAnsi"/>
                <w:sz w:val="18"/>
                <w:szCs w:val="18"/>
                <w:lang w:eastAsia="pl-PL"/>
              </w:rPr>
              <w:t xml:space="preserve">. </w:t>
            </w:r>
          </w:p>
          <w:p w14:paraId="5B3BDC8C" w14:textId="77777777" w:rsidR="007B2A7A" w:rsidRPr="001F4BC0" w:rsidRDefault="0017363F"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4F121C"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14:paraId="76F40C16" w14:textId="77777777" w:rsidTr="002C06D3">
        <w:trPr>
          <w:cantSplit/>
          <w:trHeight w:val="159"/>
        </w:trPr>
        <w:tc>
          <w:tcPr>
            <w:tcW w:w="2117" w:type="dxa"/>
            <w:vMerge/>
            <w:vAlign w:val="center"/>
          </w:tcPr>
          <w:p w14:paraId="731347AC" w14:textId="77777777"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45B17CEE"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14:paraId="4512A295" w14:textId="77777777" w:rsidR="007B2A7A" w:rsidRPr="001F4BC0" w:rsidRDefault="007B2A7A"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Poddziałanie 2.4.3. będzie realizowane na obszarze całego województwa</w:t>
            </w:r>
            <w:r w:rsidR="00E731AC" w:rsidRPr="001F4BC0">
              <w:rPr>
                <w:rFonts w:asciiTheme="minorHAnsi" w:hAnsiTheme="minorHAnsi" w:cstheme="minorHAnsi"/>
                <w:sz w:val="18"/>
                <w:szCs w:val="18"/>
                <w:lang w:eastAsia="pl-PL"/>
              </w:rPr>
              <w:t>.</w:t>
            </w:r>
          </w:p>
        </w:tc>
      </w:tr>
      <w:tr w:rsidR="001F4BC0" w:rsidRPr="001F4BC0" w14:paraId="35FB3E78" w14:textId="77777777" w:rsidTr="002C06D3">
        <w:trPr>
          <w:cantSplit/>
          <w:trHeight w:val="20"/>
        </w:trPr>
        <w:tc>
          <w:tcPr>
            <w:tcW w:w="2117" w:type="dxa"/>
            <w:vAlign w:val="center"/>
          </w:tcPr>
          <w:p w14:paraId="0B809FA8"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14:paraId="6079A6A7"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2.4. nie przewiduje się zastosowania wskaźników rezultatu bezpośredniego.</w:t>
            </w:r>
          </w:p>
        </w:tc>
      </w:tr>
      <w:tr w:rsidR="001F4BC0" w:rsidRPr="001F4BC0" w14:paraId="2BF19EBA" w14:textId="77777777" w:rsidTr="002C06D3">
        <w:trPr>
          <w:cantSplit/>
          <w:trHeight w:val="376"/>
        </w:trPr>
        <w:tc>
          <w:tcPr>
            <w:tcW w:w="2117" w:type="dxa"/>
            <w:vMerge w:val="restart"/>
            <w:vAlign w:val="center"/>
          </w:tcPr>
          <w:p w14:paraId="0298475B" w14:textId="77777777"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71" w:type="dxa"/>
            <w:gridSpan w:val="3"/>
            <w:tcBorders>
              <w:bottom w:val="dotted" w:sz="4" w:space="0" w:color="auto"/>
              <w:right w:val="dotted" w:sz="4" w:space="0" w:color="auto"/>
            </w:tcBorders>
            <w:vAlign w:val="center"/>
          </w:tcPr>
          <w:p w14:paraId="26F625A8" w14:textId="77777777" w:rsidR="00181932" w:rsidRPr="001F4BC0" w:rsidRDefault="0018193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01" w:type="dxa"/>
            <w:tcBorders>
              <w:left w:val="dotted" w:sz="4" w:space="0" w:color="auto"/>
              <w:bottom w:val="dotted" w:sz="4" w:space="0" w:color="auto"/>
            </w:tcBorders>
            <w:vAlign w:val="center"/>
          </w:tcPr>
          <w:p w14:paraId="4C0F6F55" w14:textId="77777777"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wspartych w zakresie doradztwa specjalistycznego;</w:t>
            </w:r>
          </w:p>
          <w:p w14:paraId="072EDD6F" w14:textId="77777777"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14:paraId="28FA97B2" w14:textId="77777777" w:rsidTr="002C06D3">
        <w:trPr>
          <w:cantSplit/>
          <w:trHeight w:val="375"/>
        </w:trPr>
        <w:tc>
          <w:tcPr>
            <w:tcW w:w="2117" w:type="dxa"/>
            <w:vMerge/>
            <w:vAlign w:val="center"/>
          </w:tcPr>
          <w:p w14:paraId="6F631045" w14:textId="77777777"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46742AF1" w14:textId="77777777" w:rsidR="00181932" w:rsidRPr="001F4BC0" w:rsidRDefault="00181932" w:rsidP="0049080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 2.4.3.</w:t>
            </w:r>
          </w:p>
        </w:tc>
        <w:tc>
          <w:tcPr>
            <w:tcW w:w="5601" w:type="dxa"/>
            <w:tcBorders>
              <w:top w:val="dotted" w:sz="4" w:space="0" w:color="auto"/>
              <w:left w:val="dotted" w:sz="4" w:space="0" w:color="auto"/>
            </w:tcBorders>
            <w:vAlign w:val="center"/>
          </w:tcPr>
          <w:p w14:paraId="71A02D66" w14:textId="77777777" w:rsidR="00181932" w:rsidRPr="001F4BC0" w:rsidRDefault="00181932" w:rsidP="0032519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zaawansowanych usług (nowych lub ulepszonych) świadczonych przez IOB</w:t>
            </w:r>
            <w:r w:rsidR="0032519E" w:rsidRPr="001F4BC0">
              <w:rPr>
                <w:rFonts w:asciiTheme="minorHAnsi" w:hAnsiTheme="minorHAnsi" w:cstheme="minorHAnsi"/>
                <w:sz w:val="18"/>
                <w:szCs w:val="18"/>
              </w:rPr>
              <w:t>.</w:t>
            </w:r>
          </w:p>
        </w:tc>
      </w:tr>
      <w:tr w:rsidR="001F4BC0" w:rsidRPr="001F4BC0" w14:paraId="1457790A" w14:textId="77777777" w:rsidTr="002C06D3">
        <w:trPr>
          <w:cantSplit/>
          <w:trHeight w:val="172"/>
        </w:trPr>
        <w:tc>
          <w:tcPr>
            <w:tcW w:w="2117" w:type="dxa"/>
            <w:vMerge w:val="restart"/>
            <w:vAlign w:val="center"/>
          </w:tcPr>
          <w:p w14:paraId="309A4209"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14:paraId="28E419DB" w14:textId="77777777"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71" w:type="dxa"/>
            <w:gridSpan w:val="3"/>
            <w:tcBorders>
              <w:bottom w:val="dotted" w:sz="4" w:space="0" w:color="auto"/>
              <w:right w:val="dotted" w:sz="4" w:space="0" w:color="auto"/>
            </w:tcBorders>
            <w:vAlign w:val="center"/>
          </w:tcPr>
          <w:p w14:paraId="51C09E14"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14:paraId="657D55F5" w14:textId="77777777" w:rsidR="007B2A7A" w:rsidRPr="001F4BC0" w:rsidRDefault="00FA2B7E" w:rsidP="009120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w:t>
            </w:r>
            <w:r w:rsidR="007B2A7A" w:rsidRPr="001F4BC0">
              <w:rPr>
                <w:rFonts w:asciiTheme="minorHAnsi" w:hAnsiTheme="minorHAnsi" w:cstheme="minorHAnsi"/>
                <w:sz w:val="18"/>
                <w:szCs w:val="18"/>
              </w:rPr>
              <w:t>ealizowane w formule projektu grantowego kompleksowe przedsięwzięcie polegające na stworzeniu regionalnego systemu świadczenia specjalistycznych usług doradczych dla MSP. Wybran</w:t>
            </w:r>
            <w:r w:rsidR="00AC65DC" w:rsidRPr="001F4BC0">
              <w:rPr>
                <w:rFonts w:asciiTheme="minorHAnsi" w:hAnsiTheme="minorHAnsi" w:cstheme="minorHAnsi"/>
                <w:sz w:val="18"/>
                <w:szCs w:val="18"/>
              </w:rPr>
              <w:t>i</w:t>
            </w:r>
            <w:r w:rsidR="007B2A7A" w:rsidRPr="001F4BC0">
              <w:rPr>
                <w:rFonts w:asciiTheme="minorHAnsi" w:hAnsiTheme="minorHAnsi" w:cstheme="minorHAnsi"/>
                <w:sz w:val="18"/>
                <w:szCs w:val="18"/>
              </w:rPr>
              <w:t xml:space="preserve"> operator</w:t>
            </w:r>
            <w:r w:rsidR="00AC65DC" w:rsidRPr="001F4BC0">
              <w:rPr>
                <w:rFonts w:asciiTheme="minorHAnsi" w:hAnsiTheme="minorHAnsi" w:cstheme="minorHAnsi"/>
                <w:sz w:val="18"/>
                <w:szCs w:val="18"/>
              </w:rPr>
              <w:t>zy</w:t>
            </w:r>
            <w:r w:rsidR="007B2A7A" w:rsidRPr="001F4BC0">
              <w:rPr>
                <w:rFonts w:asciiTheme="minorHAnsi" w:hAnsiTheme="minorHAnsi" w:cstheme="minorHAnsi"/>
                <w:sz w:val="18"/>
                <w:szCs w:val="18"/>
              </w:rPr>
              <w:t xml:space="preserve"> dystrybuować będ</w:t>
            </w:r>
            <w:r w:rsidR="00AC65DC" w:rsidRPr="001F4BC0">
              <w:rPr>
                <w:rFonts w:asciiTheme="minorHAnsi" w:hAnsiTheme="minorHAnsi" w:cstheme="minorHAnsi"/>
                <w:sz w:val="18"/>
                <w:szCs w:val="18"/>
              </w:rPr>
              <w:t>ą</w:t>
            </w:r>
            <w:r w:rsidR="007B2A7A" w:rsidRPr="001F4BC0">
              <w:rPr>
                <w:rFonts w:asciiTheme="minorHAnsi" w:hAnsiTheme="minorHAnsi" w:cstheme="minorHAnsi"/>
                <w:sz w:val="18"/>
                <w:szCs w:val="18"/>
              </w:rPr>
              <w:t xml:space="preserve"> środki na dofinansowanie usług m.in. z zakresu planowania strategicznego, globalizacji produktów, transferu technologii i know-how.</w:t>
            </w:r>
            <w:r w:rsidR="00AC65DC" w:rsidRPr="001F4BC0">
              <w:rPr>
                <w:rFonts w:eastAsia="Calibri"/>
                <w:sz w:val="18"/>
                <w:lang w:eastAsia="pl-PL"/>
              </w:rPr>
              <w:t xml:space="preserve"> </w:t>
            </w:r>
            <w:r w:rsidR="00AC65DC" w:rsidRPr="001F4BC0">
              <w:rPr>
                <w:rFonts w:asciiTheme="minorHAnsi" w:hAnsiTheme="minorHAnsi" w:cstheme="minorHAnsi"/>
                <w:sz w:val="18"/>
                <w:szCs w:val="18"/>
              </w:rPr>
              <w:t xml:space="preserve">Ramowe założenia dotyczące funkcjonowania systemu zawiera </w:t>
            </w:r>
            <w:r w:rsidR="00AC65DC" w:rsidRPr="001F4BC0">
              <w:rPr>
                <w:rFonts w:asciiTheme="minorHAnsi" w:hAnsiTheme="minorHAnsi" w:cstheme="minorHAnsi"/>
                <w:i/>
                <w:sz w:val="18"/>
                <w:szCs w:val="18"/>
              </w:rPr>
              <w:t>Załącznik nr</w:t>
            </w:r>
            <w:r w:rsidR="00AC65DC" w:rsidRPr="001F4BC0">
              <w:rPr>
                <w:rFonts w:asciiTheme="minorHAnsi" w:hAnsiTheme="minorHAnsi" w:cstheme="minorHAnsi"/>
                <w:sz w:val="18"/>
                <w:szCs w:val="18"/>
              </w:rPr>
              <w:t xml:space="preserve"> </w:t>
            </w:r>
            <w:r w:rsidR="00AC65DC" w:rsidRPr="001F4BC0">
              <w:rPr>
                <w:rFonts w:asciiTheme="minorHAnsi" w:hAnsiTheme="minorHAnsi" w:cstheme="minorHAnsi"/>
                <w:i/>
                <w:sz w:val="18"/>
                <w:szCs w:val="18"/>
              </w:rPr>
              <w:t>8.</w:t>
            </w:r>
            <w:r w:rsidR="002C06D3" w:rsidRPr="001F4BC0">
              <w:rPr>
                <w:rFonts w:asciiTheme="minorHAnsi" w:hAnsiTheme="minorHAnsi" w:cstheme="minorHAnsi"/>
                <w:i/>
                <w:sz w:val="18"/>
                <w:szCs w:val="18"/>
              </w:rPr>
              <w:t>7</w:t>
            </w:r>
            <w:r w:rsidR="002C06D3" w:rsidRPr="001F4BC0">
              <w:rPr>
                <w:rFonts w:asciiTheme="minorHAnsi" w:hAnsiTheme="minorHAnsi" w:cstheme="minorHAnsi"/>
                <w:sz w:val="18"/>
                <w:szCs w:val="18"/>
              </w:rPr>
              <w:t>.</w:t>
            </w:r>
          </w:p>
        </w:tc>
      </w:tr>
      <w:tr w:rsidR="001F4BC0" w:rsidRPr="001F4BC0" w14:paraId="4DD9CB56" w14:textId="77777777" w:rsidTr="002C06D3">
        <w:trPr>
          <w:cantSplit/>
          <w:trHeight w:val="20"/>
        </w:trPr>
        <w:tc>
          <w:tcPr>
            <w:tcW w:w="2117" w:type="dxa"/>
            <w:vMerge/>
            <w:vAlign w:val="center"/>
          </w:tcPr>
          <w:p w14:paraId="7ACB30B9"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bottom w:val="dotted" w:sz="4" w:space="0" w:color="auto"/>
              <w:right w:val="dotted" w:sz="4" w:space="0" w:color="auto"/>
            </w:tcBorders>
            <w:vAlign w:val="center"/>
          </w:tcPr>
          <w:p w14:paraId="60191CF8"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w:t>
            </w:r>
            <w:r w:rsidR="00DE5D51" w:rsidRPr="001F4BC0">
              <w:rPr>
                <w:rFonts w:asciiTheme="minorHAnsi" w:hAnsiTheme="minorHAnsi" w:cstheme="minorHAnsi"/>
                <w:sz w:val="18"/>
                <w:szCs w:val="18"/>
              </w:rPr>
              <w:t>anie</w:t>
            </w:r>
            <w:r w:rsidRPr="001F4BC0">
              <w:rPr>
                <w:rFonts w:asciiTheme="minorHAnsi" w:hAnsiTheme="minorHAnsi" w:cstheme="minorHAnsi"/>
                <w:sz w:val="18"/>
                <w:szCs w:val="18"/>
              </w:rPr>
              <w:t xml:space="preserve"> 2.4.2.</w:t>
            </w:r>
          </w:p>
        </w:tc>
        <w:tc>
          <w:tcPr>
            <w:tcW w:w="5601" w:type="dxa"/>
            <w:tcBorders>
              <w:top w:val="dotted" w:sz="4" w:space="0" w:color="auto"/>
              <w:left w:val="dotted" w:sz="4" w:space="0" w:color="auto"/>
              <w:bottom w:val="dotted" w:sz="4" w:space="0" w:color="auto"/>
            </w:tcBorders>
            <w:vAlign w:val="center"/>
          </w:tcPr>
          <w:p w14:paraId="3E79485C" w14:textId="77777777" w:rsidR="007B2A7A" w:rsidRPr="001F4BC0" w:rsidRDefault="007B2A7A" w:rsidP="00394B05">
            <w:pPr>
              <w:numPr>
                <w:ilvl w:val="0"/>
                <w:numId w:val="66"/>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gotowości IOB do świadczenia poszerzonego zakresu usług proinnowacyjnych, wysokospecjalistycznych, usług doradczych i szkoleniowych poprzez m.in. rozbudowę, remont i/lub zakup wyposażenia IOB. </w:t>
            </w:r>
          </w:p>
        </w:tc>
      </w:tr>
      <w:tr w:rsidR="001F4BC0" w:rsidRPr="001F4BC0" w14:paraId="543298F0" w14:textId="77777777" w:rsidTr="002C06D3">
        <w:trPr>
          <w:cantSplit/>
          <w:trHeight w:val="20"/>
        </w:trPr>
        <w:tc>
          <w:tcPr>
            <w:tcW w:w="2117" w:type="dxa"/>
            <w:vMerge/>
            <w:vAlign w:val="center"/>
          </w:tcPr>
          <w:p w14:paraId="375A7AE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2529055F"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01" w:type="dxa"/>
            <w:tcBorders>
              <w:top w:val="dotted" w:sz="4" w:space="0" w:color="auto"/>
              <w:left w:val="dotted" w:sz="4" w:space="0" w:color="auto"/>
            </w:tcBorders>
            <w:vAlign w:val="center"/>
          </w:tcPr>
          <w:p w14:paraId="31BFDC1D" w14:textId="77777777"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gotowości IOB do świadczenia poszerzonego zakresu usług proinnowacyjnych, wysokospecjalistycznych, usług doradczych i szkoleniowych poprzez m.in. rozbudowę, remont i/lub zakup wyposażenia IOB,</w:t>
            </w:r>
          </w:p>
          <w:p w14:paraId="286C0CC5" w14:textId="77777777"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wdrażanie usług świadczonych drogą elektroniczną na rzecz przedsiębiorców przez IOB i administrację samorządową.</w:t>
            </w:r>
          </w:p>
        </w:tc>
      </w:tr>
      <w:tr w:rsidR="001F4BC0" w:rsidRPr="001F4BC0" w14:paraId="65C3EC4F" w14:textId="77777777" w:rsidTr="002C06D3">
        <w:trPr>
          <w:cantSplit/>
          <w:trHeight w:val="465"/>
        </w:trPr>
        <w:tc>
          <w:tcPr>
            <w:tcW w:w="2117" w:type="dxa"/>
            <w:vMerge w:val="restart"/>
            <w:vAlign w:val="center"/>
          </w:tcPr>
          <w:p w14:paraId="342211F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871" w:type="dxa"/>
            <w:gridSpan w:val="3"/>
            <w:tcBorders>
              <w:bottom w:val="dotted" w:sz="4" w:space="0" w:color="auto"/>
              <w:right w:val="dotted" w:sz="4" w:space="0" w:color="auto"/>
            </w:tcBorders>
            <w:vAlign w:val="center"/>
          </w:tcPr>
          <w:p w14:paraId="1A1733D4"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14:paraId="072C075D"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p w14:paraId="3F2328DE"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14:paraId="42E39B53"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30CA8E5A"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14:paraId="6A133129" w14:textId="77777777" w:rsidTr="002C06D3">
        <w:trPr>
          <w:cantSplit/>
          <w:trHeight w:val="20"/>
        </w:trPr>
        <w:tc>
          <w:tcPr>
            <w:tcW w:w="2117" w:type="dxa"/>
            <w:vMerge/>
            <w:vAlign w:val="center"/>
          </w:tcPr>
          <w:p w14:paraId="284D75D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3EAE2BC5" w14:textId="77777777" w:rsidR="007B2A7A" w:rsidRPr="001F4BC0" w:rsidRDefault="007B2A7A"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008866F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2.4.2.  </w:t>
            </w:r>
            <w:r w:rsidR="008866FD" w:rsidRPr="001F4BC0">
              <w:rPr>
                <w:rFonts w:asciiTheme="minorHAnsi" w:hAnsiTheme="minorHAnsi" w:cstheme="minorHAnsi"/>
                <w:sz w:val="18"/>
                <w:szCs w:val="18"/>
              </w:rPr>
              <w:t xml:space="preserve">Poddziałanie </w:t>
            </w:r>
            <w:r w:rsidRPr="001F4BC0">
              <w:rPr>
                <w:rFonts w:asciiTheme="minorHAnsi" w:hAnsiTheme="minorHAnsi" w:cstheme="minorHAnsi"/>
                <w:sz w:val="18"/>
                <w:szCs w:val="18"/>
              </w:rPr>
              <w:t>2.4.3.</w:t>
            </w:r>
          </w:p>
        </w:tc>
        <w:tc>
          <w:tcPr>
            <w:tcW w:w="5601" w:type="dxa"/>
            <w:tcBorders>
              <w:top w:val="dotted" w:sz="4" w:space="0" w:color="auto"/>
              <w:left w:val="dotted" w:sz="4" w:space="0" w:color="auto"/>
            </w:tcBorders>
            <w:vAlign w:val="center"/>
          </w:tcPr>
          <w:p w14:paraId="3AD1F1AB" w14:textId="77777777"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14:paraId="23310371" w14:textId="77777777"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2A5DC31E" w14:textId="77777777"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14:paraId="7E434F02" w14:textId="77777777" w:rsidTr="002C06D3">
        <w:trPr>
          <w:cantSplit/>
          <w:trHeight w:val="337"/>
        </w:trPr>
        <w:tc>
          <w:tcPr>
            <w:tcW w:w="2117" w:type="dxa"/>
            <w:vMerge w:val="restart"/>
            <w:vAlign w:val="center"/>
          </w:tcPr>
          <w:p w14:paraId="7D51D4D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71" w:type="dxa"/>
            <w:gridSpan w:val="3"/>
            <w:tcBorders>
              <w:bottom w:val="dotted" w:sz="4" w:space="0" w:color="auto"/>
              <w:right w:val="dotted" w:sz="4" w:space="0" w:color="auto"/>
            </w:tcBorders>
            <w:vAlign w:val="center"/>
          </w:tcPr>
          <w:p w14:paraId="47606D31"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01" w:type="dxa"/>
            <w:tcBorders>
              <w:left w:val="dotted" w:sz="4" w:space="0" w:color="auto"/>
              <w:bottom w:val="dotted" w:sz="4" w:space="0" w:color="auto"/>
            </w:tcBorders>
            <w:vAlign w:val="center"/>
          </w:tcPr>
          <w:p w14:paraId="5949C625" w14:textId="77777777" w:rsidR="007B2A7A" w:rsidRPr="001F4BC0" w:rsidRDefault="00B8202B" w:rsidP="001B550B">
            <w:pPr>
              <w:numPr>
                <w:ilvl w:val="0"/>
                <w:numId w:val="70"/>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mikro, mali i średni </w:t>
            </w:r>
            <w:r w:rsidR="007B2A7A" w:rsidRPr="001F4BC0">
              <w:rPr>
                <w:rFonts w:asciiTheme="minorHAnsi" w:hAnsiTheme="minorHAnsi" w:cstheme="minorHAnsi"/>
                <w:sz w:val="18"/>
                <w:szCs w:val="18"/>
              </w:rPr>
              <w:t>przedsiębiorcy korzystający z usług IOB</w:t>
            </w:r>
            <w:r w:rsidR="00A4739A" w:rsidRPr="001F4BC0">
              <w:rPr>
                <w:rFonts w:asciiTheme="minorHAnsi" w:hAnsiTheme="minorHAnsi" w:cstheme="minorHAnsi"/>
                <w:sz w:val="18"/>
                <w:szCs w:val="18"/>
              </w:rPr>
              <w:t>.</w:t>
            </w:r>
          </w:p>
        </w:tc>
      </w:tr>
      <w:tr w:rsidR="001F4BC0" w:rsidRPr="001F4BC0" w14:paraId="7AC7090B" w14:textId="77777777" w:rsidTr="002C06D3">
        <w:trPr>
          <w:cantSplit/>
          <w:trHeight w:val="336"/>
        </w:trPr>
        <w:tc>
          <w:tcPr>
            <w:tcW w:w="2117" w:type="dxa"/>
            <w:vMerge/>
            <w:vAlign w:val="center"/>
          </w:tcPr>
          <w:p w14:paraId="773AEA3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2A3784B7" w14:textId="77777777"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01" w:type="dxa"/>
            <w:tcBorders>
              <w:top w:val="dotted" w:sz="4" w:space="0" w:color="auto"/>
              <w:left w:val="dotted" w:sz="4" w:space="0" w:color="auto"/>
            </w:tcBorders>
            <w:vAlign w:val="center"/>
          </w:tcPr>
          <w:p w14:paraId="2EEB2065" w14:textId="77777777" w:rsidR="007B2A7A"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przedsiębiorcy korzystający z usług IOB, </w:t>
            </w:r>
          </w:p>
          <w:p w14:paraId="0D469A36" w14:textId="77777777" w:rsidR="00C4499E"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IOB (w tym administracja samorządowa) świadczące usługi z wykorzystaniem TIK</w:t>
            </w:r>
            <w:r w:rsidR="00C4499E" w:rsidRPr="001F4BC0">
              <w:rPr>
                <w:rFonts w:asciiTheme="minorHAnsi" w:hAnsiTheme="minorHAnsi" w:cstheme="minorHAnsi"/>
                <w:sz w:val="18"/>
                <w:szCs w:val="18"/>
              </w:rPr>
              <w:t>,</w:t>
            </w:r>
          </w:p>
          <w:p w14:paraId="6896C316" w14:textId="77777777" w:rsidR="007B2A7A" w:rsidRPr="001F4BC0" w:rsidRDefault="00C4499E" w:rsidP="00C4499E">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podmioty zarządzające infrastrukturą otoczenia biznesu korzystające z usług doradczych i szkoleniowych</w:t>
            </w:r>
            <w:r w:rsidR="007B2A7A" w:rsidRPr="001F4BC0">
              <w:rPr>
                <w:rFonts w:asciiTheme="minorHAnsi" w:hAnsiTheme="minorHAnsi" w:cstheme="minorHAnsi"/>
                <w:sz w:val="18"/>
                <w:szCs w:val="18"/>
              </w:rPr>
              <w:t>.</w:t>
            </w:r>
          </w:p>
        </w:tc>
      </w:tr>
      <w:tr w:rsidR="001F4BC0" w:rsidRPr="001F4BC0" w14:paraId="336F5C26" w14:textId="77777777" w:rsidTr="002C06D3">
        <w:trPr>
          <w:cantSplit/>
          <w:trHeight w:val="326"/>
        </w:trPr>
        <w:tc>
          <w:tcPr>
            <w:tcW w:w="2117" w:type="dxa"/>
            <w:vMerge w:val="restart"/>
            <w:vAlign w:val="center"/>
          </w:tcPr>
          <w:p w14:paraId="40B2D3F9" w14:textId="77777777"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71" w:type="dxa"/>
            <w:gridSpan w:val="3"/>
            <w:tcBorders>
              <w:bottom w:val="dotted" w:sz="4" w:space="0" w:color="auto"/>
              <w:right w:val="dotted" w:sz="4" w:space="0" w:color="auto"/>
            </w:tcBorders>
            <w:vAlign w:val="center"/>
          </w:tcPr>
          <w:p w14:paraId="277ABD5E" w14:textId="77777777"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2.4.1. </w:t>
            </w:r>
          </w:p>
          <w:p w14:paraId="2ABF84AF" w14:textId="77777777"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01" w:type="dxa"/>
            <w:tcBorders>
              <w:left w:val="dotted" w:sz="4" w:space="0" w:color="auto"/>
              <w:bottom w:val="dotted" w:sz="4" w:space="0" w:color="auto"/>
            </w:tcBorders>
            <w:vAlign w:val="center"/>
          </w:tcPr>
          <w:p w14:paraId="1051F6A2" w14:textId="77777777" w:rsidR="008767A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1501F2B" w14:textId="77777777" w:rsidTr="002C06D3">
        <w:trPr>
          <w:cantSplit/>
          <w:trHeight w:val="325"/>
        </w:trPr>
        <w:tc>
          <w:tcPr>
            <w:tcW w:w="2117" w:type="dxa"/>
            <w:vMerge/>
            <w:vAlign w:val="center"/>
          </w:tcPr>
          <w:p w14:paraId="522EF997" w14:textId="77777777"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6F2A0340" w14:textId="77777777"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2.4.2.  </w:t>
            </w:r>
          </w:p>
        </w:tc>
        <w:tc>
          <w:tcPr>
            <w:tcW w:w="5601" w:type="dxa"/>
            <w:tcBorders>
              <w:top w:val="dotted" w:sz="4" w:space="0" w:color="auto"/>
              <w:left w:val="dotted" w:sz="4" w:space="0" w:color="auto"/>
            </w:tcBorders>
            <w:vAlign w:val="center"/>
          </w:tcPr>
          <w:p w14:paraId="39CB8F95" w14:textId="77777777" w:rsidR="008767AE" w:rsidRPr="001F4BC0" w:rsidRDefault="008767AE" w:rsidP="0077688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E93CEE" w:rsidRPr="001F4BC0">
              <w:rPr>
                <w:rStyle w:val="Odwoanieprzypisudolnego"/>
                <w:rFonts w:asciiTheme="minorHAnsi" w:hAnsiTheme="minorHAnsi" w:cstheme="minorHAnsi"/>
                <w:sz w:val="18"/>
                <w:szCs w:val="18"/>
              </w:rPr>
              <w:footnoteReference w:id="22"/>
            </w:r>
          </w:p>
        </w:tc>
      </w:tr>
      <w:tr w:rsidR="001F4BC0" w:rsidRPr="001F4BC0" w14:paraId="03C01B95" w14:textId="77777777" w:rsidTr="002C06D3">
        <w:trPr>
          <w:cantSplit/>
          <w:trHeight w:val="20"/>
        </w:trPr>
        <w:tc>
          <w:tcPr>
            <w:tcW w:w="2117" w:type="dxa"/>
            <w:vMerge w:val="restart"/>
            <w:vAlign w:val="center"/>
          </w:tcPr>
          <w:p w14:paraId="09C89ED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70839A37"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6A3CF356" w14:textId="77777777" w:rsidTr="002C06D3">
        <w:trPr>
          <w:cantSplit/>
          <w:trHeight w:val="20"/>
        </w:trPr>
        <w:tc>
          <w:tcPr>
            <w:tcW w:w="2117" w:type="dxa"/>
            <w:vMerge/>
            <w:vAlign w:val="center"/>
          </w:tcPr>
          <w:p w14:paraId="7BEED04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13BA54D9"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2.4.</w:t>
            </w:r>
          </w:p>
        </w:tc>
        <w:tc>
          <w:tcPr>
            <w:tcW w:w="5610" w:type="dxa"/>
            <w:gridSpan w:val="2"/>
            <w:tcBorders>
              <w:top w:val="dotted" w:sz="4" w:space="0" w:color="auto"/>
              <w:left w:val="dotted" w:sz="4" w:space="0" w:color="auto"/>
              <w:bottom w:val="dotted" w:sz="4" w:space="0" w:color="auto"/>
            </w:tcBorders>
            <w:vAlign w:val="center"/>
          </w:tcPr>
          <w:p w14:paraId="6E55BCE8" w14:textId="77777777" w:rsidR="007B2A7A" w:rsidRPr="001F4BC0" w:rsidRDefault="00580A7C" w:rsidP="009C2A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6 578 605 EUR </w:t>
            </w:r>
          </w:p>
        </w:tc>
      </w:tr>
      <w:tr w:rsidR="001F4BC0" w:rsidRPr="001F4BC0" w14:paraId="4F8205DF" w14:textId="77777777" w:rsidTr="002C06D3">
        <w:trPr>
          <w:cantSplit/>
          <w:trHeight w:val="20"/>
        </w:trPr>
        <w:tc>
          <w:tcPr>
            <w:tcW w:w="2117" w:type="dxa"/>
            <w:vMerge/>
            <w:vAlign w:val="center"/>
          </w:tcPr>
          <w:p w14:paraId="3F50092D"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7C7CE281"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10" w:type="dxa"/>
            <w:gridSpan w:val="2"/>
            <w:tcBorders>
              <w:top w:val="dotted" w:sz="4" w:space="0" w:color="auto"/>
              <w:left w:val="dotted" w:sz="4" w:space="0" w:color="auto"/>
              <w:bottom w:val="dotted" w:sz="4" w:space="0" w:color="auto"/>
            </w:tcBorders>
            <w:vAlign w:val="center"/>
          </w:tcPr>
          <w:p w14:paraId="5E0A62ED" w14:textId="77777777" w:rsidR="007B2A7A" w:rsidRPr="001F4BC0" w:rsidRDefault="00F944BB"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3 720 406 EUR</w:t>
            </w:r>
          </w:p>
        </w:tc>
      </w:tr>
      <w:tr w:rsidR="001F4BC0" w:rsidRPr="001F4BC0" w14:paraId="1B0DC446" w14:textId="77777777" w:rsidTr="002C06D3">
        <w:trPr>
          <w:cantSplit/>
          <w:trHeight w:val="20"/>
        </w:trPr>
        <w:tc>
          <w:tcPr>
            <w:tcW w:w="2117" w:type="dxa"/>
            <w:vMerge/>
            <w:vAlign w:val="center"/>
          </w:tcPr>
          <w:p w14:paraId="4A282BCE"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022557FB"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14:paraId="6DACD900" w14:textId="77777777"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1 287 746 </w:t>
            </w:r>
            <w:r w:rsidR="007B2A7A" w:rsidRPr="001F4BC0">
              <w:rPr>
                <w:rFonts w:asciiTheme="minorHAnsi" w:hAnsiTheme="minorHAnsi" w:cstheme="minorHAnsi"/>
                <w:sz w:val="18"/>
                <w:szCs w:val="18"/>
              </w:rPr>
              <w:t>EUR</w:t>
            </w:r>
          </w:p>
        </w:tc>
      </w:tr>
      <w:tr w:rsidR="001F4BC0" w:rsidRPr="001F4BC0" w14:paraId="027316C1" w14:textId="77777777" w:rsidTr="002C06D3">
        <w:trPr>
          <w:cantSplit/>
          <w:trHeight w:val="20"/>
        </w:trPr>
        <w:tc>
          <w:tcPr>
            <w:tcW w:w="2117" w:type="dxa"/>
            <w:vMerge/>
            <w:vAlign w:val="center"/>
          </w:tcPr>
          <w:p w14:paraId="7A2F71CA"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092D53B6"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2.4.3.</w:t>
            </w:r>
          </w:p>
        </w:tc>
        <w:tc>
          <w:tcPr>
            <w:tcW w:w="5610" w:type="dxa"/>
            <w:gridSpan w:val="2"/>
            <w:tcBorders>
              <w:top w:val="dotted" w:sz="4" w:space="0" w:color="auto"/>
              <w:left w:val="dotted" w:sz="4" w:space="0" w:color="auto"/>
            </w:tcBorders>
            <w:vAlign w:val="center"/>
          </w:tcPr>
          <w:p w14:paraId="2AF13460" w14:textId="77777777"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1 570</w:t>
            </w:r>
            <w:r w:rsidR="00FC5AB0" w:rsidRPr="001F4BC0">
              <w:rPr>
                <w:rFonts w:asciiTheme="minorHAnsi" w:hAnsiTheme="minorHAnsi" w:cstheme="minorHAnsi"/>
                <w:sz w:val="18"/>
                <w:szCs w:val="18"/>
              </w:rPr>
              <w:t> </w:t>
            </w:r>
            <w:r w:rsidRPr="001F4BC0">
              <w:rPr>
                <w:rFonts w:asciiTheme="minorHAnsi" w:hAnsiTheme="minorHAnsi" w:cstheme="minorHAnsi"/>
                <w:sz w:val="18"/>
                <w:szCs w:val="18"/>
              </w:rPr>
              <w:t>453</w:t>
            </w:r>
            <w:r w:rsidR="00FC5AB0" w:rsidRPr="001F4BC0">
              <w:rPr>
                <w:rFonts w:asciiTheme="minorHAnsi" w:hAnsiTheme="minorHAnsi" w:cstheme="minorHAnsi"/>
                <w:sz w:val="18"/>
                <w:szCs w:val="18"/>
              </w:rPr>
              <w:t xml:space="preserve"> </w:t>
            </w:r>
            <w:r w:rsidR="007B2A7A" w:rsidRPr="001F4BC0">
              <w:rPr>
                <w:rFonts w:asciiTheme="minorHAnsi" w:hAnsiTheme="minorHAnsi" w:cstheme="minorHAnsi"/>
                <w:sz w:val="18"/>
                <w:szCs w:val="18"/>
              </w:rPr>
              <w:t>EUR</w:t>
            </w:r>
          </w:p>
        </w:tc>
      </w:tr>
      <w:tr w:rsidR="001F4BC0" w:rsidRPr="001F4BC0" w14:paraId="282B4336" w14:textId="77777777" w:rsidTr="002C06D3">
        <w:trPr>
          <w:cantSplit/>
          <w:trHeight w:val="20"/>
        </w:trPr>
        <w:tc>
          <w:tcPr>
            <w:tcW w:w="2117" w:type="dxa"/>
            <w:vAlign w:val="center"/>
          </w:tcPr>
          <w:p w14:paraId="143C8F5B"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72545419"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506556" w14:textId="77777777" w:rsidTr="002C06D3">
        <w:trPr>
          <w:cantSplit/>
          <w:trHeight w:val="219"/>
        </w:trPr>
        <w:tc>
          <w:tcPr>
            <w:tcW w:w="2117" w:type="dxa"/>
            <w:vMerge w:val="restart"/>
            <w:vAlign w:val="center"/>
          </w:tcPr>
          <w:p w14:paraId="1EBE3979"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2" w:type="dxa"/>
            <w:gridSpan w:val="2"/>
            <w:tcBorders>
              <w:bottom w:val="dotted" w:sz="4" w:space="0" w:color="auto"/>
              <w:right w:val="dotted" w:sz="4" w:space="0" w:color="auto"/>
            </w:tcBorders>
            <w:vAlign w:val="center"/>
          </w:tcPr>
          <w:p w14:paraId="02AF9C0C"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602179B"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AD4FA1" w14:textId="77777777" w:rsidTr="002C06D3">
        <w:trPr>
          <w:cantSplit/>
          <w:trHeight w:val="218"/>
        </w:trPr>
        <w:tc>
          <w:tcPr>
            <w:tcW w:w="2117" w:type="dxa"/>
            <w:vMerge/>
            <w:vAlign w:val="center"/>
          </w:tcPr>
          <w:p w14:paraId="5C4C5E6B"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78CF2854"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14:paraId="3E4B0937"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z zastosowaniem </w:t>
            </w:r>
            <w:r w:rsidR="00AF7BC9" w:rsidRPr="001F4BC0">
              <w:rPr>
                <w:rFonts w:asciiTheme="minorHAnsi" w:eastAsia="Microsoft YaHei" w:hAnsiTheme="minorHAnsi" w:cstheme="minorHAnsi"/>
                <w:sz w:val="18"/>
                <w:szCs w:val="18"/>
              </w:rPr>
              <w:t>instrumentu</w:t>
            </w:r>
            <w:r w:rsidRPr="001F4BC0">
              <w:rPr>
                <w:rFonts w:asciiTheme="minorHAnsi" w:eastAsia="Microsoft YaHei" w:hAnsiTheme="minorHAnsi" w:cstheme="minorHAnsi"/>
                <w:sz w:val="18"/>
                <w:szCs w:val="18"/>
              </w:rPr>
              <w:t xml:space="preserve"> ZIT.</w:t>
            </w:r>
          </w:p>
        </w:tc>
      </w:tr>
      <w:tr w:rsidR="001F4BC0" w:rsidRPr="001F4BC0" w14:paraId="21E18334" w14:textId="77777777" w:rsidTr="002C06D3">
        <w:trPr>
          <w:cantSplit/>
          <w:trHeight w:val="218"/>
        </w:trPr>
        <w:tc>
          <w:tcPr>
            <w:tcW w:w="2117" w:type="dxa"/>
            <w:vMerge/>
            <w:vAlign w:val="center"/>
          </w:tcPr>
          <w:p w14:paraId="16D4CCBA"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7CBEAAFF"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14:paraId="39B2F804"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4AC38C" w14:textId="77777777" w:rsidTr="002C06D3">
        <w:trPr>
          <w:cantSplit/>
          <w:trHeight w:val="599"/>
        </w:trPr>
        <w:tc>
          <w:tcPr>
            <w:tcW w:w="2117" w:type="dxa"/>
            <w:vMerge w:val="restart"/>
            <w:vAlign w:val="center"/>
          </w:tcPr>
          <w:p w14:paraId="63731BE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2" w:type="dxa"/>
            <w:gridSpan w:val="2"/>
            <w:tcBorders>
              <w:bottom w:val="dotted" w:sz="4" w:space="0" w:color="auto"/>
              <w:right w:val="dotted" w:sz="4" w:space="0" w:color="auto"/>
            </w:tcBorders>
            <w:vAlign w:val="center"/>
          </w:tcPr>
          <w:p w14:paraId="52019D91"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306B62B"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Wyłoniony zostanie </w:t>
            </w:r>
            <w:r w:rsidR="002C06D3" w:rsidRPr="001F4BC0">
              <w:rPr>
                <w:rFonts w:asciiTheme="minorHAnsi" w:hAnsiTheme="minorHAnsi" w:cstheme="minorHAnsi"/>
                <w:sz w:val="18"/>
                <w:szCs w:val="18"/>
              </w:rPr>
              <w:t xml:space="preserve">co najmniej </w:t>
            </w:r>
            <w:r w:rsidRPr="001F4BC0">
              <w:rPr>
                <w:rFonts w:asciiTheme="minorHAnsi" w:hAnsiTheme="minorHAnsi" w:cstheme="minorHAnsi"/>
                <w:sz w:val="18"/>
                <w:szCs w:val="18"/>
              </w:rPr>
              <w:t>jeden beneficjent – operator pełniący role beneficjenta projektu grantowego udzielający dalszego wsparcia grantobiorcom.</w:t>
            </w:r>
          </w:p>
          <w:p w14:paraId="53875813" w14:textId="77777777"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Pod</w:t>
            </w:r>
            <w:r w:rsidR="00035BC6" w:rsidRPr="001F4BC0">
              <w:rPr>
                <w:rFonts w:asciiTheme="minorHAnsi" w:hAnsiTheme="minorHAnsi" w:cstheme="minorHAnsi"/>
                <w:sz w:val="18"/>
                <w:szCs w:val="18"/>
              </w:rPr>
              <w:t>miotem odpowiedzialnym za </w:t>
            </w:r>
            <w:r w:rsidR="002E58F3" w:rsidRPr="001F4BC0">
              <w:rPr>
                <w:rFonts w:asciiTheme="minorHAnsi" w:hAnsiTheme="minorHAnsi" w:cstheme="minorHAnsi"/>
                <w:sz w:val="18"/>
                <w:szCs w:val="18"/>
              </w:rPr>
              <w:t xml:space="preserve"> </w:t>
            </w:r>
            <w:r w:rsidR="00035BC6" w:rsidRPr="001F4BC0">
              <w:rPr>
                <w:rFonts w:asciiTheme="minorHAnsi" w:hAnsiTheme="minorHAnsi" w:cstheme="minorHAnsi"/>
                <w:sz w:val="18"/>
                <w:szCs w:val="18"/>
              </w:rPr>
              <w:t xml:space="preserve">nabór i </w:t>
            </w:r>
            <w:r w:rsidRPr="001F4BC0">
              <w:rPr>
                <w:rFonts w:asciiTheme="minorHAnsi" w:hAnsiTheme="minorHAnsi" w:cstheme="minorHAnsi"/>
                <w:sz w:val="18"/>
                <w:szCs w:val="18"/>
              </w:rPr>
              <w:t xml:space="preserve">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14:paraId="213C10F0" w14:textId="77777777" w:rsidTr="002C06D3">
        <w:trPr>
          <w:cantSplit/>
          <w:trHeight w:val="537"/>
        </w:trPr>
        <w:tc>
          <w:tcPr>
            <w:tcW w:w="2117" w:type="dxa"/>
            <w:vMerge/>
            <w:vAlign w:val="center"/>
          </w:tcPr>
          <w:p w14:paraId="713C81E3" w14:textId="77777777"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394FCBDD"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2.4.2.</w:t>
            </w:r>
          </w:p>
        </w:tc>
        <w:tc>
          <w:tcPr>
            <w:tcW w:w="5610" w:type="dxa"/>
            <w:gridSpan w:val="2"/>
            <w:tcBorders>
              <w:top w:val="dotted" w:sz="4" w:space="0" w:color="auto"/>
              <w:left w:val="dotted" w:sz="4" w:space="0" w:color="auto"/>
              <w:bottom w:val="dotted" w:sz="4" w:space="0" w:color="auto"/>
            </w:tcBorders>
            <w:vAlign w:val="center"/>
          </w:tcPr>
          <w:p w14:paraId="454CB46D"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t>
            </w:r>
            <w:r w:rsidR="00983FC5" w:rsidRPr="001F4BC0">
              <w:rPr>
                <w:rFonts w:asciiTheme="minorHAnsi" w:hAnsiTheme="minorHAnsi" w:cstheme="minorHAnsi"/>
                <w:sz w:val="18"/>
                <w:szCs w:val="18"/>
              </w:rPr>
              <w:t xml:space="preserve">w formie mechanizmu ZIT, </w:t>
            </w:r>
            <w:r w:rsidRPr="001F4BC0">
              <w:rPr>
                <w:rFonts w:asciiTheme="minorHAnsi" w:hAnsiTheme="minorHAnsi" w:cstheme="minorHAnsi"/>
                <w:sz w:val="18"/>
                <w:szCs w:val="18"/>
              </w:rPr>
              <w:t>w trybie pozakonkursowym - przedsięwzięcie wynikające ze Strategii ZIT.</w:t>
            </w:r>
          </w:p>
          <w:p w14:paraId="2AB29CF4" w14:textId="77777777" w:rsidR="007B2A7A" w:rsidRPr="001F4BC0" w:rsidRDefault="00831A6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w:t>
            </w:r>
            <w:r w:rsidR="00AF7BC9" w:rsidRPr="001F4BC0">
              <w:rPr>
                <w:rFonts w:asciiTheme="minorHAnsi" w:hAnsiTheme="minorHAnsi" w:cstheme="minorHAnsi"/>
                <w:sz w:val="18"/>
                <w:szCs w:val="18"/>
              </w:rPr>
              <w:t xml:space="preserve">odmiotem odpowiedzialnym za nabór </w:t>
            </w:r>
            <w:r w:rsidRPr="001F4BC0">
              <w:rPr>
                <w:rFonts w:asciiTheme="minorHAnsi" w:hAnsiTheme="minorHAnsi" w:cstheme="minorHAnsi"/>
                <w:sz w:val="18"/>
                <w:szCs w:val="18"/>
              </w:rPr>
              <w:t xml:space="preserve">wniosków </w:t>
            </w:r>
            <w:r w:rsidR="007B2A7A" w:rsidRPr="001F4BC0">
              <w:rPr>
                <w:rFonts w:asciiTheme="minorHAnsi" w:hAnsiTheme="minorHAnsi" w:cstheme="minorHAnsi"/>
                <w:sz w:val="18"/>
                <w:szCs w:val="18"/>
              </w:rPr>
              <w:t>jest IZ RPO WP</w:t>
            </w:r>
            <w:r w:rsidRPr="001F4BC0">
              <w:rPr>
                <w:rFonts w:asciiTheme="minorHAnsi" w:hAnsiTheme="minorHAnsi" w:cstheme="minorHAnsi"/>
                <w:sz w:val="18"/>
                <w:szCs w:val="18"/>
              </w:rPr>
              <w:t>, natomiast oceny wniosków dokonuje IZ RPO WP przy udziale IP w zakresie określonym</w:t>
            </w:r>
            <w:r w:rsidR="00AF7BC9" w:rsidRPr="001F4BC0">
              <w:rPr>
                <w:rFonts w:asciiTheme="minorHAnsi" w:hAnsiTheme="minorHAnsi" w:cstheme="minorHAnsi"/>
                <w:sz w:val="18"/>
                <w:szCs w:val="18"/>
              </w:rPr>
              <w:t xml:space="preserve"> </w:t>
            </w:r>
            <w:r w:rsidRPr="001F4BC0">
              <w:rPr>
                <w:rFonts w:asciiTheme="minorHAnsi" w:hAnsiTheme="minorHAnsi" w:cstheme="minorHAnsi"/>
                <w:sz w:val="18"/>
                <w:szCs w:val="18"/>
              </w:rPr>
              <w:t>w Porozumieniu</w:t>
            </w:r>
            <w:r w:rsidR="00AF7BC9" w:rsidRPr="001F4BC0">
              <w:rPr>
                <w:rFonts w:asciiTheme="minorHAnsi" w:hAnsiTheme="minorHAnsi" w:cstheme="minorHAnsi"/>
                <w:sz w:val="18"/>
                <w:szCs w:val="18"/>
              </w:rPr>
              <w:t xml:space="preserve"> ZIT.</w:t>
            </w:r>
          </w:p>
        </w:tc>
      </w:tr>
      <w:tr w:rsidR="001F4BC0" w:rsidRPr="001F4BC0" w14:paraId="5789C1CC" w14:textId="77777777" w:rsidTr="002C06D3">
        <w:trPr>
          <w:cantSplit/>
          <w:trHeight w:val="20"/>
        </w:trPr>
        <w:tc>
          <w:tcPr>
            <w:tcW w:w="2117" w:type="dxa"/>
            <w:vMerge/>
            <w:vAlign w:val="center"/>
          </w:tcPr>
          <w:p w14:paraId="186287EE" w14:textId="77777777"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1705668B" w14:textId="77777777"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4F2864" w:rsidRPr="001F4BC0">
              <w:rPr>
                <w:rFonts w:asciiTheme="minorHAnsi" w:hAnsiTheme="minorHAnsi" w:cstheme="minorHAnsi"/>
                <w:sz w:val="18"/>
                <w:szCs w:val="18"/>
              </w:rPr>
              <w:t>2.4.3</w:t>
            </w:r>
            <w:r w:rsidR="007B2A7A" w:rsidRPr="001F4BC0">
              <w:rPr>
                <w:rFonts w:asciiTheme="minorHAnsi" w:hAnsiTheme="minorHAnsi" w:cstheme="minorHAnsi"/>
                <w:sz w:val="18"/>
                <w:szCs w:val="18"/>
              </w:rPr>
              <w:t>.</w:t>
            </w:r>
          </w:p>
        </w:tc>
        <w:tc>
          <w:tcPr>
            <w:tcW w:w="5610" w:type="dxa"/>
            <w:gridSpan w:val="2"/>
            <w:tcBorders>
              <w:top w:val="dotted" w:sz="4" w:space="0" w:color="auto"/>
              <w:left w:val="dotted" w:sz="4" w:space="0" w:color="auto"/>
            </w:tcBorders>
            <w:vAlign w:val="center"/>
          </w:tcPr>
          <w:p w14:paraId="453B94FF"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14:paraId="19CFE4D0"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2E58F3"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w:t>
            </w:r>
            <w:r w:rsidR="00035BC6"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14:paraId="4CE782BA" w14:textId="77777777" w:rsidTr="002B164C">
        <w:trPr>
          <w:cantSplit/>
          <w:trHeight w:val="1305"/>
        </w:trPr>
        <w:tc>
          <w:tcPr>
            <w:tcW w:w="2117" w:type="dxa"/>
            <w:vMerge w:val="restart"/>
            <w:vAlign w:val="center"/>
          </w:tcPr>
          <w:p w14:paraId="5ADC9ED3" w14:textId="77777777"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847" w:type="dxa"/>
            <w:tcBorders>
              <w:bottom w:val="single" w:sz="4" w:space="0" w:color="auto"/>
            </w:tcBorders>
            <w:vAlign w:val="center"/>
          </w:tcPr>
          <w:p w14:paraId="5CC5FE2F" w14:textId="77777777"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5" w:type="dxa"/>
            <w:gridSpan w:val="3"/>
            <w:tcBorders>
              <w:bottom w:val="single" w:sz="4" w:space="0" w:color="auto"/>
            </w:tcBorders>
            <w:vAlign w:val="center"/>
          </w:tcPr>
          <w:p w14:paraId="32B542BE" w14:textId="77777777"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 ramach Poddziałania 2.4.1.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p w14:paraId="6ECE3B8D" w14:textId="77777777"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dofinansowania na poziomie </w:t>
            </w:r>
            <w:r w:rsidRPr="001F4BC0">
              <w:rPr>
                <w:rFonts w:asciiTheme="minorHAnsi" w:hAnsiTheme="minorHAnsi" w:cstheme="minorHAnsi"/>
                <w:b/>
                <w:sz w:val="18"/>
                <w:szCs w:val="18"/>
              </w:rPr>
              <w:t>beneficjenta projektu grantowego</w:t>
            </w:r>
            <w:r w:rsidRPr="001F4BC0">
              <w:rPr>
                <w:rFonts w:asciiTheme="minorHAnsi" w:hAnsiTheme="minorHAnsi" w:cstheme="minorHAnsi"/>
                <w:sz w:val="18"/>
                <w:szCs w:val="18"/>
              </w:rPr>
              <w:t xml:space="preserve"> (operatora systemu) wynosi 15 mln PLN – wartości tej powinny odpowiadać proporcjonalne do wartości alokacji wartości wskaźników produktu, o których mowa w pkt 4, </w:t>
            </w:r>
            <w:r w:rsidR="003B1E6F" w:rsidRPr="001F4BC0">
              <w:rPr>
                <w:rFonts w:asciiTheme="minorHAnsi" w:hAnsiTheme="minorHAnsi" w:cstheme="minorHAnsi"/>
                <w:sz w:val="18"/>
                <w:szCs w:val="18"/>
              </w:rPr>
              <w:t>przy czym liczba wspartych przedsiębiorstw nie może być mniejsza niż 150 MŚP.</w:t>
            </w:r>
          </w:p>
          <w:p w14:paraId="78CF89D4" w14:textId="77777777" w:rsidR="002C06D3" w:rsidRPr="001F4BC0" w:rsidDel="00FE3C38"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Potencjalny operator systemu nie może być jednocześnie wykonawcą </w:t>
            </w:r>
            <w:r w:rsidR="00B8202B" w:rsidRPr="001F4BC0">
              <w:rPr>
                <w:rFonts w:asciiTheme="minorHAnsi" w:hAnsiTheme="minorHAnsi" w:cstheme="minorHAnsi"/>
                <w:sz w:val="18"/>
                <w:szCs w:val="18"/>
              </w:rPr>
              <w:t xml:space="preserve">specjalistycznej </w:t>
            </w:r>
            <w:r w:rsidRPr="001F4BC0">
              <w:rPr>
                <w:rFonts w:asciiTheme="minorHAnsi" w:hAnsiTheme="minorHAnsi" w:cstheme="minorHAnsi"/>
                <w:sz w:val="18"/>
                <w:szCs w:val="18"/>
              </w:rPr>
              <w:t>usługi doradczej na rzecz MŚP finansowanej w ramach systemu.</w:t>
            </w:r>
          </w:p>
        </w:tc>
      </w:tr>
      <w:tr w:rsidR="001F4BC0" w:rsidRPr="001F4BC0" w:rsidDel="00FE3C38" w14:paraId="61999092" w14:textId="77777777" w:rsidTr="002B164C">
        <w:trPr>
          <w:cantSplit/>
          <w:trHeight w:val="1305"/>
        </w:trPr>
        <w:tc>
          <w:tcPr>
            <w:tcW w:w="2117" w:type="dxa"/>
            <w:vMerge/>
            <w:vAlign w:val="center"/>
          </w:tcPr>
          <w:p w14:paraId="688EE505" w14:textId="77777777"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47" w:type="dxa"/>
            <w:tcBorders>
              <w:bottom w:val="single" w:sz="4" w:space="0" w:color="auto"/>
            </w:tcBorders>
            <w:vAlign w:val="center"/>
          </w:tcPr>
          <w:p w14:paraId="4CF4EDA5" w14:textId="77777777"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14:paraId="6B4DC44E" w14:textId="77777777"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5" w:type="dxa"/>
            <w:gridSpan w:val="3"/>
            <w:tcBorders>
              <w:bottom w:val="single" w:sz="4" w:space="0" w:color="auto"/>
            </w:tcBorders>
            <w:vAlign w:val="center"/>
          </w:tcPr>
          <w:p w14:paraId="2170DDB9" w14:textId="77777777"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w:t>
            </w:r>
            <w:r w:rsidRPr="001F4BC0">
              <w:rPr>
                <w:rFonts w:asciiTheme="minorHAnsi" w:hAnsiTheme="minorHAnsi" w:cstheme="minorHAnsi"/>
                <w:b/>
                <w:sz w:val="18"/>
                <w:szCs w:val="18"/>
              </w:rPr>
              <w:t>Poddziałań 2.4.2. i 2.4.3</w:t>
            </w:r>
            <w:r w:rsidRPr="001F4BC0">
              <w:rPr>
                <w:rFonts w:asciiTheme="minorHAnsi" w:hAnsiTheme="minorHAnsi" w:cstheme="minorHAnsi"/>
                <w:sz w:val="18"/>
                <w:szCs w:val="18"/>
              </w:rPr>
              <w:t xml:space="preserve"> dla przedsięwzięć w zakresie infrastruktury IOB musi być zgodne z zapisami Umowy Partnerstwa, tj. spełniać następujące warunki:</w:t>
            </w:r>
          </w:p>
          <w:p w14:paraId="01F6BF94" w14:textId="77777777"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Działalność IOB wpisuje się w regionalną strategię inteligentnych specjalizacji,</w:t>
            </w:r>
          </w:p>
          <w:p w14:paraId="72203B2C" w14:textId="77777777"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IOB dysponuje strategią/planem wykorzystania infrastruktury planowanej do sfinansowania w ramach przedsięwzięcia,</w:t>
            </w:r>
          </w:p>
          <w:p w14:paraId="598AFFD8" w14:textId="77777777"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jest współfinansowane ze źródeł prywatnych,</w:t>
            </w:r>
          </w:p>
          <w:p w14:paraId="4485F1C9" w14:textId="77777777" w:rsidR="002C06D3"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nie powiela dostępnej infrastruktury IOB o podobnym profilu zlokalizowanej regionie chyba, że limit dostępnej oferty został wyczerpany.</w:t>
            </w:r>
          </w:p>
        </w:tc>
      </w:tr>
      <w:tr w:rsidR="001F4BC0" w:rsidRPr="001F4BC0" w14:paraId="10DE6914" w14:textId="77777777" w:rsidTr="002C06D3">
        <w:trPr>
          <w:cantSplit/>
          <w:trHeight w:val="998"/>
        </w:trPr>
        <w:tc>
          <w:tcPr>
            <w:tcW w:w="2117" w:type="dxa"/>
            <w:vMerge w:val="restart"/>
            <w:vAlign w:val="center"/>
          </w:tcPr>
          <w:p w14:paraId="5B4C2819" w14:textId="77777777"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852" w:type="dxa"/>
            <w:tcBorders>
              <w:bottom w:val="dotted" w:sz="4" w:space="0" w:color="auto"/>
              <w:right w:val="dotted" w:sz="4" w:space="0" w:color="auto"/>
            </w:tcBorders>
            <w:vAlign w:val="center"/>
          </w:tcPr>
          <w:p w14:paraId="13AB38FA" w14:textId="77777777" w:rsidR="00D45409" w:rsidRPr="001F4BC0" w:rsidRDefault="00D45409" w:rsidP="00D4540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0" w:type="dxa"/>
            <w:gridSpan w:val="3"/>
            <w:tcBorders>
              <w:left w:val="dotted" w:sz="4" w:space="0" w:color="auto"/>
              <w:bottom w:val="dotted" w:sz="4" w:space="0" w:color="auto"/>
            </w:tcBorders>
            <w:vAlign w:val="center"/>
          </w:tcPr>
          <w:p w14:paraId="2AB585E5"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2.4.1.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w:t>
            </w:r>
          </w:p>
        </w:tc>
      </w:tr>
      <w:tr w:rsidR="001F4BC0" w:rsidRPr="001F4BC0" w14:paraId="42F9BDF3" w14:textId="77777777" w:rsidTr="002C06D3">
        <w:trPr>
          <w:cantSplit/>
          <w:trHeight w:val="997"/>
        </w:trPr>
        <w:tc>
          <w:tcPr>
            <w:tcW w:w="2117" w:type="dxa"/>
            <w:vMerge/>
            <w:vAlign w:val="center"/>
          </w:tcPr>
          <w:p w14:paraId="3F71D14C" w14:textId="77777777"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52" w:type="dxa"/>
            <w:tcBorders>
              <w:top w:val="dotted" w:sz="4" w:space="0" w:color="auto"/>
              <w:right w:val="dotted" w:sz="4" w:space="0" w:color="auto"/>
            </w:tcBorders>
            <w:vAlign w:val="center"/>
          </w:tcPr>
          <w:p w14:paraId="0C7730D2"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14:paraId="5398A475"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0" w:type="dxa"/>
            <w:gridSpan w:val="3"/>
            <w:tcBorders>
              <w:top w:val="dotted" w:sz="4" w:space="0" w:color="auto"/>
              <w:left w:val="dotted" w:sz="4" w:space="0" w:color="auto"/>
            </w:tcBorders>
            <w:vAlign w:val="center"/>
          </w:tcPr>
          <w:p w14:paraId="21E9F0E0"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Podziałań 2.4.2. i 2.4.3.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pod warunkiem, że jest on niezbędny do realizacji projektu i bezpośrednio z nim powiązany. Dotyczy on m.in. szkoleń służących podniesieniu kompetencji kadr IOB świadczących proinnowacyjne usługi doradcze.</w:t>
            </w:r>
          </w:p>
          <w:p w14:paraId="26CA8915"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10% kosztów kwalifikowalnych projektu.</w:t>
            </w:r>
          </w:p>
        </w:tc>
      </w:tr>
      <w:tr w:rsidR="001F4BC0" w:rsidRPr="001F4BC0" w14:paraId="3684904E" w14:textId="77777777" w:rsidTr="002C06D3">
        <w:trPr>
          <w:cantSplit/>
          <w:trHeight w:val="1235"/>
        </w:trPr>
        <w:tc>
          <w:tcPr>
            <w:tcW w:w="2117" w:type="dxa"/>
            <w:vAlign w:val="center"/>
          </w:tcPr>
          <w:p w14:paraId="01F8EC8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45966A9B"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29466F6" w14:textId="77777777" w:rsidTr="002C06D3">
        <w:trPr>
          <w:cantSplit/>
          <w:trHeight w:val="830"/>
        </w:trPr>
        <w:tc>
          <w:tcPr>
            <w:tcW w:w="2117" w:type="dxa"/>
            <w:vAlign w:val="center"/>
          </w:tcPr>
          <w:p w14:paraId="16A0E29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3520B389"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AD19D7B" w14:textId="77777777" w:rsidTr="002C06D3">
        <w:trPr>
          <w:cantSplit/>
          <w:trHeight w:val="1318"/>
        </w:trPr>
        <w:tc>
          <w:tcPr>
            <w:tcW w:w="2117" w:type="dxa"/>
            <w:vAlign w:val="center"/>
          </w:tcPr>
          <w:p w14:paraId="523EBD30" w14:textId="77777777" w:rsidR="00E254A5" w:rsidRPr="001F4BC0" w:rsidRDefault="00E254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14:paraId="4BECC1C3" w14:textId="77777777" w:rsidR="00E254A5" w:rsidRPr="001F4BC0" w:rsidRDefault="00E254A5" w:rsidP="00E254A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2.4. przewiduje się stosowanie:</w:t>
            </w:r>
          </w:p>
          <w:p w14:paraId="54D2422F" w14:textId="77777777" w:rsidR="00E254A5" w:rsidRPr="001F4BC0" w:rsidRDefault="00E254A5" w:rsidP="003208A7">
            <w:pPr>
              <w:numPr>
                <w:ilvl w:val="0"/>
                <w:numId w:val="361"/>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2141F7F1" w14:textId="77777777" w:rsidR="00E254A5" w:rsidRPr="001F4BC0" w:rsidRDefault="00E254A5" w:rsidP="003208A7">
            <w:pPr>
              <w:numPr>
                <w:ilvl w:val="0"/>
                <w:numId w:val="361"/>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5A1A1960" w14:textId="77777777" w:rsidTr="002C06D3">
        <w:trPr>
          <w:cantSplit/>
          <w:trHeight w:val="725"/>
        </w:trPr>
        <w:tc>
          <w:tcPr>
            <w:tcW w:w="2117" w:type="dxa"/>
            <w:vMerge w:val="restart"/>
            <w:vAlign w:val="center"/>
          </w:tcPr>
          <w:p w14:paraId="56937C1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862" w:type="dxa"/>
            <w:gridSpan w:val="2"/>
            <w:tcBorders>
              <w:bottom w:val="dotted" w:sz="4" w:space="0" w:color="auto"/>
              <w:right w:val="dotted" w:sz="4" w:space="0" w:color="auto"/>
            </w:tcBorders>
            <w:vAlign w:val="center"/>
          </w:tcPr>
          <w:p w14:paraId="730C09F7" w14:textId="77777777"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FE74EDA"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BB473D"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14:paraId="57C8E06E"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14:paraId="5056B0A1" w14:textId="799A7A4E" w:rsidR="007B2A7A" w:rsidRPr="001F4BC0" w:rsidRDefault="007B2A7A"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993186" w:rsidRPr="001F4BC0">
              <w:rPr>
                <w:rFonts w:asciiTheme="minorHAnsi" w:hAnsiTheme="minorHAnsi" w:cstheme="minorHAnsi"/>
                <w:sz w:val="18"/>
                <w:szCs w:val="18"/>
              </w:rPr>
              <w:t xml:space="preserve">rozporządzenia Ministra Infrastruktury i Rozwoju z dnia 3 września 2015 r. </w:t>
            </w:r>
            <w:r w:rsidR="00993186"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993186"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993186" w:rsidRPr="001F4BC0">
              <w:rPr>
                <w:rFonts w:asciiTheme="minorHAnsi" w:hAnsiTheme="minorHAnsi" w:cstheme="minorHAnsi"/>
                <w:sz w:val="18"/>
                <w:szCs w:val="18"/>
              </w:rPr>
              <w:t>poz. 1417)</w:t>
            </w:r>
            <w:r w:rsidR="005E08FE"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5E08FE"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993186"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787C11"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14:paraId="28C2F412" w14:textId="02509A9E" w:rsidR="007B2A7A" w:rsidRPr="001F4BC0" w:rsidRDefault="00B964C3"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006A7036" w:rsidRPr="001F4BC0">
              <w:rPr>
                <w:rFonts w:asciiTheme="minorHAnsi" w:hAnsiTheme="minorHAnsi" w:cstheme="minorHAnsi"/>
                <w:sz w:val="18"/>
                <w:szCs w:val="18"/>
              </w:rPr>
              <w:t>(Dz.</w:t>
            </w:r>
            <w:r w:rsidR="00B07E1D" w:rsidRPr="001F4BC0">
              <w:rPr>
                <w:rFonts w:asciiTheme="minorHAnsi" w:hAnsiTheme="minorHAnsi" w:cstheme="minorHAnsi"/>
                <w:sz w:val="18"/>
                <w:szCs w:val="18"/>
              </w:rPr>
              <w:t xml:space="preserve"> </w:t>
            </w:r>
            <w:r w:rsidRPr="001F4BC0">
              <w:rPr>
                <w:rFonts w:asciiTheme="minorHAnsi" w:hAnsiTheme="minorHAnsi" w:cstheme="minorHAnsi"/>
                <w:sz w:val="18"/>
                <w:szCs w:val="18"/>
              </w:rPr>
              <w:t>U.</w:t>
            </w:r>
            <w:r w:rsidR="006A703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3B5178BD" w14:textId="77777777" w:rsidTr="002C06D3">
        <w:trPr>
          <w:cantSplit/>
          <w:trHeight w:val="724"/>
        </w:trPr>
        <w:tc>
          <w:tcPr>
            <w:tcW w:w="2117" w:type="dxa"/>
            <w:vMerge/>
            <w:vAlign w:val="center"/>
          </w:tcPr>
          <w:p w14:paraId="364C529D" w14:textId="77777777"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290A299A" w14:textId="77777777"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14:paraId="05EAC740" w14:textId="77777777" w:rsidR="00DB6D66" w:rsidRPr="001F4BC0" w:rsidRDefault="007B2A7A"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r w:rsidR="00DB6D66" w:rsidRPr="001F4BC0">
              <w:rPr>
                <w:rFonts w:asciiTheme="minorHAnsi" w:hAnsiTheme="minorHAnsi" w:cstheme="minorHAnsi"/>
                <w:sz w:val="18"/>
                <w:szCs w:val="18"/>
              </w:rPr>
              <w:t>:</w:t>
            </w:r>
          </w:p>
          <w:p w14:paraId="1AEA8E9C" w14:textId="69486202" w:rsidR="007B2A7A"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007B2A7A" w:rsidRPr="001F4BC0">
              <w:rPr>
                <w:rFonts w:asciiTheme="minorHAnsi" w:hAnsiTheme="minorHAnsi" w:cstheme="minorHAnsi"/>
                <w:sz w:val="18"/>
                <w:szCs w:val="18"/>
              </w:rPr>
              <w:t xml:space="preserve"> </w:t>
            </w:r>
            <w:r w:rsidR="000D176C" w:rsidRPr="001F4BC0">
              <w:rPr>
                <w:rFonts w:asciiTheme="minorHAnsi" w:hAnsiTheme="minorHAnsi" w:cstheme="minorHAnsi"/>
                <w:sz w:val="18"/>
                <w:szCs w:val="18"/>
              </w:rPr>
              <w:t xml:space="preserve">rozporządzenia Ministra Infrastruktury i Rozwoju z dnia 3 września 2015 r. </w:t>
            </w:r>
            <w:r w:rsidR="000D176C"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0D176C"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0D176C" w:rsidRPr="001F4BC0">
              <w:rPr>
                <w:rFonts w:asciiTheme="minorHAnsi" w:hAnsiTheme="minorHAnsi" w:cstheme="minorHAnsi"/>
                <w:sz w:val="18"/>
                <w:szCs w:val="18"/>
              </w:rPr>
              <w:t xml:space="preserve">), wydanego w oparciu o </w:t>
            </w:r>
            <w:r w:rsidR="007B2A7A" w:rsidRPr="001F4BC0">
              <w:rPr>
                <w:rFonts w:asciiTheme="minorHAnsi" w:hAnsiTheme="minorHAnsi" w:cstheme="minorHAnsi"/>
                <w:sz w:val="18"/>
                <w:szCs w:val="18"/>
              </w:rPr>
              <w:t xml:space="preserve">art. 14 rozporządzenia KE nr 651/2014 z dnia 17.06.2014 r. </w:t>
            </w:r>
            <w:r w:rsidR="00787C11" w:rsidRPr="001F4BC0">
              <w:rPr>
                <w:rFonts w:asciiTheme="minorHAnsi" w:hAnsiTheme="minorHAnsi" w:cstheme="minorHAnsi"/>
                <w:i/>
                <w:iCs/>
                <w:sz w:val="18"/>
                <w:szCs w:val="18"/>
              </w:rPr>
              <w:t>uznającego</w:t>
            </w:r>
            <w:r w:rsidR="007B2A7A" w:rsidRPr="001F4BC0">
              <w:rPr>
                <w:rFonts w:asciiTheme="minorHAnsi" w:hAnsiTheme="minorHAnsi" w:cstheme="minorHAnsi"/>
                <w:i/>
                <w:iCs/>
                <w:sz w:val="18"/>
                <w:szCs w:val="18"/>
              </w:rPr>
              <w:t xml:space="preserve"> niektóre rodzaje pomocy za zgodne z rynkiem wewnętrznym w zastosowaniu art. 107 i 108 Traktatu </w:t>
            </w:r>
            <w:r w:rsidR="007B2A7A" w:rsidRPr="001F4BC0">
              <w:rPr>
                <w:rFonts w:asciiTheme="minorHAnsi" w:hAnsiTheme="minorHAnsi" w:cstheme="minorHAnsi"/>
                <w:iCs/>
                <w:sz w:val="18"/>
                <w:szCs w:val="18"/>
              </w:rPr>
              <w:t>(</w:t>
            </w:r>
            <w:r w:rsidR="007B2A7A"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B2A7A"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B2A7A" w:rsidRPr="001F4BC0">
              <w:rPr>
                <w:rFonts w:asciiTheme="minorHAnsi" w:hAnsiTheme="minorHAnsi" w:cstheme="minorHAnsi"/>
                <w:sz w:val="18"/>
                <w:szCs w:val="18"/>
              </w:rPr>
              <w:t>)</w:t>
            </w:r>
            <w:r w:rsidRPr="001F4BC0">
              <w:rPr>
                <w:rFonts w:asciiTheme="minorHAnsi" w:hAnsiTheme="minorHAnsi" w:cstheme="minorHAnsi"/>
                <w:sz w:val="18"/>
                <w:szCs w:val="18"/>
              </w:rPr>
              <w:t>,</w:t>
            </w:r>
          </w:p>
          <w:p w14:paraId="336DBE87" w14:textId="18E4D2EE"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1433224E" w14:textId="7313048A"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7464D1"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7464D1"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08B7B4F9" w14:textId="77777777"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14:paraId="0AA67580" w14:textId="3BA227BB"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471709"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DB6D66" w:rsidRPr="001F4BC0">
              <w:rPr>
                <w:rFonts w:asciiTheme="minorHAnsi" w:hAnsiTheme="minorHAnsi" w:cstheme="minorHAnsi"/>
                <w:sz w:val="18"/>
                <w:szCs w:val="18"/>
              </w:rPr>
              <w:t>,</w:t>
            </w:r>
          </w:p>
          <w:p w14:paraId="2EF65617" w14:textId="5BCA0FC5"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Pr="001F4BC0">
              <w:rPr>
                <w:rFonts w:asciiTheme="minorHAnsi" w:hAnsiTheme="minorHAnsi" w:cstheme="minorHAnsi"/>
              </w:rPr>
              <w:t xml:space="preserve"> </w:t>
            </w: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(Dz. U.</w:t>
            </w:r>
            <w:r w:rsidR="00204F9F"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B07E1D"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643EB83E" w14:textId="77777777" w:rsidTr="002C06D3">
        <w:trPr>
          <w:cantSplit/>
          <w:trHeight w:val="669"/>
        </w:trPr>
        <w:tc>
          <w:tcPr>
            <w:tcW w:w="2117" w:type="dxa"/>
            <w:vMerge w:val="restart"/>
            <w:vAlign w:val="center"/>
          </w:tcPr>
          <w:p w14:paraId="3F91AFF8"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1862" w:type="dxa"/>
            <w:gridSpan w:val="2"/>
            <w:tcBorders>
              <w:bottom w:val="dotted" w:sz="4" w:space="0" w:color="auto"/>
              <w:right w:val="dotted" w:sz="4" w:space="0" w:color="auto"/>
            </w:tcBorders>
            <w:vAlign w:val="center"/>
          </w:tcPr>
          <w:p w14:paraId="5318979B" w14:textId="77777777"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10" w:type="dxa"/>
            <w:gridSpan w:val="2"/>
            <w:tcBorders>
              <w:left w:val="dotted" w:sz="4" w:space="0" w:color="auto"/>
              <w:bottom w:val="dotted" w:sz="4" w:space="0" w:color="auto"/>
            </w:tcBorders>
            <w:vAlign w:val="center"/>
          </w:tcPr>
          <w:p w14:paraId="717CFF54"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BB473D"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wynosi 85%.</w:t>
            </w:r>
          </w:p>
          <w:p w14:paraId="635C3A8A" w14:textId="77777777" w:rsidR="007B2A7A" w:rsidRPr="001F4BC0" w:rsidRDefault="007B2A7A" w:rsidP="005369C0">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w:t>
            </w:r>
          </w:p>
        </w:tc>
      </w:tr>
      <w:tr w:rsidR="001F4BC0" w:rsidRPr="001F4BC0" w14:paraId="30D7130F" w14:textId="77777777" w:rsidTr="002C06D3">
        <w:trPr>
          <w:cantSplit/>
          <w:trHeight w:val="20"/>
        </w:trPr>
        <w:tc>
          <w:tcPr>
            <w:tcW w:w="2117" w:type="dxa"/>
            <w:vMerge/>
            <w:vAlign w:val="center"/>
          </w:tcPr>
          <w:p w14:paraId="552F02E1" w14:textId="77777777"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078E6236" w14:textId="77777777"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14:paraId="7C5A5761" w14:textId="77777777" w:rsidR="007B2A7A" w:rsidRPr="001F4BC0" w:rsidRDefault="007B2A7A"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i wynosić nie więcej niż 85%.</w:t>
            </w:r>
          </w:p>
        </w:tc>
      </w:tr>
      <w:tr w:rsidR="001F4BC0" w:rsidRPr="001F4BC0" w14:paraId="2519F4A8" w14:textId="77777777" w:rsidTr="002C06D3">
        <w:trPr>
          <w:cantSplit/>
          <w:trHeight w:val="816"/>
        </w:trPr>
        <w:tc>
          <w:tcPr>
            <w:tcW w:w="2117" w:type="dxa"/>
            <w:vAlign w:val="center"/>
          </w:tcPr>
          <w:p w14:paraId="4602F2CD"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7A297FD5" w14:textId="77777777"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14:paraId="6504F03E" w14:textId="77777777" w:rsidTr="002C06D3">
        <w:trPr>
          <w:cantSplit/>
          <w:trHeight w:val="846"/>
        </w:trPr>
        <w:tc>
          <w:tcPr>
            <w:tcW w:w="2117" w:type="dxa"/>
            <w:vAlign w:val="center"/>
          </w:tcPr>
          <w:p w14:paraId="6FCBA89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Minimalny wkład własny beneficjenta jako % wydatków kwalifikowalnych </w:t>
            </w:r>
          </w:p>
        </w:tc>
        <w:tc>
          <w:tcPr>
            <w:tcW w:w="7472" w:type="dxa"/>
            <w:gridSpan w:val="4"/>
            <w:vAlign w:val="center"/>
          </w:tcPr>
          <w:p w14:paraId="7310C28F" w14:textId="77777777" w:rsidR="007B2A7A" w:rsidRPr="001F4BC0" w:rsidRDefault="007B2A7A"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2244B398" w14:textId="77777777" w:rsidTr="002C06D3">
        <w:trPr>
          <w:cantSplit/>
          <w:trHeight w:val="507"/>
        </w:trPr>
        <w:tc>
          <w:tcPr>
            <w:tcW w:w="2117" w:type="dxa"/>
            <w:vMerge w:val="restart"/>
            <w:vAlign w:val="center"/>
          </w:tcPr>
          <w:p w14:paraId="098163F4" w14:textId="77777777"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862" w:type="dxa"/>
            <w:gridSpan w:val="2"/>
            <w:tcBorders>
              <w:bottom w:val="dotted" w:sz="4" w:space="0" w:color="auto"/>
              <w:right w:val="dotted" w:sz="4" w:space="0" w:color="auto"/>
            </w:tcBorders>
            <w:vAlign w:val="center"/>
          </w:tcPr>
          <w:p w14:paraId="43E42A8F" w14:textId="77777777" w:rsidR="004227A5" w:rsidRPr="001F4BC0" w:rsidRDefault="00957FE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4227A5"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3417C27" w14:textId="77777777" w:rsidR="004227A5" w:rsidRPr="001F4BC0" w:rsidRDefault="00BB473D" w:rsidP="00A234B4">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14:paraId="1AD14C1E" w14:textId="77777777" w:rsidTr="002C06D3">
        <w:trPr>
          <w:cantSplit/>
          <w:trHeight w:val="103"/>
        </w:trPr>
        <w:tc>
          <w:tcPr>
            <w:tcW w:w="2117" w:type="dxa"/>
            <w:vMerge/>
            <w:vAlign w:val="center"/>
          </w:tcPr>
          <w:p w14:paraId="40AA9660" w14:textId="77777777"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6B57B7A4" w14:textId="77777777" w:rsidR="004227A5" w:rsidRPr="001F4BC0" w:rsidRDefault="00957FE4"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w:t>
            </w:r>
            <w:r w:rsidR="004227A5"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14:paraId="1F2CF575" w14:textId="77777777" w:rsidR="004227A5"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14:paraId="74FFCD75" w14:textId="77777777" w:rsidTr="002C06D3">
        <w:trPr>
          <w:cantSplit/>
          <w:trHeight w:val="830"/>
        </w:trPr>
        <w:tc>
          <w:tcPr>
            <w:tcW w:w="2117" w:type="dxa"/>
            <w:vAlign w:val="center"/>
          </w:tcPr>
          <w:p w14:paraId="6A61E0BB" w14:textId="77777777"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47F74ADD" w14:textId="77777777" w:rsidR="004227A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C976BD5" w14:textId="77777777" w:rsidTr="002C06D3">
        <w:trPr>
          <w:cantSplit/>
          <w:trHeight w:val="387"/>
        </w:trPr>
        <w:tc>
          <w:tcPr>
            <w:tcW w:w="2117" w:type="dxa"/>
            <w:vAlign w:val="center"/>
          </w:tcPr>
          <w:p w14:paraId="147A0528"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2824888E"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29752CA" w14:textId="77777777" w:rsidTr="002C06D3">
        <w:trPr>
          <w:cantSplit/>
          <w:trHeight w:val="305"/>
        </w:trPr>
        <w:tc>
          <w:tcPr>
            <w:tcW w:w="2117" w:type="dxa"/>
            <w:vAlign w:val="center"/>
          </w:tcPr>
          <w:p w14:paraId="78107F5A"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2BF289A5"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7D2748" w14:textId="77777777" w:rsidTr="002C06D3">
        <w:trPr>
          <w:cantSplit/>
          <w:trHeight w:val="656"/>
        </w:trPr>
        <w:tc>
          <w:tcPr>
            <w:tcW w:w="2117" w:type="dxa"/>
            <w:vAlign w:val="center"/>
          </w:tcPr>
          <w:p w14:paraId="524FCCAC"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5A6BD2A7"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2C074A" w14:textId="77777777" w:rsidTr="002C06D3">
        <w:trPr>
          <w:cantSplit/>
          <w:trHeight w:val="588"/>
        </w:trPr>
        <w:tc>
          <w:tcPr>
            <w:tcW w:w="2117" w:type="dxa"/>
            <w:vAlign w:val="center"/>
          </w:tcPr>
          <w:p w14:paraId="5D58F47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14:paraId="38A71DB9"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473F9D" w14:textId="77777777" w:rsidTr="002C06D3">
        <w:trPr>
          <w:cantSplit/>
          <w:trHeight w:val="364"/>
        </w:trPr>
        <w:tc>
          <w:tcPr>
            <w:tcW w:w="2117" w:type="dxa"/>
            <w:tcBorders>
              <w:right w:val="single" w:sz="8" w:space="0" w:color="auto"/>
            </w:tcBorders>
            <w:vAlign w:val="center"/>
          </w:tcPr>
          <w:p w14:paraId="7A208DDA" w14:textId="77777777" w:rsidR="008F57F6" w:rsidRPr="001F4BC0" w:rsidRDefault="008F57F6" w:rsidP="00394B05">
            <w:pPr>
              <w:numPr>
                <w:ilvl w:val="0"/>
                <w:numId w:val="79"/>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4DEEDAA8" w14:textId="77777777" w:rsidR="008F57F6" w:rsidRPr="001F4BC0" w:rsidRDefault="008F57F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2.5. Inwestorzy zewnętrzni</w:t>
            </w:r>
          </w:p>
        </w:tc>
      </w:tr>
      <w:tr w:rsidR="001F4BC0" w:rsidRPr="001F4BC0" w14:paraId="1A94E509" w14:textId="77777777" w:rsidTr="002C06D3">
        <w:trPr>
          <w:cantSplit/>
          <w:trHeight w:val="334"/>
        </w:trPr>
        <w:tc>
          <w:tcPr>
            <w:tcW w:w="2117" w:type="dxa"/>
            <w:tcBorders>
              <w:bottom w:val="nil"/>
            </w:tcBorders>
            <w:vAlign w:val="center"/>
          </w:tcPr>
          <w:p w14:paraId="4B60490B"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top w:val="single" w:sz="8" w:space="0" w:color="auto"/>
              <w:bottom w:val="nil"/>
            </w:tcBorders>
            <w:vAlign w:val="center"/>
          </w:tcPr>
          <w:p w14:paraId="47DF1120"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14:paraId="53A0C234" w14:textId="77777777" w:rsidR="00E7287C" w:rsidRPr="001F4BC0" w:rsidRDefault="008F57F6"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w:t>
            </w:r>
            <w:r w:rsidR="00B8202B" w:rsidRPr="001F4BC0">
              <w:rPr>
                <w:rFonts w:asciiTheme="minorHAnsi" w:hAnsiTheme="minorHAnsi" w:cstheme="minorHAnsi"/>
                <w:sz w:val="18"/>
                <w:szCs w:val="18"/>
              </w:rPr>
              <w:t xml:space="preserve">finansowane będą projekty </w:t>
            </w:r>
            <w:r w:rsidRPr="001F4BC0">
              <w:rPr>
                <w:rFonts w:asciiTheme="minorHAnsi" w:hAnsiTheme="minorHAnsi" w:cstheme="minorHAnsi"/>
                <w:sz w:val="18"/>
                <w:szCs w:val="18"/>
              </w:rPr>
              <w:t>realiz</w:t>
            </w:r>
            <w:r w:rsidR="00B8202B"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„Invest in Pomerania”</w:t>
            </w:r>
            <w:r w:rsidRPr="001F4BC0">
              <w:rPr>
                <w:rFonts w:asciiTheme="minorHAnsi" w:hAnsiTheme="minorHAnsi" w:cstheme="minorHAnsi"/>
                <w:sz w:val="18"/>
                <w:szCs w:val="18"/>
              </w:rPr>
              <w:t>, dotyczące poprawy efektywności systemu obsługi</w:t>
            </w:r>
            <w:r w:rsidR="00583F9D" w:rsidRPr="001F4BC0">
              <w:rPr>
                <w:rFonts w:asciiTheme="minorHAnsi" w:hAnsiTheme="minorHAnsi" w:cstheme="minorHAnsi"/>
                <w:sz w:val="18"/>
                <w:szCs w:val="18"/>
              </w:rPr>
              <w:t xml:space="preserve"> inwestorów, w tym zewnętrznych</w:t>
            </w:r>
            <w:r w:rsidRPr="001F4BC0">
              <w:rPr>
                <w:rFonts w:asciiTheme="minorHAnsi" w:hAnsiTheme="minorHAnsi" w:cstheme="minorHAnsi"/>
                <w:sz w:val="18"/>
                <w:szCs w:val="18"/>
              </w:rPr>
              <w:t xml:space="preserve"> w regionie.</w:t>
            </w:r>
            <w:r w:rsidR="00E7287C" w:rsidRPr="001F4BC0">
              <w:rPr>
                <w:rFonts w:asciiTheme="minorHAnsi" w:hAnsiTheme="minorHAnsi" w:cstheme="minorHAnsi"/>
                <w:sz w:val="18"/>
                <w:szCs w:val="18"/>
              </w:rPr>
              <w:t xml:space="preserve"> </w:t>
            </w:r>
          </w:p>
          <w:p w14:paraId="59472CF7" w14:textId="77777777" w:rsidR="00C80274"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ukierunkowane będzie na realizację kompleksowych i skoordynowanych działań obejmujących m.in. pełen cykl obsługi inwestorów (od fazy przeddecyzyjnej, poprzez decyzję inwestycyjną i realizację procesu inwestycyjnego, aż do obsługi poinwestycyjnej), a także szerokie spektrum aktywności informacyjnej, organizacyjnej i regulacyjnej na rzecz zwiększania atrakcyjności inwestycyjnej regionu.</w:t>
            </w:r>
          </w:p>
        </w:tc>
      </w:tr>
      <w:tr w:rsidR="001F4BC0" w:rsidRPr="001F4BC0" w14:paraId="6717B3D2" w14:textId="77777777" w:rsidTr="002C06D3">
        <w:trPr>
          <w:cantSplit/>
          <w:trHeight w:val="1142"/>
        </w:trPr>
        <w:tc>
          <w:tcPr>
            <w:tcW w:w="2117" w:type="dxa"/>
            <w:tcBorders>
              <w:top w:val="nil"/>
            </w:tcBorders>
            <w:vAlign w:val="center"/>
          </w:tcPr>
          <w:p w14:paraId="5D2353EC" w14:textId="77777777"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14:paraId="2F5773C8" w14:textId="77777777"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w:t>
            </w:r>
            <w:r w:rsidR="00947B2A" w:rsidRPr="001F4BC0">
              <w:rPr>
                <w:rFonts w:asciiTheme="minorHAnsi" w:hAnsiTheme="minorHAnsi" w:cstheme="minorHAnsi"/>
                <w:sz w:val="18"/>
                <w:szCs w:val="18"/>
              </w:rPr>
              <w:t>, w formie pomocy zwrotnej,</w:t>
            </w:r>
            <w:r w:rsidRPr="001F4BC0">
              <w:rPr>
                <w:rFonts w:asciiTheme="minorHAnsi" w:hAnsiTheme="minorHAnsi" w:cstheme="minorHAnsi"/>
                <w:sz w:val="18"/>
                <w:szCs w:val="18"/>
              </w:rPr>
              <w:t xml:space="preserve"> będzie przygotowanie, w tym uzbrojenie, wyselekcjonowanych terenów inwestycyjnych oraz tworzenie stref przemysłowych. Ich powstanie przysłuży się bezpośrednio (poprzez inwestycje samych przedsiębiorstw) lub pośrednio (poprzez nawiązanie lub wzmocnienie sieci ich powiązań kooperacyjnych) poprawie pozycji konkurencyjnej MŚP. Niezagospodarowane ostatecznie przez inwestorów tereny lub tereny zagospodarowane przez inwestorów z sektora dużych przedsiębiorstw będą podstawą do proporcjonalnego zmniejszenia intensywności wsparcia.</w:t>
            </w:r>
          </w:p>
          <w:p w14:paraId="49017A7A" w14:textId="77777777"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Informacje uzyskiwane w wyniku monitorowania projektów w ww. zakresie będą uwzględnianie w sprawozdaniach z wdrażania Programu. </w:t>
            </w:r>
          </w:p>
          <w:p w14:paraId="58C46459" w14:textId="77777777"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przewiduje się również działania skierowane do pracowników zatrudnionych przez inwestorów.</w:t>
            </w:r>
          </w:p>
          <w:p w14:paraId="014A95DC" w14:textId="77777777" w:rsidR="00261044" w:rsidRPr="001F4BC0" w:rsidRDefault="0026104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563BF23"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7EA86D9D"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przyciąganie inwestycji skutkujących wzrostem zatrudnienia,</w:t>
            </w:r>
          </w:p>
          <w:p w14:paraId="1E822BD1"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wymogi kształtowania ładu przestrzennego i niewpływające negatywnie na jakość przestrzeni oraz środowiska (w zakresie infrastruktury),</w:t>
            </w:r>
          </w:p>
          <w:p w14:paraId="02D7B1E5"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p w14:paraId="27D03DD0" w14:textId="77777777" w:rsidR="007E76F2"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7AE02110" w14:textId="77777777" w:rsidR="00C80274" w:rsidRPr="001F4BC0" w:rsidRDefault="00C8027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361651E" w14:textId="77777777" w:rsidR="00C80274" w:rsidRPr="001F4BC0" w:rsidRDefault="00C80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infrastruktury preferowany będzie OMT oraz gminy położone wzdłuż regionalnych korytarzy transportowych wskazanych w </w:t>
            </w:r>
            <w:r w:rsidRPr="001F4BC0">
              <w:rPr>
                <w:rFonts w:asciiTheme="minorHAnsi" w:hAnsiTheme="minorHAnsi" w:cstheme="minorHAnsi"/>
                <w:i/>
                <w:iCs/>
                <w:sz w:val="18"/>
                <w:szCs w:val="18"/>
              </w:rPr>
              <w:t>Planie zagospodarowania przestrzennego województwa pomorskiego</w:t>
            </w:r>
            <w:r w:rsidRPr="001F4BC0">
              <w:rPr>
                <w:rFonts w:asciiTheme="minorHAnsi" w:hAnsiTheme="minorHAnsi" w:cstheme="minorHAnsi"/>
                <w:sz w:val="18"/>
                <w:szCs w:val="18"/>
              </w:rPr>
              <w:t>.</w:t>
            </w:r>
          </w:p>
          <w:p w14:paraId="4A70DE94" w14:textId="77777777" w:rsidR="00C80274" w:rsidRPr="001F4BC0" w:rsidRDefault="00C8027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Pozostałe projekty będą realizowane na obszarze całego województwa.</w:t>
            </w:r>
          </w:p>
        </w:tc>
      </w:tr>
      <w:tr w:rsidR="001F4BC0" w:rsidRPr="001F4BC0" w14:paraId="45C3B875" w14:textId="77777777" w:rsidTr="002C06D3">
        <w:trPr>
          <w:cantSplit/>
          <w:trHeight w:val="627"/>
        </w:trPr>
        <w:tc>
          <w:tcPr>
            <w:tcW w:w="2117" w:type="dxa"/>
            <w:vAlign w:val="center"/>
          </w:tcPr>
          <w:p w14:paraId="135A7A40"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14:paraId="11109F80"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2.5. nie przewiduje się zastosowania wskaźników rezultatu bezpośredniego.</w:t>
            </w:r>
          </w:p>
        </w:tc>
      </w:tr>
      <w:tr w:rsidR="001F4BC0" w:rsidRPr="001F4BC0" w14:paraId="14095C3D" w14:textId="77777777" w:rsidTr="002C06D3">
        <w:trPr>
          <w:cantSplit/>
          <w:trHeight w:val="283"/>
        </w:trPr>
        <w:tc>
          <w:tcPr>
            <w:tcW w:w="2117" w:type="dxa"/>
            <w:vAlign w:val="center"/>
          </w:tcPr>
          <w:p w14:paraId="00883ADF"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14:paraId="054732BD" w14:textId="77777777" w:rsidR="00911F82" w:rsidRPr="001F4BC0" w:rsidRDefault="00911F82"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Powierzchnia przygotowanych terenów inwestycyjnych</w:t>
            </w:r>
            <w:r w:rsidR="00EC3893" w:rsidRPr="001F4BC0">
              <w:rPr>
                <w:rFonts w:asciiTheme="minorHAnsi" w:hAnsiTheme="minorHAnsi" w:cstheme="minorHAnsi"/>
                <w:sz w:val="18"/>
                <w:szCs w:val="18"/>
              </w:rPr>
              <w:t>;</w:t>
            </w:r>
          </w:p>
          <w:p w14:paraId="17723935" w14:textId="77777777" w:rsidR="00EC3893" w:rsidRPr="001F4BC0" w:rsidRDefault="00EC3893"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w:t>
            </w:r>
            <w:r w:rsidR="00717989"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14:paraId="7120A674" w14:textId="77777777" w:rsidTr="002C06D3">
        <w:trPr>
          <w:cantSplit/>
          <w:trHeight w:val="605"/>
        </w:trPr>
        <w:tc>
          <w:tcPr>
            <w:tcW w:w="2117" w:type="dxa"/>
            <w:vAlign w:val="center"/>
          </w:tcPr>
          <w:p w14:paraId="46244A49"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14:paraId="7942B268" w14:textId="77777777" w:rsidR="008F57F6" w:rsidRPr="001F4BC0" w:rsidRDefault="008F57F6" w:rsidP="00394B05">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Zorganizowanie i prowadzenie systemu obsługi inwestorów i wsparcia inwestycji realizowane w formule projektu grantowego. Na kompleksowe przedsięwzięcie, składają się m.in.:</w:t>
            </w:r>
          </w:p>
          <w:p w14:paraId="0EC334AC" w14:textId="77777777"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uruchomienie funduszu dysponującego środkami na rzecz przygotowania (w tym uzbrojenia) terenów inwestycyjnych (z wyłączeniem funkcji mieszkaniowych), </w:t>
            </w:r>
            <w:r w:rsidR="00947B2A"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tworzenia stref przemysłowych</w:t>
            </w:r>
            <w:r w:rsidR="00947B2A" w:rsidRPr="001F4BC0">
              <w:rPr>
                <w:rFonts w:asciiTheme="minorHAnsi" w:hAnsiTheme="minorHAnsi" w:cstheme="minorHAnsi"/>
                <w:sz w:val="18"/>
                <w:szCs w:val="18"/>
              </w:rPr>
              <w:t xml:space="preserve"> – wartość pojedynczego dofinansowania w ramach funduszu nie może przekraczać 200 tys. EUR</w:t>
            </w:r>
            <w:r w:rsidRPr="001F4BC0">
              <w:rPr>
                <w:rFonts w:asciiTheme="minorHAnsi" w:hAnsiTheme="minorHAnsi" w:cstheme="minorHAnsi"/>
                <w:sz w:val="18"/>
                <w:szCs w:val="18"/>
              </w:rPr>
              <w:t>,</w:t>
            </w:r>
          </w:p>
          <w:p w14:paraId="71C86BBF" w14:textId="77777777"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promocja inwestycyjna regionu (np. udział w imprezach targowo-wystawienniczych, konferencjach, misjach gospodarczych, wizytach zagranicznych, zaangażowanie obecnych w regionie inwestorów do promowania regionu),</w:t>
            </w:r>
          </w:p>
          <w:p w14:paraId="30DA603F" w14:textId="77777777"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stworzenie regionalnego systemu zachęt inwestycyjnych.</w:t>
            </w:r>
          </w:p>
          <w:p w14:paraId="44AB0D0E" w14:textId="77777777" w:rsidR="00947B2A" w:rsidRPr="001F4BC0" w:rsidRDefault="00947B2A" w:rsidP="001B550B">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Uzbrojenie terenów inwestycyjnych (z wyłączeniem funkcji mieszkaniowych), w tym tworzenie stref przemysłowych, w ramach których dopuszcza się m.in. budowę hal produkcyjnych/magazynowych lub placów magazynowych</w:t>
            </w:r>
            <w:r w:rsidR="001B550B" w:rsidRPr="001F4BC0">
              <w:rPr>
                <w:rFonts w:asciiTheme="minorHAnsi" w:hAnsiTheme="minorHAnsi" w:cstheme="minorHAnsi"/>
                <w:sz w:val="18"/>
                <w:szCs w:val="18"/>
              </w:rPr>
              <w:t>.</w:t>
            </w:r>
          </w:p>
        </w:tc>
      </w:tr>
      <w:tr w:rsidR="001F4BC0" w:rsidRPr="001F4BC0" w14:paraId="5F8E4E5A" w14:textId="77777777" w:rsidTr="002C06D3">
        <w:trPr>
          <w:cantSplit/>
          <w:trHeight w:val="529"/>
        </w:trPr>
        <w:tc>
          <w:tcPr>
            <w:tcW w:w="2117" w:type="dxa"/>
            <w:vAlign w:val="center"/>
          </w:tcPr>
          <w:p w14:paraId="0C9E9E37"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14:paraId="3C285103" w14:textId="77777777"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IOB,</w:t>
            </w:r>
          </w:p>
          <w:p w14:paraId="71B8C04C" w14:textId="77777777"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57B60624" w14:textId="77777777" w:rsidR="008F57F6" w:rsidRPr="001F4BC0" w:rsidRDefault="007343E8"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związki i stowarzyszenia</w:t>
            </w:r>
            <w:r w:rsidR="008F57F6" w:rsidRPr="001F4BC0">
              <w:rPr>
                <w:rFonts w:asciiTheme="minorHAnsi" w:hAnsiTheme="minorHAnsi" w:cstheme="minorHAnsi"/>
                <w:sz w:val="18"/>
                <w:szCs w:val="18"/>
              </w:rPr>
              <w:t xml:space="preserve"> jednostek samorządu terytorialnego,</w:t>
            </w:r>
          </w:p>
          <w:p w14:paraId="7D166785" w14:textId="77777777"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41921298" w14:textId="77777777" w:rsidTr="002C06D3">
        <w:trPr>
          <w:cantSplit/>
          <w:trHeight w:val="729"/>
        </w:trPr>
        <w:tc>
          <w:tcPr>
            <w:tcW w:w="2117" w:type="dxa"/>
            <w:vAlign w:val="center"/>
          </w:tcPr>
          <w:p w14:paraId="7160C868"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28F52555" w14:textId="77777777"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potencjalni inwestorzy spoza regionu oraz inwestorzy obecni w regionie, </w:t>
            </w:r>
          </w:p>
          <w:p w14:paraId="5FA608EA" w14:textId="77777777"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dysponujące terenami inwestycyjnymi, </w:t>
            </w:r>
          </w:p>
          <w:p w14:paraId="7FB0ED71" w14:textId="77777777"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pracownicy przedsiębiorstw.</w:t>
            </w:r>
          </w:p>
        </w:tc>
      </w:tr>
      <w:tr w:rsidR="001F4BC0" w:rsidRPr="001F4BC0" w14:paraId="4376D2BE" w14:textId="77777777" w:rsidTr="002C06D3">
        <w:trPr>
          <w:cantSplit/>
          <w:trHeight w:val="543"/>
        </w:trPr>
        <w:tc>
          <w:tcPr>
            <w:tcW w:w="2117" w:type="dxa"/>
            <w:vAlign w:val="center"/>
          </w:tcPr>
          <w:p w14:paraId="1BE02584"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010BF9B2"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2DD4B06" w14:textId="77777777" w:rsidTr="002C06D3">
        <w:trPr>
          <w:cantSplit/>
          <w:trHeight w:val="519"/>
        </w:trPr>
        <w:tc>
          <w:tcPr>
            <w:tcW w:w="2117" w:type="dxa"/>
            <w:vMerge w:val="restart"/>
            <w:vAlign w:val="center"/>
          </w:tcPr>
          <w:p w14:paraId="407F9BE4"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r>
            <w:r w:rsidRPr="001F4BC0">
              <w:rPr>
                <w:rFonts w:asciiTheme="minorHAnsi" w:hAnsiTheme="minorHAnsi" w:cstheme="minorHAnsi"/>
                <w:sz w:val="18"/>
                <w:szCs w:val="18"/>
              </w:rPr>
              <w:lastRenderedPageBreak/>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7A8C4919"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słabiej rozwinięty</w:t>
            </w:r>
          </w:p>
        </w:tc>
      </w:tr>
      <w:tr w:rsidR="001F4BC0" w:rsidRPr="001F4BC0" w14:paraId="3D211509" w14:textId="77777777" w:rsidTr="002C06D3">
        <w:trPr>
          <w:cantSplit/>
          <w:trHeight w:val="422"/>
        </w:trPr>
        <w:tc>
          <w:tcPr>
            <w:tcW w:w="2117" w:type="dxa"/>
            <w:vMerge/>
            <w:vAlign w:val="center"/>
          </w:tcPr>
          <w:p w14:paraId="2E942AA1"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0534294D" w14:textId="77777777" w:rsidR="00BC08EB" w:rsidRPr="001F4BC0" w:rsidRDefault="00BE2447"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29 511 922</w:t>
            </w:r>
            <w:r w:rsidR="00BC08EB" w:rsidRPr="001F4BC0">
              <w:rPr>
                <w:rFonts w:asciiTheme="minorHAnsi" w:hAnsiTheme="minorHAnsi" w:cstheme="minorHAnsi"/>
                <w:sz w:val="18"/>
                <w:szCs w:val="18"/>
              </w:rPr>
              <w:t xml:space="preserve"> EUR</w:t>
            </w:r>
          </w:p>
        </w:tc>
      </w:tr>
      <w:tr w:rsidR="001F4BC0" w:rsidRPr="001F4BC0" w14:paraId="6529AB8D" w14:textId="77777777" w:rsidTr="002C06D3">
        <w:trPr>
          <w:cantSplit/>
          <w:trHeight w:val="1520"/>
        </w:trPr>
        <w:tc>
          <w:tcPr>
            <w:tcW w:w="2117" w:type="dxa"/>
            <w:vAlign w:val="center"/>
          </w:tcPr>
          <w:p w14:paraId="3930DE99"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14:paraId="22D875BD"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4979D5" w14:textId="77777777" w:rsidTr="002C06D3">
        <w:trPr>
          <w:cantSplit/>
          <w:trHeight w:val="70"/>
        </w:trPr>
        <w:tc>
          <w:tcPr>
            <w:tcW w:w="2117" w:type="dxa"/>
            <w:vAlign w:val="center"/>
          </w:tcPr>
          <w:p w14:paraId="0AA71C8A"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47FE8537"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2A947D1" w14:textId="77777777" w:rsidTr="002C06D3">
        <w:trPr>
          <w:cantSplit/>
          <w:trHeight w:val="1925"/>
        </w:trPr>
        <w:tc>
          <w:tcPr>
            <w:tcW w:w="2117" w:type="dxa"/>
            <w:vAlign w:val="center"/>
          </w:tcPr>
          <w:p w14:paraId="3FD3949B"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dotted" w:sz="4" w:space="0" w:color="auto"/>
            </w:tcBorders>
            <w:vAlign w:val="center"/>
          </w:tcPr>
          <w:p w14:paraId="32F8C8F0" w14:textId="77777777" w:rsidR="00FA0EC2"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14:paraId="0D4175BC" w14:textId="77777777" w:rsidR="009E3412" w:rsidRPr="001F4BC0" w:rsidRDefault="00FA0EC2"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1) </w:t>
            </w:r>
            <w:r w:rsidR="001F2D63" w:rsidRPr="001F4BC0">
              <w:rPr>
                <w:rFonts w:asciiTheme="minorHAnsi" w:hAnsiTheme="minorHAnsi" w:cstheme="minorHAnsi"/>
                <w:sz w:val="18"/>
                <w:szCs w:val="18"/>
              </w:rPr>
              <w:t xml:space="preserve">– </w:t>
            </w:r>
            <w:r w:rsidRPr="001F4BC0">
              <w:rPr>
                <w:rFonts w:asciiTheme="minorHAnsi" w:hAnsiTheme="minorHAnsi" w:cstheme="minorHAnsi"/>
                <w:sz w:val="18"/>
                <w:szCs w:val="18"/>
              </w:rPr>
              <w:t>w</w:t>
            </w:r>
            <w:r w:rsidR="008F57F6" w:rsidRPr="001F4BC0">
              <w:rPr>
                <w:rFonts w:asciiTheme="minorHAnsi" w:hAnsiTheme="minorHAnsi" w:cstheme="minorHAnsi"/>
                <w:sz w:val="18"/>
                <w:szCs w:val="18"/>
              </w:rPr>
              <w:t>yłoniony zostanie jeden beneficjent – operator pełniący rolę beneficjenta projektu grantowego udzielający dalszego wsparcia grantobiorcom</w:t>
            </w:r>
            <w:r w:rsidR="00AB5C38" w:rsidRPr="001F4BC0">
              <w:rPr>
                <w:rFonts w:asciiTheme="minorHAnsi" w:hAnsiTheme="minorHAnsi" w:cstheme="minorHAnsi"/>
                <w:sz w:val="18"/>
                <w:szCs w:val="18"/>
              </w:rPr>
              <w:t xml:space="preserve"> </w:t>
            </w:r>
            <w:r w:rsidR="009E3412" w:rsidRPr="001F4BC0">
              <w:rPr>
                <w:rFonts w:asciiTheme="minorHAnsi" w:hAnsiTheme="minorHAnsi" w:cstheme="minorHAnsi"/>
                <w:sz w:val="18"/>
                <w:szCs w:val="18"/>
              </w:rPr>
              <w:t>na podstawie otwartych, przejrzystych i niedyskryminujących procedur, niedopuszczających do konfliktów interesów.</w:t>
            </w:r>
          </w:p>
          <w:p w14:paraId="234E58E8" w14:textId="77777777" w:rsidR="001F2D63" w:rsidRPr="001F4BC0" w:rsidRDefault="001F2D63"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 o dofinansowanie ubiegać się będą mogli wnioskodawcy – właściciele/dysponenci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vertAlign w:val="superscript"/>
              </w:rPr>
              <w:footnoteReference w:id="23"/>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xml:space="preserve">”. </w:t>
            </w:r>
          </w:p>
          <w:p w14:paraId="0FB58B2F"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A57FB5" w:rsidRPr="001F4BC0">
              <w:rPr>
                <w:rFonts w:asciiTheme="minorHAnsi" w:hAnsiTheme="minorHAnsi" w:cstheme="minorHAnsi"/>
                <w:sz w:val="18"/>
                <w:szCs w:val="18"/>
              </w:rPr>
              <w:t xml:space="preserve">zawartymi w </w:t>
            </w:r>
            <w:r w:rsidR="00A57FB5" w:rsidRPr="001F4BC0">
              <w:rPr>
                <w:rFonts w:asciiTheme="minorHAnsi" w:hAnsiTheme="minorHAnsi" w:cstheme="minorHAnsi"/>
                <w:i/>
                <w:sz w:val="18"/>
                <w:szCs w:val="18"/>
              </w:rPr>
              <w:t>Zasadach wdrażania RPO WP 2014-2020</w:t>
            </w:r>
            <w:r w:rsidR="00A57FB5" w:rsidRPr="001F4BC0">
              <w:rPr>
                <w:rFonts w:asciiTheme="minorHAnsi" w:hAnsiTheme="minorHAnsi" w:cstheme="minorHAnsi"/>
                <w:sz w:val="18"/>
                <w:szCs w:val="18"/>
              </w:rPr>
              <w:t>.</w:t>
            </w:r>
          </w:p>
        </w:tc>
      </w:tr>
      <w:tr w:rsidR="001F4BC0" w:rsidRPr="001F4BC0" w:rsidDel="00FE3C38" w14:paraId="3FE22BEE" w14:textId="77777777" w:rsidTr="002C06D3">
        <w:trPr>
          <w:cantSplit/>
          <w:trHeight w:val="737"/>
        </w:trPr>
        <w:tc>
          <w:tcPr>
            <w:tcW w:w="2117" w:type="dxa"/>
            <w:vAlign w:val="center"/>
          </w:tcPr>
          <w:p w14:paraId="7334EA2D"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14:paraId="5008A49A" w14:textId="77777777" w:rsidR="001F2D63" w:rsidRPr="001F4BC0" w:rsidRDefault="001F2D63"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w:t>
            </w:r>
            <w:r w:rsidR="001B550B" w:rsidRPr="001F4BC0">
              <w:rPr>
                <w:rFonts w:asciiTheme="minorHAnsi" w:hAnsiTheme="minorHAnsi" w:cstheme="minorHAnsi"/>
                <w:sz w:val="18"/>
                <w:szCs w:val="18"/>
              </w:rPr>
              <w:t xml:space="preserve">w ramach typu projektu 1) </w:t>
            </w:r>
            <w:r w:rsidRPr="001F4BC0">
              <w:rPr>
                <w:rFonts w:asciiTheme="minorHAnsi" w:hAnsiTheme="minorHAnsi" w:cstheme="minorHAnsi"/>
                <w:sz w:val="18"/>
                <w:szCs w:val="18"/>
              </w:rPr>
              <w:t>nie może przekraczać 200 tys. EUR.</w:t>
            </w:r>
          </w:p>
          <w:p w14:paraId="769F8348" w14:textId="77777777" w:rsidR="001F2D63" w:rsidRPr="001F4BC0" w:rsidRDefault="003A31F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W ramach inwestycji w zakresie terenów inwestycyjnych </w:t>
            </w:r>
            <w:r w:rsidR="001F2D63" w:rsidRPr="001F4BC0">
              <w:rPr>
                <w:rFonts w:asciiTheme="minorHAnsi" w:hAnsiTheme="minorHAnsi" w:cstheme="minorHAnsi"/>
                <w:sz w:val="18"/>
                <w:szCs w:val="18"/>
              </w:rPr>
              <w:t>stanowiących część projektu grantowego lub w ramach typu projektu 2):</w:t>
            </w:r>
          </w:p>
          <w:p w14:paraId="607C4B1A" w14:textId="77777777"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wsparcie stanowi </w:t>
            </w:r>
            <w:r w:rsidRPr="001F4BC0">
              <w:rPr>
                <w:rFonts w:asciiTheme="minorHAnsi" w:hAnsiTheme="minorHAnsi" w:cstheme="minorHAnsi"/>
                <w:b/>
                <w:sz w:val="18"/>
                <w:szCs w:val="18"/>
              </w:rPr>
              <w:t>pomoc zwrotną</w:t>
            </w:r>
            <w:r w:rsidRPr="001F4BC0">
              <w:rPr>
                <w:rFonts w:asciiTheme="minorHAnsi" w:hAnsiTheme="minorHAnsi" w:cstheme="minorHAnsi"/>
                <w:sz w:val="18"/>
                <w:szCs w:val="18"/>
              </w:rPr>
              <w:t xml:space="preserve"> w rozumieniu rozporządzenia ogólnego – w przypadku niezagospodarowania ostatecznie terenów przez inwestorów z sektora MŚP lub zagospodarowania przez inwestorów z sektora dużych przedsiębiorstw</w:t>
            </w:r>
            <w:r w:rsidRPr="001F4BC0">
              <w:rPr>
                <w:rFonts w:asciiTheme="minorHAnsi" w:hAnsiTheme="minorHAnsi" w:cstheme="minorHAnsi"/>
                <w:sz w:val="18"/>
                <w:szCs w:val="18"/>
                <w:vertAlign w:val="superscript"/>
              </w:rPr>
              <w:footnoteReference w:id="24"/>
            </w:r>
            <w:r w:rsidRPr="001F4BC0">
              <w:rPr>
                <w:rFonts w:asciiTheme="minorHAnsi" w:hAnsiTheme="minorHAnsi" w:cstheme="minorHAnsi"/>
                <w:sz w:val="18"/>
                <w:szCs w:val="18"/>
              </w:rPr>
              <w:t xml:space="preserve"> - dofinansowanie zostanie  proporcjonalnie pomniejszone i będzie podlegać częściowemu zwrotowi</w:t>
            </w:r>
            <w:r w:rsidR="000F26D9" w:rsidRPr="001F4BC0">
              <w:rPr>
                <w:rFonts w:asciiTheme="minorHAnsi" w:hAnsiTheme="minorHAnsi" w:cstheme="minorHAnsi"/>
                <w:sz w:val="18"/>
                <w:szCs w:val="18"/>
              </w:rPr>
              <w:t>;</w:t>
            </w:r>
          </w:p>
          <w:p w14:paraId="1B5A1EA8" w14:textId="77777777"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projekty mające na celu przygotowanie terenów inwestycyjnych oraz tworzenie stref przemysłowych będą realizowane pod warunkiem niepowielania dostępnej infrastruktury, chyba, że limit dostępnej powierzchni został wyczerpany</w:t>
            </w:r>
            <w:r w:rsidR="000F26D9" w:rsidRPr="001F4BC0">
              <w:rPr>
                <w:rFonts w:asciiTheme="minorHAnsi" w:hAnsiTheme="minorHAnsi" w:cstheme="minorHAnsi"/>
                <w:sz w:val="18"/>
                <w:szCs w:val="18"/>
              </w:rPr>
              <w:t>;</w:t>
            </w:r>
          </w:p>
          <w:p w14:paraId="6B56D052" w14:textId="77777777"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budowa hal produkcyjnych/magazynowych lub placów magazynowych w ramach strefy przemysłowej nie może być jedynym/samodzielnym przedmiotem projektu;</w:t>
            </w:r>
          </w:p>
          <w:p w14:paraId="7C82C9F4" w14:textId="77777777" w:rsidR="00A87D5E" w:rsidRPr="001F4BC0" w:rsidRDefault="003A31F9"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wydatki na wewnętrzną infrastrukturę komunikacyjną – jako uzupełniający element projektu – stanowić mogą jedynie mniejszą część budżetu projektu</w:t>
            </w:r>
            <w:r w:rsidR="000C4B08" w:rsidRPr="001F4BC0">
              <w:rPr>
                <w:rFonts w:asciiTheme="minorHAnsi" w:eastAsiaTheme="minorHAnsi" w:hAnsiTheme="minorHAnsi" w:cstheme="minorHAnsi"/>
              </w:rPr>
              <w:t xml:space="preserve"> </w:t>
            </w:r>
            <w:r w:rsidR="000C4B08" w:rsidRPr="001F4BC0">
              <w:rPr>
                <w:rFonts w:asciiTheme="minorHAnsi" w:hAnsiTheme="minorHAnsi" w:cstheme="minorHAnsi"/>
                <w:sz w:val="18"/>
                <w:szCs w:val="18"/>
              </w:rPr>
              <w:t>(do 49% wartości wydatków kwalifikowalnych projektu)</w:t>
            </w:r>
            <w:r w:rsidRPr="001F4BC0">
              <w:rPr>
                <w:rFonts w:asciiTheme="minorHAnsi" w:hAnsiTheme="minorHAnsi" w:cstheme="minorHAnsi"/>
                <w:sz w:val="18"/>
                <w:szCs w:val="18"/>
              </w:rPr>
              <w:t xml:space="preserve">. Projekty te uwarunkowane będą zapewnieniem </w:t>
            </w:r>
            <w:r w:rsidR="00207F87" w:rsidRPr="001F4BC0">
              <w:rPr>
                <w:rFonts w:asciiTheme="minorHAnsi" w:hAnsiTheme="minorHAnsi" w:cstheme="minorHAnsi"/>
                <w:sz w:val="18"/>
                <w:szCs w:val="18"/>
              </w:rPr>
              <w:t>właściwego dostępu do terenów inwestycyjnych finansowanego ze środków własnych beneficjenta lub w ramach projektu komplementarnego ze środków EFSI</w:t>
            </w:r>
            <w:r w:rsidR="00A87D5E" w:rsidRPr="001F4BC0">
              <w:rPr>
                <w:rFonts w:asciiTheme="minorHAnsi" w:hAnsiTheme="minorHAnsi" w:cstheme="minorHAnsi"/>
                <w:sz w:val="18"/>
                <w:szCs w:val="18"/>
              </w:rPr>
              <w:t>;</w:t>
            </w:r>
          </w:p>
          <w:p w14:paraId="408A92B2" w14:textId="77777777" w:rsidR="003A31F9" w:rsidRPr="001F4BC0" w:rsidRDefault="00A87D5E"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inwestycje drogowe będą umożliwiały ruch pojazdów o dopuszczalnym nacisku osi napędowej do 11,5 tony (zapis wprowadzony w ramach przeglądu śródokresowego)</w:t>
            </w:r>
            <w:r w:rsidR="00207F87" w:rsidRPr="001F4BC0">
              <w:rPr>
                <w:rFonts w:asciiTheme="minorHAnsi" w:hAnsiTheme="minorHAnsi" w:cstheme="minorHAnsi"/>
                <w:sz w:val="18"/>
                <w:szCs w:val="18"/>
              </w:rPr>
              <w:t>.</w:t>
            </w:r>
          </w:p>
          <w:p w14:paraId="1F2A96A6" w14:textId="77777777" w:rsidR="00207F87" w:rsidRPr="001F4BC0" w:rsidDel="00FE3C38" w:rsidRDefault="000F26D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w:t>
            </w:r>
            <w:r w:rsidR="00A4739A" w:rsidRPr="001F4BC0">
              <w:rPr>
                <w:rFonts w:asciiTheme="minorHAnsi" w:hAnsiTheme="minorHAnsi" w:cstheme="minorHAnsi"/>
                <w:sz w:val="18"/>
                <w:szCs w:val="18"/>
              </w:rPr>
              <w:t>–</w:t>
            </w:r>
            <w:r w:rsidR="001B550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dotyczyć będzie </w:t>
            </w:r>
            <w:r w:rsidRPr="001F4BC0">
              <w:rPr>
                <w:rFonts w:asciiTheme="minorHAnsi" w:hAnsiTheme="minorHAnsi" w:cstheme="minorHAnsi"/>
                <w:b/>
                <w:sz w:val="18"/>
                <w:szCs w:val="18"/>
              </w:rPr>
              <w:t>wyłącznie</w:t>
            </w:r>
            <w:r w:rsidRPr="001F4BC0">
              <w:rPr>
                <w:rFonts w:asciiTheme="minorHAnsi" w:hAnsiTheme="minorHAnsi" w:cstheme="minorHAnsi"/>
                <w:sz w:val="18"/>
                <w:szCs w:val="18"/>
              </w:rPr>
              <w:t xml:space="preserve">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rPr>
              <w:t xml:space="preserve">, 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przy czym powierzchnia terenu inwestycyjnego objętego pojedynczym projektem musi wynosić minimum 5 ha.</w:t>
            </w:r>
          </w:p>
        </w:tc>
      </w:tr>
      <w:tr w:rsidR="001F4BC0" w:rsidRPr="001F4BC0" w14:paraId="2351E6C3" w14:textId="77777777" w:rsidTr="002C06D3">
        <w:trPr>
          <w:cantSplit/>
          <w:trHeight w:val="920"/>
        </w:trPr>
        <w:tc>
          <w:tcPr>
            <w:tcW w:w="2117" w:type="dxa"/>
            <w:vAlign w:val="center"/>
          </w:tcPr>
          <w:p w14:paraId="62BC2A31"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14:paraId="67AB86BF" w14:textId="77777777" w:rsidR="008F57F6" w:rsidRPr="001F4BC0" w:rsidRDefault="00224A5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8F57F6"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2.5.</w:t>
            </w:r>
            <w:r w:rsidR="008F57F6" w:rsidRPr="001F4BC0">
              <w:rPr>
                <w:rFonts w:asciiTheme="minorHAnsi" w:hAnsiTheme="minorHAnsi" w:cstheme="minorHAnsi"/>
                <w:sz w:val="18"/>
                <w:szCs w:val="18"/>
              </w:rPr>
              <w:t xml:space="preserve"> zastosowanie</w:t>
            </w:r>
            <w:r w:rsidR="008F57F6" w:rsidRPr="001F4BC0">
              <w:rPr>
                <w:rFonts w:asciiTheme="minorHAnsi" w:hAnsiTheme="minorHAnsi" w:cstheme="minorHAnsi"/>
                <w:i/>
                <w:iCs/>
                <w:sz w:val="18"/>
                <w:szCs w:val="18"/>
              </w:rPr>
              <w:t xml:space="preserve"> cross-financingu </w:t>
            </w:r>
            <w:r w:rsidR="008F57F6" w:rsidRPr="001F4BC0">
              <w:rPr>
                <w:rFonts w:asciiTheme="minorHAnsi" w:hAnsiTheme="minorHAnsi" w:cstheme="minorHAnsi"/>
                <w:iCs/>
                <w:sz w:val="18"/>
                <w:szCs w:val="18"/>
              </w:rPr>
              <w:t>(</w:t>
            </w:r>
            <w:r w:rsidR="008F57F6" w:rsidRPr="001F4BC0">
              <w:rPr>
                <w:rFonts w:asciiTheme="minorHAnsi" w:hAnsiTheme="minorHAnsi" w:cstheme="minorHAnsi"/>
                <w:sz w:val="18"/>
                <w:szCs w:val="18"/>
              </w:rPr>
              <w:t xml:space="preserve">instrumentu elastyczności) </w:t>
            </w:r>
            <w:r w:rsidR="000F26D9" w:rsidRPr="001F4BC0">
              <w:rPr>
                <w:rFonts w:asciiTheme="minorHAnsi" w:hAnsiTheme="minorHAnsi" w:cstheme="minorHAnsi"/>
                <w:sz w:val="18"/>
                <w:szCs w:val="18"/>
              </w:rPr>
              <w:t xml:space="preserve">przewiduje się wyłącznie w ramach typu projektu 1) </w:t>
            </w:r>
            <w:r w:rsidR="008F57F6" w:rsidRPr="001F4BC0">
              <w:rPr>
                <w:rFonts w:asciiTheme="minorHAnsi" w:hAnsiTheme="minorHAnsi" w:cstheme="minorHAnsi"/>
                <w:sz w:val="18"/>
                <w:szCs w:val="18"/>
              </w:rPr>
              <w:t>pod warunkiem, że jest on niezbędny do realizacji projektu i bezpośrednio z nim powiązany. Dotyczy on m.in. relokacji pracowników oraz przyznawania grantów dla kluczowych z punktu widzenia regionu inwestycji zewnętrznych (w tym dla reinwestycji).</w:t>
            </w:r>
          </w:p>
          <w:p w14:paraId="3A5D2B46"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15% kosztów kwalifikowalnych projektu.</w:t>
            </w:r>
          </w:p>
        </w:tc>
      </w:tr>
      <w:tr w:rsidR="001F4BC0" w:rsidRPr="001F4BC0" w14:paraId="1B5718FA" w14:textId="77777777" w:rsidTr="002C06D3">
        <w:trPr>
          <w:cantSplit/>
          <w:trHeight w:val="1325"/>
        </w:trPr>
        <w:tc>
          <w:tcPr>
            <w:tcW w:w="2117" w:type="dxa"/>
            <w:vAlign w:val="center"/>
          </w:tcPr>
          <w:p w14:paraId="180E8183"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tcBorders>
              <w:top w:val="dotted" w:sz="4" w:space="0" w:color="auto"/>
            </w:tcBorders>
            <w:vAlign w:val="center"/>
          </w:tcPr>
          <w:p w14:paraId="7F8B3AAE"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442EE8" w14:textId="77777777" w:rsidTr="002C06D3">
        <w:trPr>
          <w:cantSplit/>
          <w:trHeight w:val="920"/>
        </w:trPr>
        <w:tc>
          <w:tcPr>
            <w:tcW w:w="2117" w:type="dxa"/>
            <w:vAlign w:val="center"/>
          </w:tcPr>
          <w:p w14:paraId="7765FAB8"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1E506520"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7E176692" w14:textId="77777777" w:rsidTr="002C06D3">
        <w:trPr>
          <w:cantSplit/>
          <w:trHeight w:val="1039"/>
        </w:trPr>
        <w:tc>
          <w:tcPr>
            <w:tcW w:w="2117" w:type="dxa"/>
            <w:vAlign w:val="center"/>
          </w:tcPr>
          <w:p w14:paraId="0BC82931"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14:paraId="18E0E50A" w14:textId="77777777" w:rsidR="008F5092" w:rsidRPr="001F4BC0" w:rsidRDefault="008F5092" w:rsidP="008F509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2.5. przewiduje się stosowanie:</w:t>
            </w:r>
          </w:p>
          <w:p w14:paraId="06BF78DE" w14:textId="77777777" w:rsidR="008F5092" w:rsidRPr="001F4BC0" w:rsidRDefault="008F5092" w:rsidP="003208A7">
            <w:pPr>
              <w:numPr>
                <w:ilvl w:val="0"/>
                <w:numId w:val="362"/>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7A8C9404" w14:textId="77777777" w:rsidR="00AB5C38" w:rsidRPr="001F4BC0" w:rsidRDefault="008F5092" w:rsidP="003208A7">
            <w:pPr>
              <w:numPr>
                <w:ilvl w:val="0"/>
                <w:numId w:val="362"/>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3210AA3A" w14:textId="77777777" w:rsidTr="002C06D3">
        <w:trPr>
          <w:cantSplit/>
          <w:trHeight w:val="60"/>
        </w:trPr>
        <w:tc>
          <w:tcPr>
            <w:tcW w:w="2117" w:type="dxa"/>
            <w:vAlign w:val="center"/>
          </w:tcPr>
          <w:p w14:paraId="62C6D876"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14:paraId="016B1697"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0F26D9"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14:paraId="044E4BAB" w14:textId="77777777" w:rsidR="000F4B6B"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w:t>
            </w:r>
            <w:r w:rsidR="000F4B6B" w:rsidRPr="001F4BC0">
              <w:rPr>
                <w:rFonts w:asciiTheme="minorHAnsi" w:hAnsiTheme="minorHAnsi" w:cstheme="minorHAnsi"/>
                <w:sz w:val="18"/>
                <w:szCs w:val="18"/>
              </w:rPr>
              <w:t>orcy wsparcie udzielane będzie:</w:t>
            </w:r>
          </w:p>
          <w:p w14:paraId="4AB98410" w14:textId="51F567D3" w:rsidR="000F26D9" w:rsidRPr="001F4BC0" w:rsidRDefault="008F57F6" w:rsidP="000F26D9">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BC2682" w:rsidRPr="001F4BC0">
              <w:rPr>
                <w:rFonts w:asciiTheme="minorHAnsi" w:hAnsiTheme="minorHAnsi" w:cstheme="minorHAnsi"/>
                <w:sz w:val="18"/>
                <w:szCs w:val="18"/>
              </w:rPr>
              <w:t xml:space="preserve">rozporządzenia Ministra Infrastruktury i Rozwoju z dnia 3 września 2015 r. </w:t>
            </w:r>
            <w:r w:rsidR="00BC2682"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BC2682"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BC2682" w:rsidRPr="001F4BC0">
              <w:rPr>
                <w:rFonts w:asciiTheme="minorHAnsi" w:hAnsiTheme="minorHAnsi" w:cstheme="minorHAnsi"/>
                <w:sz w:val="18"/>
                <w:szCs w:val="18"/>
              </w:rPr>
              <w:t>)</w:t>
            </w:r>
            <w:r w:rsidR="00266319"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266319"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14:paraId="4A0C2DD7" w14:textId="77777777" w:rsidR="000F26D9" w:rsidRPr="001F4BC0" w:rsidRDefault="000F26D9" w:rsidP="003208A7">
            <w:pPr>
              <w:numPr>
                <w:ilvl w:val="0"/>
                <w:numId w:val="407"/>
              </w:numPr>
              <w:spacing w:before="60" w:after="60" w:line="240" w:lineRule="auto"/>
              <w:ind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z 2015 r. </w:t>
            </w:r>
            <w:r w:rsidR="003B1E6F"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Urz. UE L 187 z 26.06.2014, ze zm.),</w:t>
            </w:r>
          </w:p>
          <w:p w14:paraId="50476B65" w14:textId="77777777" w:rsidR="006C6DCC" w:rsidRPr="001F4BC0" w:rsidRDefault="006C6DCC" w:rsidP="00394B05">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1417), wydanego w oparciu o art. 18 i 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p>
          <w:p w14:paraId="5EEFD6CF" w14:textId="7F7890BE" w:rsidR="00BE6AC1" w:rsidRPr="001F4BC0" w:rsidRDefault="00647469" w:rsidP="007C06E6">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1021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772AAEDE" w14:textId="77777777" w:rsidTr="002C06D3">
        <w:trPr>
          <w:cantSplit/>
          <w:trHeight w:val="1520"/>
        </w:trPr>
        <w:tc>
          <w:tcPr>
            <w:tcW w:w="2117" w:type="dxa"/>
            <w:vAlign w:val="center"/>
          </w:tcPr>
          <w:p w14:paraId="445F438B"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15AF087C" w14:textId="77777777" w:rsidR="008F57F6" w:rsidRPr="001F4BC0" w:rsidRDefault="000F26D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1) – m</w:t>
            </w:r>
            <w:r w:rsidR="008F57F6" w:rsidRPr="001F4BC0">
              <w:rPr>
                <w:rFonts w:asciiTheme="minorHAnsi" w:hAnsiTheme="minorHAnsi" w:cstheme="minorHAnsi"/>
                <w:sz w:val="18"/>
                <w:szCs w:val="18"/>
              </w:rPr>
              <w:t xml:space="preserve">aksymalny poziom dofinansowania ze środków EFRR </w:t>
            </w:r>
            <w:r w:rsidR="008F57F6" w:rsidRPr="001F4BC0">
              <w:rPr>
                <w:rFonts w:asciiTheme="minorHAnsi" w:hAnsiTheme="minorHAnsi" w:cstheme="minorHAnsi"/>
                <w:b/>
                <w:sz w:val="18"/>
                <w:szCs w:val="18"/>
              </w:rPr>
              <w:t xml:space="preserve">na poziomie beneficjenta </w:t>
            </w:r>
            <w:r w:rsidRPr="001F4BC0">
              <w:rPr>
                <w:rFonts w:asciiTheme="minorHAnsi" w:hAnsiTheme="minorHAnsi" w:cstheme="minorHAnsi"/>
                <w:b/>
                <w:sz w:val="18"/>
                <w:szCs w:val="18"/>
              </w:rPr>
              <w:t xml:space="preserve">projektu </w:t>
            </w:r>
            <w:r w:rsidR="008F57F6" w:rsidRPr="001F4BC0">
              <w:rPr>
                <w:rFonts w:asciiTheme="minorHAnsi" w:hAnsiTheme="minorHAnsi" w:cstheme="minorHAnsi"/>
                <w:b/>
                <w:sz w:val="18"/>
                <w:szCs w:val="18"/>
              </w:rPr>
              <w:t>grantowego</w:t>
            </w:r>
            <w:r w:rsidR="008F57F6" w:rsidRPr="001F4BC0">
              <w:rPr>
                <w:rFonts w:asciiTheme="minorHAnsi" w:hAnsiTheme="minorHAnsi" w:cstheme="minorHAnsi"/>
                <w:sz w:val="18"/>
                <w:szCs w:val="18"/>
              </w:rPr>
              <w:t xml:space="preserve"> wynosi 85%.</w:t>
            </w:r>
          </w:p>
          <w:p w14:paraId="76E5407B" w14:textId="77777777" w:rsidR="000F26D9" w:rsidRPr="001F4BC0" w:rsidRDefault="008F57F6"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p w14:paraId="53E79ACE" w14:textId="77777777" w:rsidR="000F26D9" w:rsidRPr="001F4BC0" w:rsidRDefault="000F26D9"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typu projektu 2)</w:t>
            </w:r>
            <w:r w:rsidRPr="001F4BC0">
              <w:rPr>
                <w:rFonts w:asciiTheme="minorHAnsi" w:hAnsiTheme="minorHAnsi" w:cstheme="minorHAnsi"/>
                <w:sz w:val="18"/>
                <w:szCs w:val="18"/>
              </w:rPr>
              <w:t xml:space="preserve"> – maksymalny poziom dofinansowania ze środków EFRR powinien być ustalony zgodnie z wymogami właściwych programów pomocowych, o których mowa w punkcie 18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tc>
      </w:tr>
      <w:tr w:rsidR="001F4BC0" w:rsidRPr="001F4BC0" w14:paraId="00A80414" w14:textId="77777777" w:rsidTr="002C06D3">
        <w:trPr>
          <w:cantSplit/>
          <w:trHeight w:val="796"/>
        </w:trPr>
        <w:tc>
          <w:tcPr>
            <w:tcW w:w="2117" w:type="dxa"/>
            <w:vAlign w:val="center"/>
          </w:tcPr>
          <w:p w14:paraId="3B837947"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3DD071BC"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7B5705FD" w14:textId="77777777" w:rsidTr="002C06D3">
        <w:trPr>
          <w:cantSplit/>
          <w:trHeight w:val="929"/>
        </w:trPr>
        <w:tc>
          <w:tcPr>
            <w:tcW w:w="2117" w:type="dxa"/>
            <w:vAlign w:val="center"/>
          </w:tcPr>
          <w:p w14:paraId="48B13162"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Minimalny wkład własny beneficjenta jako % wydatków kwalifikowalnych </w:t>
            </w:r>
          </w:p>
        </w:tc>
        <w:tc>
          <w:tcPr>
            <w:tcW w:w="7472" w:type="dxa"/>
            <w:gridSpan w:val="4"/>
            <w:vAlign w:val="center"/>
          </w:tcPr>
          <w:p w14:paraId="50C04655"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64C4682" w14:textId="77777777" w:rsidTr="002C06D3">
        <w:trPr>
          <w:cantSplit/>
          <w:trHeight w:val="943"/>
        </w:trPr>
        <w:tc>
          <w:tcPr>
            <w:tcW w:w="2117" w:type="dxa"/>
            <w:vAlign w:val="center"/>
          </w:tcPr>
          <w:p w14:paraId="548DB651" w14:textId="77777777" w:rsidR="00B76A60" w:rsidRPr="001F4BC0" w:rsidRDefault="00B76A60"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14:paraId="5B98218F" w14:textId="77777777" w:rsidR="00B76A60" w:rsidRPr="001F4BC0" w:rsidRDefault="000F26D9" w:rsidP="00A234B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1C47815" w14:textId="77777777" w:rsidTr="002C06D3">
        <w:trPr>
          <w:cantSplit/>
          <w:trHeight w:val="1325"/>
        </w:trPr>
        <w:tc>
          <w:tcPr>
            <w:tcW w:w="2117" w:type="dxa"/>
            <w:vAlign w:val="center"/>
          </w:tcPr>
          <w:p w14:paraId="6739E814"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33893509"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99FAE4" w14:textId="77777777" w:rsidTr="002C06D3">
        <w:trPr>
          <w:cantSplit/>
          <w:trHeight w:val="1205"/>
        </w:trPr>
        <w:tc>
          <w:tcPr>
            <w:tcW w:w="2117" w:type="dxa"/>
            <w:vAlign w:val="center"/>
          </w:tcPr>
          <w:p w14:paraId="593F80FD"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74444F0F"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27A30EE" w14:textId="77777777" w:rsidTr="002C06D3">
        <w:trPr>
          <w:cantSplit/>
          <w:trHeight w:val="875"/>
        </w:trPr>
        <w:tc>
          <w:tcPr>
            <w:tcW w:w="2117" w:type="dxa"/>
            <w:vAlign w:val="center"/>
          </w:tcPr>
          <w:p w14:paraId="5D3AF430"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39B6BCEA"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B815D2" w14:textId="77777777" w:rsidTr="002C06D3">
        <w:trPr>
          <w:cantSplit/>
          <w:trHeight w:val="1131"/>
        </w:trPr>
        <w:tc>
          <w:tcPr>
            <w:tcW w:w="2117" w:type="dxa"/>
            <w:vAlign w:val="center"/>
          </w:tcPr>
          <w:p w14:paraId="14B3DEB9"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537424E4"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55A8673C" w14:textId="77777777" w:rsidTr="002C06D3">
        <w:trPr>
          <w:cantSplit/>
          <w:trHeight w:val="920"/>
        </w:trPr>
        <w:tc>
          <w:tcPr>
            <w:tcW w:w="2117" w:type="dxa"/>
            <w:vAlign w:val="center"/>
          </w:tcPr>
          <w:p w14:paraId="1629EEB6"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14:paraId="61B7724A"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88D4748" w14:textId="77777777" w:rsidR="00714DF0" w:rsidRPr="001F4BC0" w:rsidRDefault="00714DF0" w:rsidP="00D93EF6">
      <w:pPr>
        <w:pStyle w:val="Nagwekspisutreci"/>
        <w:numPr>
          <w:ilvl w:val="0"/>
          <w:numId w:val="0"/>
        </w:numPr>
        <w:ind w:left="720"/>
      </w:pPr>
    </w:p>
    <w:p w14:paraId="1EF470DF" w14:textId="77777777" w:rsidR="00577266" w:rsidRPr="001F4BC0" w:rsidRDefault="00714DF0" w:rsidP="00D93EF6">
      <w:pPr>
        <w:pStyle w:val="Nagwekspisutreci"/>
      </w:pPr>
      <w:r w:rsidRPr="001F4BC0">
        <w:br w:type="page"/>
      </w:r>
      <w:bookmarkStart w:id="9" w:name="_Toc18584334"/>
      <w:r w:rsidR="00577266" w:rsidRPr="001F4BC0">
        <w:lastRenderedPageBreak/>
        <w:t>Oś Priorytetowa 3 Edukacja</w:t>
      </w:r>
      <w:bookmarkEnd w:id="9"/>
    </w:p>
    <w:p w14:paraId="229ADB14" w14:textId="77777777" w:rsidR="0096086D" w:rsidRPr="001F4BC0" w:rsidRDefault="0096086D" w:rsidP="00A44C60">
      <w:pPr>
        <w:spacing w:before="60" w:after="60" w:line="240" w:lineRule="auto"/>
        <w:jc w:val="both"/>
        <w:rPr>
          <w:rFonts w:asciiTheme="minorHAnsi" w:hAnsiTheme="minorHAnsi" w:cstheme="minorHAnsi"/>
        </w:rPr>
      </w:pPr>
      <w:r w:rsidRPr="001F4BC0">
        <w:rPr>
          <w:rFonts w:asciiTheme="minorHAnsi" w:hAnsiTheme="minorHAnsi" w:cstheme="minorHAnsi"/>
        </w:rPr>
        <w:t>OP odpowiad</w:t>
      </w:r>
      <w:r w:rsidR="00C57911" w:rsidRPr="001F4BC0">
        <w:rPr>
          <w:rFonts w:asciiTheme="minorHAnsi" w:hAnsiTheme="minorHAnsi" w:cstheme="minorHAnsi"/>
        </w:rPr>
        <w:t xml:space="preserve">a na wyzwania dotyczące poprawy </w:t>
      </w:r>
      <w:r w:rsidRPr="001F4BC0">
        <w:rPr>
          <w:rFonts w:asciiTheme="minorHAnsi" w:hAnsiTheme="minorHAnsi" w:cstheme="minorHAnsi"/>
        </w:rPr>
        <w:t xml:space="preserve">jakości kształcenia i ograniczania dysproporcji w dostępie do usług edukacyjnych na wszystkich </w:t>
      </w:r>
      <w:r w:rsidR="002669AB" w:rsidRPr="001F4BC0">
        <w:rPr>
          <w:rFonts w:asciiTheme="minorHAnsi" w:hAnsiTheme="minorHAnsi" w:cstheme="minorHAnsi"/>
        </w:rPr>
        <w:t>etapach</w:t>
      </w:r>
      <w:r w:rsidRPr="001F4BC0">
        <w:rPr>
          <w:rFonts w:asciiTheme="minorHAnsi" w:hAnsiTheme="minorHAnsi" w:cstheme="minorHAnsi"/>
        </w:rPr>
        <w:t xml:space="preserve">, z uwzględnieniem sytuacji na rynku pracy poprzez ukierunkowanie wsparcia na przedsięwzięcia skupiające się na jakości i tworzeniu trwałych miejsc w edukacji przedszkolnej, jakości edukacji ogólnej oraz kształcenia zawodowego. </w:t>
      </w:r>
    </w:p>
    <w:p w14:paraId="29D34D5B" w14:textId="77777777" w:rsidR="0096086D" w:rsidRPr="001F4BC0" w:rsidRDefault="0096086D" w:rsidP="00A44C60">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2A4B73A7"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udziału dzieci w edukacji przedszkolnej.</w:t>
      </w:r>
    </w:p>
    <w:p w14:paraId="2BA08E1C"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głównie pod kątem nabywania kompetencji kluczowych, w tym społecznych oraz ułatwiających dostęp do rynku pracy.</w:t>
      </w:r>
    </w:p>
    <w:p w14:paraId="497883BD"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15354D"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prowadzących kształcenie o profilu praktycznym oraz wyższy poziom zatrudnialności ich absolwentów.</w:t>
      </w:r>
    </w:p>
    <w:p w14:paraId="2F62D303"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Skuteczne wspieranie rozwoju uczniów o specjalnych potrzebach edukacyjnych.</w:t>
      </w:r>
    </w:p>
    <w:p w14:paraId="7D45DC66" w14:textId="77777777" w:rsidR="0096086D" w:rsidRPr="001F4BC0" w:rsidRDefault="0096086D" w:rsidP="00A44C60">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7C252BBD" w14:textId="77777777"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2020, Cel operacyjny: Efektywny system edukacji,</w:t>
      </w:r>
    </w:p>
    <w:p w14:paraId="390BE713" w14:textId="77777777"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14:paraId="18AC8FA8" w14:textId="77777777"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Priorytety:</w:t>
      </w:r>
    </w:p>
    <w:p w14:paraId="2F0FEC03" w14:textId="77777777"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powiązania systemu edukacji i umiejętności osób z potrzebami rynku pracy,</w:t>
      </w:r>
    </w:p>
    <w:p w14:paraId="10DDE99D" w14:textId="77777777"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Lepszy dostęp do wysokiej jakości usług edukacyjnych dostarczanych na rzecz grup o specjalnych potrzebach,</w:t>
      </w:r>
    </w:p>
    <w:p w14:paraId="2C57DA31" w14:textId="77777777"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(w tym poprawa dostępności, efektywności i innowacyjności edukacji)</w:t>
      </w:r>
      <w:r w:rsidR="00583F9D" w:rsidRPr="001F4BC0">
        <w:rPr>
          <w:rFonts w:asciiTheme="minorHAnsi" w:hAnsiTheme="minorHAnsi" w:cstheme="minorHAnsi"/>
          <w:lang w:eastAsia="pl-PL"/>
        </w:rPr>
        <w:t>.</w:t>
      </w:r>
    </w:p>
    <w:p w14:paraId="415A5F72" w14:textId="77777777" w:rsidR="00D67FD5"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Inicjatywa Przewodnia: Młodzież w drodze, </w:t>
      </w:r>
    </w:p>
    <w:p w14:paraId="430C637E" w14:textId="77777777" w:rsidR="009152C3"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Poprawa jakości edukacji.</w:t>
      </w:r>
    </w:p>
    <w:p w14:paraId="4D51B2C3" w14:textId="77777777" w:rsidR="00073D34" w:rsidRPr="001F4BC0" w:rsidRDefault="00073D34" w:rsidP="00073D34">
      <w:pPr>
        <w:spacing w:before="60" w:after="60" w:line="240" w:lineRule="auto"/>
        <w:jc w:val="both"/>
        <w:rPr>
          <w:rFonts w:asciiTheme="minorHAnsi" w:hAnsiTheme="minorHAnsi" w:cstheme="minorHAnsi"/>
          <w:lang w:eastAsia="pl-PL"/>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866"/>
      </w:tblGrid>
      <w:tr w:rsidR="001F4BC0" w:rsidRPr="001F4BC0" w14:paraId="46500112" w14:textId="77777777" w:rsidTr="009152B6">
        <w:trPr>
          <w:trHeight w:val="20"/>
        </w:trPr>
        <w:tc>
          <w:tcPr>
            <w:tcW w:w="2627" w:type="dxa"/>
            <w:vAlign w:val="center"/>
          </w:tcPr>
          <w:p w14:paraId="5243C273" w14:textId="77777777"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66" w:type="dxa"/>
            <w:vAlign w:val="center"/>
          </w:tcPr>
          <w:p w14:paraId="0C8786EE" w14:textId="77777777" w:rsidR="0096086D"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6086D" w:rsidRPr="001F4BC0">
              <w:rPr>
                <w:rFonts w:asciiTheme="minorHAnsi" w:hAnsiTheme="minorHAnsi" w:cstheme="minorHAnsi"/>
              </w:rPr>
              <w:t>tandardowa</w:t>
            </w:r>
          </w:p>
        </w:tc>
      </w:tr>
      <w:tr w:rsidR="001F4BC0" w:rsidRPr="001F4BC0" w14:paraId="77A789E2" w14:textId="77777777" w:rsidTr="009152B6">
        <w:trPr>
          <w:trHeight w:val="20"/>
        </w:trPr>
        <w:tc>
          <w:tcPr>
            <w:tcW w:w="2627" w:type="dxa"/>
            <w:vMerge w:val="restart"/>
            <w:vAlign w:val="center"/>
          </w:tcPr>
          <w:p w14:paraId="0645FA9E" w14:textId="77777777"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66" w:type="dxa"/>
            <w:tcBorders>
              <w:bottom w:val="dotted" w:sz="4" w:space="0" w:color="auto"/>
            </w:tcBorders>
            <w:vAlign w:val="center"/>
          </w:tcPr>
          <w:p w14:paraId="45AC222A" w14:textId="77777777"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504C1C1A" w14:textId="77777777" w:rsidTr="009152B6">
        <w:trPr>
          <w:trHeight w:val="20"/>
        </w:trPr>
        <w:tc>
          <w:tcPr>
            <w:tcW w:w="2627" w:type="dxa"/>
            <w:vMerge/>
            <w:vAlign w:val="center"/>
          </w:tcPr>
          <w:p w14:paraId="7161A121" w14:textId="77777777" w:rsidR="0096086D" w:rsidRPr="001F4BC0" w:rsidRDefault="0096086D" w:rsidP="00A44C60">
            <w:pPr>
              <w:spacing w:before="60" w:after="60" w:line="240" w:lineRule="auto"/>
              <w:rPr>
                <w:rFonts w:asciiTheme="minorHAnsi" w:hAnsiTheme="minorHAnsi" w:cstheme="minorHAnsi"/>
              </w:rPr>
            </w:pPr>
          </w:p>
        </w:tc>
        <w:tc>
          <w:tcPr>
            <w:tcW w:w="6866" w:type="dxa"/>
            <w:tcBorders>
              <w:top w:val="dotted" w:sz="4" w:space="0" w:color="auto"/>
            </w:tcBorders>
            <w:vAlign w:val="center"/>
          </w:tcPr>
          <w:p w14:paraId="496F5CE8" w14:textId="225EA0A4" w:rsidR="0096086D" w:rsidRPr="001F4BC0" w:rsidRDefault="00100174" w:rsidP="00A44C60">
            <w:pPr>
              <w:spacing w:before="60" w:after="60" w:line="240" w:lineRule="auto"/>
              <w:rPr>
                <w:rFonts w:asciiTheme="minorHAnsi" w:hAnsiTheme="minorHAnsi" w:cstheme="minorHAnsi"/>
              </w:rPr>
            </w:pPr>
            <w:r w:rsidRPr="003862C1">
              <w:rPr>
                <w:rFonts w:asciiTheme="minorHAnsi" w:hAnsiTheme="minorHAnsi" w:cstheme="minorHAnsi"/>
                <w:lang w:eastAsia="pl-PL"/>
              </w:rPr>
              <w:t>130 092 307</w:t>
            </w:r>
            <w:r w:rsidR="00073F0D" w:rsidRPr="001F4BC0">
              <w:rPr>
                <w:rFonts w:asciiTheme="minorHAnsi" w:hAnsiTheme="minorHAnsi" w:cstheme="minorHAnsi"/>
                <w:lang w:eastAsia="pl-PL"/>
              </w:rPr>
              <w:t xml:space="preserve"> </w:t>
            </w:r>
            <w:r w:rsidR="0096086D" w:rsidRPr="001F4BC0">
              <w:rPr>
                <w:rFonts w:asciiTheme="minorHAnsi" w:hAnsiTheme="minorHAnsi" w:cstheme="minorHAnsi"/>
              </w:rPr>
              <w:t>EUR</w:t>
            </w:r>
          </w:p>
        </w:tc>
      </w:tr>
      <w:tr w:rsidR="00425160" w:rsidRPr="001F4BC0" w14:paraId="32A9D6DF" w14:textId="77777777" w:rsidTr="009152B6">
        <w:trPr>
          <w:trHeight w:val="20"/>
        </w:trPr>
        <w:tc>
          <w:tcPr>
            <w:tcW w:w="2627" w:type="dxa"/>
            <w:vAlign w:val="center"/>
          </w:tcPr>
          <w:p w14:paraId="12DEF9E6" w14:textId="77777777"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66" w:type="dxa"/>
            <w:vAlign w:val="center"/>
          </w:tcPr>
          <w:p w14:paraId="0F25A7FA" w14:textId="77777777"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38A4F391" w14:textId="77777777" w:rsidR="009152C3" w:rsidRPr="001F4BC0" w:rsidRDefault="009152C3">
      <w:pPr>
        <w:rPr>
          <w:rFonts w:asciiTheme="minorHAnsi" w:hAnsiTheme="minorHAnsi" w:cstheme="minorHAnsi"/>
          <w:b/>
          <w:bCs/>
          <w:smallCaps/>
          <w:sz w:val="24"/>
          <w:szCs w:val="24"/>
        </w:rPr>
      </w:pP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4"/>
        <w:gridCol w:w="1859"/>
        <w:gridCol w:w="5674"/>
      </w:tblGrid>
      <w:tr w:rsidR="001F4BC0" w:rsidRPr="001F4BC0" w14:paraId="25085A58" w14:textId="77777777" w:rsidTr="008F22F9">
        <w:trPr>
          <w:cantSplit/>
          <w:trHeight w:val="20"/>
        </w:trPr>
        <w:tc>
          <w:tcPr>
            <w:tcW w:w="9888" w:type="dxa"/>
            <w:gridSpan w:val="3"/>
            <w:tcBorders>
              <w:top w:val="single" w:sz="4" w:space="0" w:color="auto"/>
            </w:tcBorders>
            <w:shd w:val="clear" w:color="auto" w:fill="E6E6E6"/>
            <w:vAlign w:val="center"/>
          </w:tcPr>
          <w:p w14:paraId="2B20D140" w14:textId="77777777"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14:paraId="14E65FEA" w14:textId="77777777" w:rsidTr="008F22F9">
        <w:trPr>
          <w:cantSplit/>
          <w:trHeight w:val="364"/>
        </w:trPr>
        <w:tc>
          <w:tcPr>
            <w:tcW w:w="2164" w:type="dxa"/>
            <w:vAlign w:val="center"/>
          </w:tcPr>
          <w:p w14:paraId="4C7EB07E" w14:textId="77777777" w:rsidR="008F22F9" w:rsidRPr="001F4BC0" w:rsidRDefault="008F22F9" w:rsidP="000D6700">
            <w:pPr>
              <w:numPr>
                <w:ilvl w:val="0"/>
                <w:numId w:val="2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724" w:type="dxa"/>
            <w:gridSpan w:val="2"/>
            <w:shd w:val="clear" w:color="auto" w:fill="FFCC00"/>
            <w:vAlign w:val="center"/>
          </w:tcPr>
          <w:p w14:paraId="3345B966"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3.1. Edukacja przedszkolna </w:t>
            </w:r>
          </w:p>
        </w:tc>
      </w:tr>
      <w:tr w:rsidR="001F4BC0" w:rsidRPr="001F4BC0" w14:paraId="63A76806" w14:textId="77777777" w:rsidTr="008F22F9">
        <w:trPr>
          <w:cantSplit/>
          <w:trHeight w:val="538"/>
        </w:trPr>
        <w:tc>
          <w:tcPr>
            <w:tcW w:w="2164" w:type="dxa"/>
            <w:vMerge w:val="restart"/>
            <w:vAlign w:val="center"/>
          </w:tcPr>
          <w:p w14:paraId="64FA5006" w14:textId="77777777" w:rsidR="00E7287C" w:rsidRPr="001F4BC0" w:rsidRDefault="00E7287C"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tcPr>
          <w:p w14:paraId="71DCE2F9" w14:textId="77777777"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w:t>
            </w:r>
          </w:p>
          <w:p w14:paraId="41FC60C5" w14:textId="77777777"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Poprawiona jakość edukacji ogólnej i przedszkolnej.</w:t>
            </w:r>
          </w:p>
          <w:p w14:paraId="0A193837" w14:textId="77777777"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mallCaps/>
                <w:sz w:val="18"/>
                <w:szCs w:val="18"/>
              </w:rPr>
            </w:pPr>
            <w:r w:rsidRPr="001F4BC0">
              <w:rPr>
                <w:rFonts w:asciiTheme="minorHAnsi" w:hAnsiTheme="minorHAnsi" w:cstheme="minorHAnsi"/>
                <w:sz w:val="18"/>
                <w:szCs w:val="18"/>
              </w:rPr>
              <w:t>Zwiększona liczba trwałych miejsc edukacji przedszkolnej.</w:t>
            </w:r>
          </w:p>
          <w:p w14:paraId="048E56DF" w14:textId="77777777"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Problemem w województwie pomorskim jest niższy od średniej krajowej udział dzieci w edukacji przedszkolnej. Region cechuje się bardzo małą liczbą przedszkoli i innych form wychowania przedszkolnego. Może to skutkować powstaniem nierówności edukacyjnych, ograniczeniem możliwości zdobycia kompetencji kluczowych i w konsekwencji pogorszeniem perspektyw na rynku pracy. Zapewnienie równego dostępu do edukacji przedszkolnej przyczyni się do możliwie wczesnej identyfikacji i eliminacji barier w dostępie do edukacji. </w:t>
            </w:r>
          </w:p>
        </w:tc>
      </w:tr>
      <w:tr w:rsidR="001F4BC0" w:rsidRPr="001F4BC0" w14:paraId="2A26FB96" w14:textId="77777777" w:rsidTr="008F22F9">
        <w:trPr>
          <w:cantSplit/>
          <w:trHeight w:val="538"/>
        </w:trPr>
        <w:tc>
          <w:tcPr>
            <w:tcW w:w="2164" w:type="dxa"/>
            <w:vMerge/>
            <w:vAlign w:val="center"/>
          </w:tcPr>
          <w:p w14:paraId="284EA52B" w14:textId="77777777"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Pr>
          <w:p w14:paraId="6C23272E" w14:textId="77777777" w:rsidR="00E7287C" w:rsidRPr="001F4BC0" w:rsidRDefault="00E7287C" w:rsidP="00E7287C">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Powszechnemu dostępowi do edukacji przedszkolnej powinna towarzyszyć atrakcyjna i wysokiej jakości oferta edukacyjna. Odpowiednia jakość edukacji przedszkolnej ma zasadnicze znaczenie dla rozwoju dziecka i dla efektywności jego dalszej pracy na kolejnych etapach edukacji. W tym kontekście problem stanowi zróżnicowany poziom i zakres oferty edukacji przedszkolnej w regionie oraz standardy pracy nauczycieli. </w:t>
            </w:r>
          </w:p>
          <w:p w14:paraId="1BA2F145" w14:textId="77777777"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wsparcie w ramach Działania ukierunkowane będzie </w:t>
            </w:r>
            <w:r w:rsidRPr="001F4BC0">
              <w:rPr>
                <w:rFonts w:asciiTheme="minorHAnsi" w:hAnsiTheme="minorHAnsi" w:cstheme="minorHAnsi"/>
                <w:sz w:val="18"/>
                <w:szCs w:val="18"/>
                <w:lang w:eastAsia="ja-JP"/>
              </w:rPr>
              <w:t>przede wszystkim na tworzenie trwałych miejsc wychowania przedszkolnego oraz poprawę jakości oferty edukacyjnej, służącej głównie wzmocnieniu u dzieci kompetencji kluczowych</w:t>
            </w:r>
            <w:r w:rsidRPr="001F4BC0">
              <w:rPr>
                <w:rFonts w:asciiTheme="minorHAnsi" w:hAnsiTheme="minorHAnsi" w:cstheme="minorHAnsi"/>
                <w:sz w:val="18"/>
                <w:szCs w:val="18"/>
              </w:rPr>
              <w:t xml:space="preserve"> na rynku pracy</w:t>
            </w:r>
            <w:r w:rsidRPr="001F4BC0">
              <w:rPr>
                <w:rFonts w:asciiTheme="minorHAnsi" w:hAnsiTheme="minorHAnsi" w:cstheme="minorHAnsi"/>
                <w:sz w:val="18"/>
                <w:szCs w:val="18"/>
                <w:lang w:eastAsia="ja-JP"/>
              </w:rPr>
              <w:t xml:space="preserve">. </w:t>
            </w:r>
            <w:r w:rsidRPr="001F4BC0">
              <w:rPr>
                <w:rFonts w:asciiTheme="minorHAnsi" w:eastAsia="MS Mincho" w:hAnsiTheme="minorHAnsi" w:cstheme="minorHAnsi"/>
                <w:sz w:val="18"/>
                <w:szCs w:val="18"/>
                <w:lang w:eastAsia="ja-JP"/>
              </w:rPr>
              <w:t>Ww. działania wdrażane będą w oparciu o wypracowane na poziomie regionalnym ramy dotyczące kompleksowego wspomagania przedszkoli.</w:t>
            </w:r>
            <w:r w:rsidRPr="001F4BC0">
              <w:rPr>
                <w:rFonts w:asciiTheme="minorHAnsi" w:hAnsiTheme="minorHAnsi" w:cstheme="minorHAnsi"/>
                <w:sz w:val="18"/>
                <w:szCs w:val="18"/>
                <w:u w:val="single"/>
              </w:rPr>
              <w:t xml:space="preserve"> </w:t>
            </w:r>
          </w:p>
          <w:p w14:paraId="550EAAB9" w14:textId="77777777"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EB86010" w14:textId="77777777"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t>
            </w:r>
            <w:r w:rsidRPr="001F4BC0">
              <w:rPr>
                <w:rFonts w:asciiTheme="minorHAnsi" w:hAnsiTheme="minorHAnsi" w:cstheme="minorHAnsi"/>
                <w:sz w:val="18"/>
                <w:szCs w:val="18"/>
                <w:u w:val="single"/>
              </w:rPr>
              <w:t>tworzenia trwałych miejsc edukacji przedszkolnej</w:t>
            </w:r>
            <w:r w:rsidRPr="001F4BC0">
              <w:rPr>
                <w:rFonts w:asciiTheme="minorHAnsi" w:hAnsiTheme="minorHAnsi" w:cstheme="minorHAnsi"/>
                <w:sz w:val="18"/>
                <w:szCs w:val="18"/>
              </w:rPr>
              <w:t>:</w:t>
            </w:r>
          </w:p>
          <w:p w14:paraId="724A0C04"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realizowane w partnerstwie kilku samorządów (np. gmina-gmina, powiat-gmina) lub w formule partnerstwa publiczno-prywatnego/publiczno-społecznego,</w:t>
            </w:r>
          </w:p>
          <w:p w14:paraId="1DBBFD3A"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bCs/>
                <w:sz w:val="18"/>
                <w:szCs w:val="18"/>
              </w:rPr>
              <w:t>uzgodnione w ramach ZPT,</w:t>
            </w:r>
          </w:p>
          <w:p w14:paraId="4FEE52A4"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identyfikowane i realizowane z wykorzystaniem elementów podejścia oddolnego, integrującego aktywności wielu podmiotów w ujęciu wielosektorowym w oparciu o wspólną strategię działania,</w:t>
            </w:r>
          </w:p>
          <w:p w14:paraId="04E53CBE"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 xml:space="preserve">zapewniające trwałość efektów poprzez utrzymanie przez organy prowadzące wspartych w ramach projektów struktur przedszkolnych w liczbie odpowiadającej faktycznemu </w:t>
            </w:r>
            <w:r w:rsidR="00490F94" w:rsidRPr="001F4BC0">
              <w:rPr>
                <w:rFonts w:asciiTheme="minorHAnsi" w:hAnsiTheme="minorHAnsi" w:cstheme="minorHAnsi"/>
                <w:bCs/>
                <w:sz w:val="18"/>
                <w:szCs w:val="18"/>
              </w:rPr>
              <w:br/>
            </w:r>
            <w:r w:rsidRPr="001F4BC0">
              <w:rPr>
                <w:rFonts w:asciiTheme="minorHAnsi" w:hAnsiTheme="minorHAnsi" w:cstheme="minorHAnsi"/>
                <w:bCs/>
                <w:sz w:val="18"/>
                <w:szCs w:val="18"/>
              </w:rPr>
              <w:t>i prognozowanemu zapotrzebowaniu na tego typu usługi co najmniej przez okres odpowiadający okresowi realizacji projektu.</w:t>
            </w:r>
          </w:p>
          <w:p w14:paraId="6957EC5C" w14:textId="77777777"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wdrażania </w:t>
            </w:r>
            <w:r w:rsidRPr="001F4BC0">
              <w:rPr>
                <w:rFonts w:asciiTheme="minorHAnsi" w:hAnsiTheme="minorHAnsi" w:cstheme="minorHAnsi"/>
                <w:sz w:val="18"/>
                <w:szCs w:val="18"/>
                <w:u w:val="single"/>
              </w:rPr>
              <w:t>kompleksowego wspomagania przedszkoli</w:t>
            </w:r>
            <w:r w:rsidRPr="001F4BC0">
              <w:rPr>
                <w:rFonts w:asciiTheme="minorHAnsi" w:hAnsiTheme="minorHAnsi" w:cstheme="minorHAnsi"/>
                <w:sz w:val="18"/>
                <w:szCs w:val="18"/>
              </w:rPr>
              <w:t xml:space="preserve"> realizowane będą projekty łączące działania skierowane do nauczycieli, dzieci oraz ich </w:t>
            </w:r>
            <w:r w:rsidR="00443BC8" w:rsidRPr="001F4BC0">
              <w:rPr>
                <w:rFonts w:asciiTheme="minorHAnsi" w:hAnsiTheme="minorHAnsi" w:cstheme="minorHAnsi"/>
                <w:sz w:val="18"/>
                <w:szCs w:val="18"/>
              </w:rPr>
              <w:t>rodziców/</w:t>
            </w:r>
            <w:r w:rsidRPr="001F4BC0">
              <w:rPr>
                <w:rFonts w:asciiTheme="minorHAnsi" w:hAnsiTheme="minorHAnsi" w:cstheme="minorHAnsi"/>
                <w:sz w:val="18"/>
                <w:szCs w:val="18"/>
              </w:rPr>
              <w:t xml:space="preserve">opiekunów prawnych:  </w:t>
            </w:r>
          </w:p>
          <w:p w14:paraId="6D136D1F" w14:textId="77777777"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szkoły/przedszkola z co najmniej jednym spośród następujących podmiotów:</w:t>
            </w:r>
          </w:p>
          <w:p w14:paraId="1D4E2717" w14:textId="77777777"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5A3E5553" w14:textId="77777777"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245C454B" w14:textId="77777777"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14:paraId="02DB168E" w14:textId="77777777"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14:paraId="29FD03EE" w14:textId="77777777"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A8C79BB" w14:textId="77777777" w:rsidR="00E7287C" w:rsidRPr="001F4BC0" w:rsidRDefault="00E7287C" w:rsidP="00E7287C">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 z preferencją projektów realizowanych na obszarach o odsetku dzieci objętych wychowaniem przedszkolnym poniżej średniej wojewódzkiej.</w:t>
            </w:r>
          </w:p>
        </w:tc>
      </w:tr>
      <w:tr w:rsidR="001F4BC0" w:rsidRPr="001F4BC0" w14:paraId="52C65C80" w14:textId="77777777" w:rsidTr="008F22F9">
        <w:trPr>
          <w:cantSplit/>
          <w:trHeight w:val="627"/>
        </w:trPr>
        <w:tc>
          <w:tcPr>
            <w:tcW w:w="2164" w:type="dxa"/>
            <w:vAlign w:val="center"/>
          </w:tcPr>
          <w:p w14:paraId="348E7E9D"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vAlign w:val="center"/>
          </w:tcPr>
          <w:p w14:paraId="599C0DB2" w14:textId="77777777" w:rsidR="008F22F9" w:rsidRPr="001F4BC0" w:rsidRDefault="008F22F9" w:rsidP="00583F9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r>
      <w:tr w:rsidR="001F4BC0" w:rsidRPr="001F4BC0" w14:paraId="72CCA038" w14:textId="77777777" w:rsidTr="008F22F9">
        <w:trPr>
          <w:cantSplit/>
          <w:trHeight w:val="566"/>
        </w:trPr>
        <w:tc>
          <w:tcPr>
            <w:tcW w:w="2164" w:type="dxa"/>
            <w:vAlign w:val="center"/>
          </w:tcPr>
          <w:p w14:paraId="1ED7777D"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14:paraId="4B0FB9D8" w14:textId="77777777" w:rsidR="008F22F9" w:rsidRPr="001F4BC0" w:rsidRDefault="008F22F9" w:rsidP="000D6700">
            <w:pPr>
              <w:numPr>
                <w:ilvl w:val="1"/>
                <w:numId w:val="219"/>
              </w:numPr>
              <w:tabs>
                <w:tab w:val="clear" w:pos="1440"/>
                <w:tab w:val="left" w:pos="174"/>
              </w:tabs>
              <w:spacing w:before="60" w:after="60" w:line="240" w:lineRule="auto"/>
              <w:ind w:hanging="1440"/>
              <w:jc w:val="both"/>
              <w:rPr>
                <w:rFonts w:asciiTheme="minorHAnsi" w:hAnsiTheme="minorHAnsi" w:cstheme="minorHAnsi"/>
                <w:sz w:val="18"/>
                <w:szCs w:val="18"/>
              </w:rPr>
            </w:pPr>
            <w:r w:rsidRPr="001F4BC0">
              <w:rPr>
                <w:rFonts w:asciiTheme="minorHAnsi" w:hAnsiTheme="minorHAnsi" w:cstheme="minorHAnsi"/>
                <w:sz w:val="18"/>
                <w:szCs w:val="18"/>
              </w:rPr>
              <w:t>Liczba miejsc wychowania przedszkolnego dofinansowanych w Programie</w:t>
            </w:r>
            <w:r w:rsidR="003E2C72"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p w14:paraId="35597F97" w14:textId="77777777"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p w14:paraId="4580A1D1" w14:textId="77777777"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w Programie (RW).</w:t>
            </w:r>
          </w:p>
        </w:tc>
      </w:tr>
      <w:tr w:rsidR="001F4BC0" w:rsidRPr="001F4BC0" w14:paraId="12A6CD83" w14:textId="77777777" w:rsidTr="00C57911">
        <w:trPr>
          <w:cantSplit/>
          <w:trHeight w:val="3537"/>
        </w:trPr>
        <w:tc>
          <w:tcPr>
            <w:tcW w:w="2164" w:type="dxa"/>
            <w:tcBorders>
              <w:bottom w:val="nil"/>
            </w:tcBorders>
            <w:vAlign w:val="center"/>
          </w:tcPr>
          <w:p w14:paraId="2F2B879F"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724" w:type="dxa"/>
            <w:gridSpan w:val="2"/>
            <w:tcBorders>
              <w:bottom w:val="nil"/>
            </w:tcBorders>
          </w:tcPr>
          <w:p w14:paraId="33FE9B3B" w14:textId="77777777" w:rsidR="008F22F9" w:rsidRPr="001F4BC0" w:rsidRDefault="008F22F9"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tworzenie trwałych miejsc wychowania przedszkolnego, </w:t>
            </w:r>
            <w:r w:rsidR="00443BC8" w:rsidRPr="001F4BC0">
              <w:rPr>
                <w:rFonts w:asciiTheme="minorHAnsi" w:hAnsiTheme="minorHAnsi" w:cstheme="minorHAnsi"/>
                <w:sz w:val="18"/>
                <w:szCs w:val="18"/>
              </w:rPr>
              <w:t xml:space="preserve">w tym dostosowanych do potrzeb dzieci z niepełnosprawnościami, </w:t>
            </w:r>
            <w:r w:rsidRPr="001F4BC0">
              <w:rPr>
                <w:rFonts w:asciiTheme="minorHAnsi" w:hAnsiTheme="minorHAnsi" w:cstheme="minorHAnsi"/>
                <w:sz w:val="18"/>
                <w:szCs w:val="18"/>
              </w:rPr>
              <w:t>realizowane w oparciu o diagnozę bieżących i prognozowanych potrzeb, w szczególności poprzez:</w:t>
            </w:r>
          </w:p>
          <w:p w14:paraId="4995F050"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lub adaptację (prace remontowo–wykończeniowe) budynków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pomieszczeń,</w:t>
            </w:r>
          </w:p>
          <w:p w14:paraId="18310AA7" w14:textId="77777777"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dostosowanie istniejącej bazy lokalowej przedszkoli do nowo tworzonych miejsc wychowania przedszkolnego</w:t>
            </w:r>
            <w:r w:rsidR="008F22F9" w:rsidRPr="001F4BC0">
              <w:rPr>
                <w:rFonts w:asciiTheme="minorHAnsi" w:hAnsiTheme="minorHAnsi" w:cstheme="minorHAnsi"/>
                <w:sz w:val="18"/>
                <w:szCs w:val="18"/>
              </w:rPr>
              <w:t>,</w:t>
            </w:r>
          </w:p>
          <w:p w14:paraId="2C725720"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 montaż wyposażenia,</w:t>
            </w:r>
          </w:p>
          <w:p w14:paraId="398531C7"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pomocy dydaktycznych,</w:t>
            </w:r>
            <w:r w:rsidR="00F139CB" w:rsidRPr="001F4BC0">
              <w:rPr>
                <w:rFonts w:asciiTheme="minorHAnsi" w:hAnsiTheme="minorHAnsi" w:cstheme="minorHAnsi"/>
                <w:sz w:val="18"/>
                <w:szCs w:val="18"/>
              </w:rPr>
              <w:t xml:space="preserve"> specjalistycznego sprzętu lub narzędzi dostosowanych do rozpoznawania potrzeb rozwojowych i edukacyjnych oraz możliwości psychofizycznych dzieci i czynników środowiskowych wpływających na ich funkcjonowanie w OWP, wspomagania rozwoju i prowadzenia terapii dzieci ze specjalnymi potrzebami edukacyjnymi,</w:t>
            </w:r>
          </w:p>
          <w:p w14:paraId="45D38040" w14:textId="77777777"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budowa, wyposażenie i montaż placu zabaw wraz z bezpieczną nawierzchnią i ogrodzeniem,</w:t>
            </w:r>
          </w:p>
          <w:p w14:paraId="5DEBF2BC" w14:textId="77777777"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14:paraId="3FCC0E2F" w14:textId="77777777"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działalność </w:t>
            </w:r>
            <w:r w:rsidR="008F22F9" w:rsidRPr="001F4BC0">
              <w:rPr>
                <w:rFonts w:asciiTheme="minorHAnsi" w:hAnsiTheme="minorHAnsi" w:cstheme="minorHAnsi"/>
                <w:sz w:val="18"/>
                <w:szCs w:val="18"/>
              </w:rPr>
              <w:t>bieżąc</w:t>
            </w:r>
            <w:r w:rsidRPr="001F4BC0">
              <w:rPr>
                <w:rFonts w:asciiTheme="minorHAnsi" w:hAnsiTheme="minorHAnsi" w:cstheme="minorHAnsi"/>
                <w:sz w:val="18"/>
                <w:szCs w:val="18"/>
              </w:rPr>
              <w:t>a</w:t>
            </w:r>
            <w:r w:rsidR="008F22F9" w:rsidRPr="001F4BC0">
              <w:rPr>
                <w:rFonts w:asciiTheme="minorHAnsi" w:hAnsiTheme="minorHAnsi" w:cstheme="minorHAnsi"/>
                <w:sz w:val="18"/>
                <w:szCs w:val="18"/>
              </w:rPr>
              <w:t xml:space="preserve"> </w:t>
            </w:r>
            <w:r w:rsidRPr="001F4BC0">
              <w:rPr>
                <w:rFonts w:asciiTheme="minorHAnsi" w:hAnsiTheme="minorHAnsi" w:cstheme="minorHAnsi"/>
                <w:sz w:val="18"/>
                <w:szCs w:val="18"/>
              </w:rPr>
              <w:t>n</w:t>
            </w:r>
            <w:r w:rsidR="008F22F9" w:rsidRPr="001F4BC0">
              <w:rPr>
                <w:rFonts w:asciiTheme="minorHAnsi" w:hAnsiTheme="minorHAnsi" w:cstheme="minorHAnsi"/>
                <w:sz w:val="18"/>
                <w:szCs w:val="18"/>
              </w:rPr>
              <w:t>owego miejsca wychowania przedszkolnego przez okres nie dłuższy niż 12 miesięcy,</w:t>
            </w:r>
          </w:p>
          <w:p w14:paraId="1248EC88"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towarzyszące w postaci pracy środowiskowej z </w:t>
            </w:r>
            <w:r w:rsidR="00F139CB" w:rsidRPr="001F4BC0">
              <w:rPr>
                <w:rFonts w:asciiTheme="minorHAnsi" w:hAnsiTheme="minorHAnsi" w:cstheme="minorHAnsi"/>
                <w:sz w:val="18"/>
                <w:szCs w:val="18"/>
              </w:rPr>
              <w:t>rodzicami/</w:t>
            </w:r>
            <w:r w:rsidRPr="001F4BC0">
              <w:rPr>
                <w:rFonts w:asciiTheme="minorHAnsi" w:hAnsiTheme="minorHAnsi" w:cstheme="minorHAnsi"/>
                <w:sz w:val="18"/>
                <w:szCs w:val="18"/>
              </w:rPr>
              <w:t xml:space="preserve">opiekunami prawnymi dzieci, przy zaangażowaniu instytucji pomocy i integracji społecznej na rzecz podnoszenia świadomości w zakresie wpływu edukacji przedszkolnej na rozwój dziecka. </w:t>
            </w:r>
          </w:p>
        </w:tc>
      </w:tr>
      <w:tr w:rsidR="001F4BC0" w:rsidRPr="001F4BC0" w14:paraId="6BF2B278" w14:textId="77777777" w:rsidTr="00842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5"/>
        </w:trPr>
        <w:tc>
          <w:tcPr>
            <w:tcW w:w="2164" w:type="dxa"/>
            <w:tcBorders>
              <w:left w:val="single" w:sz="4" w:space="0" w:color="auto"/>
              <w:bottom w:val="single" w:sz="4" w:space="0" w:color="auto"/>
              <w:right w:val="single" w:sz="4" w:space="0" w:color="auto"/>
            </w:tcBorders>
          </w:tcPr>
          <w:p w14:paraId="2426E598" w14:textId="77777777"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Borders>
              <w:left w:val="single" w:sz="4" w:space="0" w:color="auto"/>
              <w:bottom w:val="single" w:sz="4" w:space="0" w:color="auto"/>
              <w:right w:val="single" w:sz="4" w:space="0" w:color="auto"/>
            </w:tcBorders>
          </w:tcPr>
          <w:p w14:paraId="0342CB3E" w14:textId="77777777" w:rsidR="00E7287C" w:rsidRPr="001F4BC0" w:rsidRDefault="00E7287C"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podniesienie jakości usług świadczonych w ośrodkach wychowania przedszkolnego, realizowane w oparciu o diagnozę potrzeb, zgodnie z regionalnymi ramami kompleksowego wspomagania przedszkoli</w:t>
            </w:r>
            <w:r w:rsidRPr="001F4BC0">
              <w:rPr>
                <w:rStyle w:val="Odwoanieprzypisudolnego"/>
                <w:rFonts w:asciiTheme="minorHAnsi" w:hAnsiTheme="minorHAnsi" w:cstheme="minorHAnsi"/>
                <w:sz w:val="18"/>
                <w:szCs w:val="18"/>
              </w:rPr>
              <w:footnoteReference w:id="25"/>
            </w:r>
            <w:r w:rsidRPr="001F4BC0">
              <w:rPr>
                <w:rFonts w:asciiTheme="minorHAnsi" w:hAnsiTheme="minorHAnsi" w:cstheme="minorHAnsi"/>
                <w:sz w:val="18"/>
                <w:szCs w:val="18"/>
              </w:rPr>
              <w:t>, wyłącznie jako uzupełnienie działań dotyczących tworzenia trwałych miejsc wychowania przedszkolnego, w szczególności poprzez:</w:t>
            </w:r>
          </w:p>
          <w:p w14:paraId="347BC6E4" w14:textId="77777777"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rozszerzenie oferty ośrodków wychowania przedszkolnego o dodatkowe zajęcia </w:t>
            </w:r>
            <w:r w:rsidR="00157A1E" w:rsidRPr="001F4BC0">
              <w:rPr>
                <w:rFonts w:asciiTheme="minorHAnsi" w:hAnsiTheme="minorHAnsi" w:cstheme="minorHAnsi"/>
                <w:sz w:val="18"/>
                <w:szCs w:val="18"/>
              </w:rPr>
              <w:t>wspomagające rozwój i edukację</w:t>
            </w:r>
            <w:r w:rsidRPr="001F4BC0">
              <w:rPr>
                <w:rFonts w:asciiTheme="minorHAnsi" w:hAnsiTheme="minorHAnsi" w:cstheme="minorHAnsi"/>
                <w:sz w:val="18"/>
                <w:szCs w:val="18"/>
              </w:rPr>
              <w:t xml:space="preserve"> dzieci, obejmujące m.in.:</w:t>
            </w:r>
          </w:p>
          <w:p w14:paraId="0B89E99B"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zajęcia edukacyjne rozwijające kompetencje kluczowe</w:t>
            </w:r>
            <w:r w:rsidR="00A1510B" w:rsidRPr="001F4BC0">
              <w:rPr>
                <w:rFonts w:asciiTheme="minorHAnsi" w:hAnsiTheme="minorHAnsi" w:cstheme="minorHAnsi"/>
                <w:sz w:val="18"/>
                <w:szCs w:val="18"/>
              </w:rPr>
              <w:t xml:space="preserve"> </w:t>
            </w:r>
            <w:r w:rsidR="00157A1E" w:rsidRPr="001F4BC0">
              <w:rPr>
                <w:rFonts w:asciiTheme="minorHAnsi" w:hAnsiTheme="minorHAnsi" w:cstheme="minorHAnsi"/>
                <w:sz w:val="18"/>
                <w:szCs w:val="18"/>
              </w:rPr>
              <w:t xml:space="preserve">oraz umiejętności uniwersalne </w:t>
            </w:r>
            <w:r w:rsidR="00A1510B" w:rsidRPr="001F4BC0">
              <w:rPr>
                <w:rFonts w:asciiTheme="minorHAnsi" w:hAnsiTheme="minorHAnsi" w:cstheme="minorHAnsi"/>
                <w:sz w:val="18"/>
                <w:szCs w:val="18"/>
              </w:rPr>
              <w:t>niezbędne na rynku pracy</w:t>
            </w:r>
            <w:r w:rsidRPr="001F4BC0">
              <w:rPr>
                <w:rFonts w:asciiTheme="minorHAnsi" w:hAnsiTheme="minorHAnsi" w:cstheme="minorHAnsi"/>
                <w:sz w:val="18"/>
                <w:szCs w:val="18"/>
              </w:rPr>
              <w:t xml:space="preserve">, </w:t>
            </w:r>
          </w:p>
          <w:p w14:paraId="44D3A272" w14:textId="77777777" w:rsidR="00E7287C"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dodatkowe zajęcia wyrównujące stwierdzone deficyty</w:t>
            </w:r>
            <w:r w:rsidR="00E7287C" w:rsidRPr="001F4BC0">
              <w:rPr>
                <w:rFonts w:asciiTheme="minorHAnsi" w:hAnsiTheme="minorHAnsi" w:cstheme="minorHAnsi"/>
                <w:sz w:val="18"/>
                <w:szCs w:val="18"/>
              </w:rPr>
              <w:t>.</w:t>
            </w:r>
          </w:p>
          <w:p w14:paraId="060BBFAB" w14:textId="77777777"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w:t>
            </w:r>
            <w:r w:rsidR="00157A1E" w:rsidRPr="001F4BC0">
              <w:rPr>
                <w:rFonts w:asciiTheme="minorHAnsi" w:hAnsiTheme="minorHAnsi" w:cstheme="minorHAnsi"/>
                <w:sz w:val="18"/>
                <w:szCs w:val="18"/>
              </w:rPr>
              <w:t xml:space="preserve">lub kwalifikacji </w:t>
            </w:r>
            <w:r w:rsidRPr="001F4BC0">
              <w:rPr>
                <w:rFonts w:asciiTheme="minorHAnsi" w:hAnsiTheme="minorHAnsi" w:cstheme="minorHAnsi"/>
                <w:sz w:val="18"/>
                <w:szCs w:val="18"/>
              </w:rPr>
              <w:t>zawodowych nauczycieli wychowania przedszkolnego w zakresie prowadzenia zajęć, o których mowa w pkt a), wyłącznie jako uzupełnienie działań dotyczących rozszerzenia oferty ośrodków wychowania przedszkolnego, obejmujące m.in.:</w:t>
            </w:r>
          </w:p>
          <w:p w14:paraId="0BC4A4D8"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kursy i szkolenia,</w:t>
            </w:r>
          </w:p>
          <w:p w14:paraId="11F49BE8"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700DD7EA" w14:textId="77777777"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14:paraId="5E211488" w14:textId="77777777"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programy wspomagania,</w:t>
            </w:r>
          </w:p>
          <w:p w14:paraId="361D8E3B"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14:paraId="26E64BB2"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14:paraId="2BD34B9E" w14:textId="77777777" w:rsidTr="00842373">
        <w:trPr>
          <w:cantSplit/>
          <w:trHeight w:val="388"/>
        </w:trPr>
        <w:tc>
          <w:tcPr>
            <w:tcW w:w="2164" w:type="dxa"/>
            <w:tcBorders>
              <w:top w:val="single" w:sz="4" w:space="0" w:color="auto"/>
              <w:bottom w:val="single" w:sz="4" w:space="0" w:color="auto"/>
            </w:tcBorders>
            <w:vAlign w:val="center"/>
          </w:tcPr>
          <w:p w14:paraId="58B59862"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724" w:type="dxa"/>
            <w:gridSpan w:val="2"/>
            <w:tcBorders>
              <w:top w:val="single" w:sz="4" w:space="0" w:color="auto"/>
              <w:bottom w:val="single" w:sz="4" w:space="0" w:color="auto"/>
            </w:tcBorders>
          </w:tcPr>
          <w:p w14:paraId="49A3CBEE" w14:textId="77777777" w:rsidR="008F22F9" w:rsidRPr="001F4BC0" w:rsidRDefault="008F22F9" w:rsidP="00290F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w:t>
            </w:r>
            <w:r w:rsidR="00290FBA" w:rsidRPr="001F4BC0">
              <w:rPr>
                <w:rFonts w:asciiTheme="minorHAnsi" w:hAnsiTheme="minorHAnsi" w:cstheme="minorHAnsi"/>
                <w:sz w:val="18"/>
                <w:szCs w:val="18"/>
              </w:rPr>
              <w:t>ośrodki wychowania przedszkolnego</w:t>
            </w:r>
            <w:r w:rsidRPr="001F4BC0">
              <w:rPr>
                <w:rFonts w:asciiTheme="minorHAnsi" w:hAnsiTheme="minorHAnsi" w:cstheme="minorHAnsi"/>
                <w:sz w:val="18"/>
                <w:szCs w:val="18"/>
              </w:rPr>
              <w:t>.</w:t>
            </w:r>
          </w:p>
        </w:tc>
      </w:tr>
      <w:tr w:rsidR="001F4BC0" w:rsidRPr="001F4BC0" w14:paraId="4B237BE9" w14:textId="77777777" w:rsidTr="00842373">
        <w:trPr>
          <w:cantSplit/>
          <w:trHeight w:val="729"/>
        </w:trPr>
        <w:tc>
          <w:tcPr>
            <w:tcW w:w="2164" w:type="dxa"/>
            <w:tcBorders>
              <w:top w:val="single" w:sz="4" w:space="0" w:color="auto"/>
              <w:bottom w:val="single" w:sz="4" w:space="0" w:color="auto"/>
            </w:tcBorders>
            <w:vAlign w:val="center"/>
          </w:tcPr>
          <w:p w14:paraId="6408C44A"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Borders>
              <w:top w:val="single" w:sz="4" w:space="0" w:color="auto"/>
              <w:bottom w:val="single" w:sz="4" w:space="0" w:color="auto"/>
            </w:tcBorders>
          </w:tcPr>
          <w:p w14:paraId="3F5F273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406F7A9D" w14:textId="77777777"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dzieci w wieku przedszkolnym,</w:t>
            </w:r>
          </w:p>
          <w:p w14:paraId="0FBF9D86" w14:textId="77777777"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t>
            </w:r>
          </w:p>
          <w:p w14:paraId="450AD1E8" w14:textId="77777777" w:rsidR="008F22F9" w:rsidRPr="001F4BC0" w:rsidRDefault="00DC6A0C"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rodzice/</w:t>
            </w:r>
            <w:r w:rsidR="008F22F9" w:rsidRPr="001F4BC0">
              <w:rPr>
                <w:rFonts w:asciiTheme="minorHAnsi" w:hAnsiTheme="minorHAnsi" w:cstheme="minorHAnsi"/>
                <w:sz w:val="18"/>
                <w:szCs w:val="18"/>
              </w:rPr>
              <w:t>opiekunowie prawni dzieci.</w:t>
            </w:r>
          </w:p>
        </w:tc>
      </w:tr>
      <w:tr w:rsidR="001F4BC0" w:rsidRPr="001F4BC0" w14:paraId="1398920C" w14:textId="77777777" w:rsidTr="00842373">
        <w:trPr>
          <w:cantSplit/>
          <w:trHeight w:val="441"/>
        </w:trPr>
        <w:tc>
          <w:tcPr>
            <w:tcW w:w="2164" w:type="dxa"/>
            <w:tcBorders>
              <w:top w:val="single" w:sz="4" w:space="0" w:color="auto"/>
              <w:bottom w:val="single" w:sz="4" w:space="0" w:color="auto"/>
            </w:tcBorders>
            <w:vAlign w:val="center"/>
          </w:tcPr>
          <w:p w14:paraId="2B557030"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tcBorders>
              <w:top w:val="single" w:sz="4" w:space="0" w:color="auto"/>
              <w:bottom w:val="single" w:sz="4" w:space="0" w:color="auto"/>
            </w:tcBorders>
            <w:vAlign w:val="center"/>
          </w:tcPr>
          <w:p w14:paraId="07BDB36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FB6EEB" w14:textId="77777777" w:rsidTr="00842373">
        <w:trPr>
          <w:cantSplit/>
          <w:trHeight w:val="519"/>
        </w:trPr>
        <w:tc>
          <w:tcPr>
            <w:tcW w:w="2164" w:type="dxa"/>
            <w:vMerge w:val="restart"/>
            <w:tcBorders>
              <w:top w:val="single" w:sz="4" w:space="0" w:color="auto"/>
            </w:tcBorders>
            <w:vAlign w:val="center"/>
          </w:tcPr>
          <w:p w14:paraId="5F279419"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top w:val="single" w:sz="4" w:space="0" w:color="auto"/>
              <w:bottom w:val="dotted" w:sz="4" w:space="0" w:color="auto"/>
              <w:right w:val="single" w:sz="6" w:space="0" w:color="auto"/>
            </w:tcBorders>
            <w:vAlign w:val="center"/>
          </w:tcPr>
          <w:p w14:paraId="0C6976B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25D864E" w14:textId="77777777" w:rsidTr="00842373">
        <w:trPr>
          <w:cantSplit/>
          <w:trHeight w:val="422"/>
        </w:trPr>
        <w:tc>
          <w:tcPr>
            <w:tcW w:w="2164" w:type="dxa"/>
            <w:vMerge/>
            <w:tcBorders>
              <w:bottom w:val="single" w:sz="6" w:space="0" w:color="auto"/>
            </w:tcBorders>
            <w:vAlign w:val="center"/>
          </w:tcPr>
          <w:p w14:paraId="7CDB088E"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bottom w:val="single" w:sz="6" w:space="0" w:color="auto"/>
              <w:right w:val="single" w:sz="6" w:space="0" w:color="auto"/>
            </w:tcBorders>
            <w:vAlign w:val="center"/>
          </w:tcPr>
          <w:p w14:paraId="79E431F5" w14:textId="2345822E" w:rsidR="009B0A5B" w:rsidRPr="001F4BC0" w:rsidRDefault="00F87487" w:rsidP="000F49F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45 325 042</w:t>
            </w:r>
            <w:r w:rsidR="009B0A5B" w:rsidRPr="001F4BC0">
              <w:rPr>
                <w:rFonts w:asciiTheme="minorHAnsi" w:hAnsiTheme="minorHAnsi" w:cstheme="minorHAnsi"/>
                <w:sz w:val="18"/>
                <w:szCs w:val="18"/>
              </w:rPr>
              <w:t xml:space="preserve"> EUR </w:t>
            </w:r>
          </w:p>
        </w:tc>
      </w:tr>
      <w:tr w:rsidR="001F4BC0" w:rsidRPr="001F4BC0" w14:paraId="6F986833" w14:textId="77777777" w:rsidTr="00842373">
        <w:trPr>
          <w:cantSplit/>
          <w:trHeight w:val="1520"/>
        </w:trPr>
        <w:tc>
          <w:tcPr>
            <w:tcW w:w="2164" w:type="dxa"/>
            <w:tcBorders>
              <w:top w:val="single" w:sz="6" w:space="0" w:color="auto"/>
              <w:left w:val="single" w:sz="6" w:space="0" w:color="auto"/>
              <w:bottom w:val="single" w:sz="6" w:space="0" w:color="auto"/>
            </w:tcBorders>
            <w:vAlign w:val="center"/>
          </w:tcPr>
          <w:p w14:paraId="18F63362"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381DF0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i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możliwe jest zastosowanie formuły projektu zintegrowanego.</w:t>
            </w:r>
          </w:p>
        </w:tc>
      </w:tr>
      <w:tr w:rsidR="001F4BC0" w:rsidRPr="001F4BC0" w14:paraId="4C9448A7" w14:textId="77777777" w:rsidTr="00842373">
        <w:trPr>
          <w:cantSplit/>
          <w:trHeight w:val="418"/>
        </w:trPr>
        <w:tc>
          <w:tcPr>
            <w:tcW w:w="2164" w:type="dxa"/>
            <w:tcBorders>
              <w:top w:val="single" w:sz="6" w:space="0" w:color="auto"/>
              <w:left w:val="single" w:sz="6" w:space="0" w:color="auto"/>
              <w:bottom w:val="single" w:sz="6" w:space="0" w:color="auto"/>
            </w:tcBorders>
            <w:vAlign w:val="center"/>
          </w:tcPr>
          <w:p w14:paraId="44E26F8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3DDC6ED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6E5C39" w14:textId="77777777" w:rsidTr="00842373">
        <w:trPr>
          <w:cantSplit/>
          <w:trHeight w:val="1925"/>
        </w:trPr>
        <w:tc>
          <w:tcPr>
            <w:tcW w:w="2164" w:type="dxa"/>
            <w:tcBorders>
              <w:top w:val="single" w:sz="6" w:space="0" w:color="auto"/>
              <w:left w:val="single" w:sz="6" w:space="0" w:color="auto"/>
              <w:bottom w:val="single" w:sz="6" w:space="0" w:color="auto"/>
            </w:tcBorders>
            <w:vAlign w:val="center"/>
          </w:tcPr>
          <w:p w14:paraId="6FB40AC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724" w:type="dxa"/>
            <w:gridSpan w:val="2"/>
            <w:tcBorders>
              <w:top w:val="single" w:sz="6" w:space="0" w:color="auto"/>
              <w:bottom w:val="single" w:sz="6" w:space="0" w:color="auto"/>
            </w:tcBorders>
            <w:vAlign w:val="center"/>
          </w:tcPr>
          <w:p w14:paraId="690D710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14:paraId="43B59DAA" w14:textId="77777777" w:rsidR="0063096E"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4B4A0193" w14:textId="77777777" w:rsidTr="00842373">
        <w:trPr>
          <w:cantSplit/>
          <w:trHeight w:val="737"/>
        </w:trPr>
        <w:tc>
          <w:tcPr>
            <w:tcW w:w="2164" w:type="dxa"/>
            <w:tcBorders>
              <w:top w:val="single" w:sz="6" w:space="0" w:color="auto"/>
              <w:left w:val="single" w:sz="6" w:space="0" w:color="auto"/>
              <w:bottom w:val="single" w:sz="6" w:space="0" w:color="auto"/>
            </w:tcBorders>
            <w:vAlign w:val="center"/>
          </w:tcPr>
          <w:p w14:paraId="09D4CBE7"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439F248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CB7133A" w14:textId="77777777" w:rsidTr="00842373">
        <w:trPr>
          <w:cantSplit/>
          <w:trHeight w:val="920"/>
        </w:trPr>
        <w:tc>
          <w:tcPr>
            <w:tcW w:w="2164" w:type="dxa"/>
            <w:tcBorders>
              <w:top w:val="single" w:sz="6" w:space="0" w:color="auto"/>
              <w:left w:val="single" w:sz="6" w:space="0" w:color="auto"/>
              <w:bottom w:val="single" w:sz="6" w:space="0" w:color="auto"/>
            </w:tcBorders>
            <w:vAlign w:val="center"/>
          </w:tcPr>
          <w:p w14:paraId="712B41C3"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2386BC1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14:paraId="02EBA27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24C57C3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473B058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FE22AC" w:rsidRPr="001F4BC0">
              <w:rPr>
                <w:rFonts w:asciiTheme="minorHAnsi" w:hAnsiTheme="minorHAnsi" w:cstheme="minorHAnsi"/>
                <w:sz w:val="18"/>
                <w:szCs w:val="18"/>
              </w:rPr>
              <w:t>, w tym wydatki niezbędne do przeprowadzenia prac i wchodzące w ich zakres</w:t>
            </w:r>
            <w:r w:rsidRPr="001F4BC0">
              <w:rPr>
                <w:rFonts w:asciiTheme="minorHAnsi" w:hAnsiTheme="minorHAnsi" w:cstheme="minorHAnsi"/>
                <w:sz w:val="18"/>
                <w:szCs w:val="18"/>
              </w:rPr>
              <w:t>.</w:t>
            </w:r>
          </w:p>
          <w:p w14:paraId="3E50CC36" w14:textId="77777777" w:rsidR="008F22F9" w:rsidRPr="001F4BC0" w:rsidRDefault="008F22F9" w:rsidP="00FE22A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w:t>
            </w:r>
            <w:r w:rsidR="00FE22AC" w:rsidRPr="001F4BC0">
              <w:rPr>
                <w:rFonts w:asciiTheme="minorHAnsi" w:hAnsiTheme="minorHAnsi" w:cstheme="minorHAnsi"/>
                <w:sz w:val="18"/>
                <w:szCs w:val="18"/>
              </w:rPr>
              <w:t>40</w:t>
            </w:r>
            <w:r w:rsidRPr="001F4BC0">
              <w:rPr>
                <w:rFonts w:asciiTheme="minorHAnsi" w:hAnsiTheme="minorHAnsi" w:cstheme="minorHAnsi"/>
                <w:sz w:val="18"/>
                <w:szCs w:val="18"/>
              </w:rPr>
              <w:t xml:space="preserve">% </w:t>
            </w:r>
            <w:r w:rsidR="00BC3C22" w:rsidRPr="001F4BC0">
              <w:rPr>
                <w:rFonts w:asciiTheme="minorHAnsi" w:hAnsiTheme="minorHAnsi" w:cstheme="minorHAnsi"/>
                <w:sz w:val="18"/>
                <w:szCs w:val="18"/>
              </w:rPr>
              <w:t xml:space="preserve">wartości dofinansowania </w:t>
            </w:r>
            <w:r w:rsidR="006F125B"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19A70680" w14:textId="77777777" w:rsidTr="00842373">
        <w:trPr>
          <w:cantSplit/>
          <w:trHeight w:val="1325"/>
        </w:trPr>
        <w:tc>
          <w:tcPr>
            <w:tcW w:w="2164" w:type="dxa"/>
            <w:tcBorders>
              <w:top w:val="single" w:sz="6" w:space="0" w:color="auto"/>
              <w:left w:val="single" w:sz="6" w:space="0" w:color="auto"/>
              <w:bottom w:val="single" w:sz="6" w:space="0" w:color="auto"/>
            </w:tcBorders>
            <w:vAlign w:val="center"/>
          </w:tcPr>
          <w:p w14:paraId="56696937"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tcBorders>
              <w:top w:val="single" w:sz="6" w:space="0" w:color="auto"/>
              <w:bottom w:val="single" w:sz="6" w:space="0" w:color="auto"/>
            </w:tcBorders>
            <w:vAlign w:val="center"/>
          </w:tcPr>
          <w:p w14:paraId="24F6585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 </w:t>
            </w:r>
          </w:p>
        </w:tc>
      </w:tr>
      <w:tr w:rsidR="001F4BC0" w:rsidRPr="001F4BC0" w14:paraId="13A93491" w14:textId="77777777" w:rsidTr="00842373">
        <w:trPr>
          <w:cantSplit/>
          <w:trHeight w:val="703"/>
        </w:trPr>
        <w:tc>
          <w:tcPr>
            <w:tcW w:w="2164" w:type="dxa"/>
            <w:tcBorders>
              <w:top w:val="single" w:sz="6" w:space="0" w:color="auto"/>
              <w:left w:val="single" w:sz="6" w:space="0" w:color="auto"/>
              <w:bottom w:val="single" w:sz="6" w:space="0" w:color="auto"/>
            </w:tcBorders>
            <w:vAlign w:val="center"/>
          </w:tcPr>
          <w:p w14:paraId="37B125A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21FD761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81B0B0B" w14:textId="77777777" w:rsidTr="00842373">
        <w:trPr>
          <w:cantSplit/>
          <w:trHeight w:val="1924"/>
        </w:trPr>
        <w:tc>
          <w:tcPr>
            <w:tcW w:w="2164" w:type="dxa"/>
            <w:tcBorders>
              <w:top w:val="single" w:sz="6" w:space="0" w:color="auto"/>
              <w:left w:val="single" w:sz="6" w:space="0" w:color="auto"/>
              <w:bottom w:val="single" w:sz="6" w:space="0" w:color="auto"/>
            </w:tcBorders>
            <w:vAlign w:val="center"/>
          </w:tcPr>
          <w:p w14:paraId="5D526615"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2"/>
            <w:tcBorders>
              <w:top w:val="single" w:sz="6" w:space="0" w:color="auto"/>
              <w:bottom w:val="single" w:sz="6" w:space="0" w:color="auto"/>
            </w:tcBorders>
            <w:vAlign w:val="center"/>
          </w:tcPr>
          <w:p w14:paraId="3D23117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w projektach, w których wartość wkładu publicznego (</w:t>
            </w:r>
            <w:r w:rsidR="00265878" w:rsidRPr="001F4BC0">
              <w:rPr>
                <w:rFonts w:asciiTheme="minorHAnsi" w:hAnsiTheme="minorHAnsi" w:cstheme="minorHAnsi"/>
                <w:sz w:val="18"/>
                <w:szCs w:val="18"/>
              </w:rPr>
              <w:t>dofinansowania</w:t>
            </w:r>
            <w:r w:rsidRPr="001F4BC0">
              <w:rPr>
                <w:rFonts w:asciiTheme="minorHAnsi" w:hAnsiTheme="minorHAnsi" w:cstheme="minorHAnsi"/>
                <w:sz w:val="18"/>
                <w:szCs w:val="18"/>
              </w:rPr>
              <w:t xml:space="preserve">) nie przekracza wyrażonej w PLN równowartości 100.000 EUR obligatoryjne jest rozliczanie wydatków w oparciu o uproszczone formy, tj.:                                </w:t>
            </w:r>
          </w:p>
          <w:p w14:paraId="0560DF6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7067A4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5316D9B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2EAA2C4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51724702" w14:textId="77777777" w:rsidR="008F22F9" w:rsidRPr="001F4BC0" w:rsidRDefault="005D06CC"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15C2E68A" w14:textId="77777777" w:rsidTr="00842373">
        <w:trPr>
          <w:cantSplit/>
          <w:trHeight w:val="1259"/>
        </w:trPr>
        <w:tc>
          <w:tcPr>
            <w:tcW w:w="2164" w:type="dxa"/>
            <w:tcBorders>
              <w:top w:val="single" w:sz="6" w:space="0" w:color="auto"/>
            </w:tcBorders>
            <w:vAlign w:val="center"/>
          </w:tcPr>
          <w:p w14:paraId="30836D6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tcBorders>
              <w:top w:val="single" w:sz="6" w:space="0" w:color="auto"/>
            </w:tcBorders>
            <w:vAlign w:val="center"/>
          </w:tcPr>
          <w:p w14:paraId="3D07E78C" w14:textId="77777777" w:rsidR="002E49EA" w:rsidRPr="001F4BC0" w:rsidRDefault="002E49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3.1., co do zasady nie podlega zasadom pomocy publicznej.</w:t>
            </w:r>
          </w:p>
          <w:p w14:paraId="734AC05F" w14:textId="77777777" w:rsidR="006940B6" w:rsidRPr="001F4BC0" w:rsidRDefault="006940B6"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1549D133" w14:textId="77777777" w:rsidTr="008F22F9">
        <w:trPr>
          <w:cantSplit/>
          <w:trHeight w:val="1520"/>
        </w:trPr>
        <w:tc>
          <w:tcPr>
            <w:tcW w:w="2164" w:type="dxa"/>
            <w:vAlign w:val="center"/>
          </w:tcPr>
          <w:p w14:paraId="7112F08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14:paraId="7EA183C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58C859A" w14:textId="77777777" w:rsidTr="008F22F9">
        <w:trPr>
          <w:cantSplit/>
          <w:trHeight w:val="796"/>
        </w:trPr>
        <w:tc>
          <w:tcPr>
            <w:tcW w:w="2164" w:type="dxa"/>
            <w:vAlign w:val="center"/>
          </w:tcPr>
          <w:p w14:paraId="4BEB4BE5"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14:paraId="1CCB7D2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 przy czym poziom ten będzie każdorazowo uzależniony od decyzji IZ RPO WP.</w:t>
            </w:r>
          </w:p>
        </w:tc>
      </w:tr>
      <w:tr w:rsidR="001F4BC0" w:rsidRPr="001F4BC0" w14:paraId="19459E53" w14:textId="77777777" w:rsidTr="008F22F9">
        <w:trPr>
          <w:cantSplit/>
          <w:trHeight w:val="929"/>
        </w:trPr>
        <w:tc>
          <w:tcPr>
            <w:tcW w:w="2164" w:type="dxa"/>
            <w:vAlign w:val="center"/>
          </w:tcPr>
          <w:p w14:paraId="3AEE2F46"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14:paraId="5E98717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r w:rsidRPr="001F4BC0">
              <w:rPr>
                <w:rFonts w:asciiTheme="minorHAnsi" w:hAnsiTheme="minorHAnsi" w:cstheme="minorHAnsi"/>
              </w:rPr>
              <w:t xml:space="preserve"> </w:t>
            </w:r>
            <w:r w:rsidRPr="001F4BC0">
              <w:rPr>
                <w:rFonts w:asciiTheme="minorHAnsi" w:hAnsiTheme="minorHAnsi" w:cstheme="minorHAnsi"/>
                <w:sz w:val="18"/>
                <w:szCs w:val="18"/>
              </w:rPr>
              <w:t>przy czym poziom ten będzie każdorazowo uzależniony od decyzji IZ RPO WP.</w:t>
            </w:r>
          </w:p>
        </w:tc>
      </w:tr>
      <w:tr w:rsidR="001F4BC0" w:rsidRPr="001F4BC0" w14:paraId="0CF59775" w14:textId="77777777" w:rsidTr="008F22F9">
        <w:trPr>
          <w:cantSplit/>
          <w:trHeight w:val="504"/>
        </w:trPr>
        <w:tc>
          <w:tcPr>
            <w:tcW w:w="2164" w:type="dxa"/>
            <w:vAlign w:val="center"/>
          </w:tcPr>
          <w:p w14:paraId="1ED7A38E"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14:paraId="51AA4A6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w:t>
            </w:r>
            <w:r w:rsidR="00265878" w:rsidRPr="001F4BC0">
              <w:rPr>
                <w:rFonts w:asciiTheme="minorHAnsi" w:hAnsiTheme="minorHAnsi" w:cstheme="minorHAnsi"/>
                <w:sz w:val="18"/>
                <w:szCs w:val="18"/>
              </w:rPr>
              <w:t>0</w:t>
            </w:r>
            <w:r w:rsidRPr="001F4BC0">
              <w:rPr>
                <w:rFonts w:asciiTheme="minorHAnsi" w:hAnsiTheme="minorHAnsi" w:cstheme="minorHAnsi"/>
                <w:sz w:val="18"/>
                <w:szCs w:val="18"/>
              </w:rPr>
              <w:t xml:space="preserve"> tys. PLN.</w:t>
            </w:r>
          </w:p>
        </w:tc>
      </w:tr>
      <w:tr w:rsidR="001F4BC0" w:rsidRPr="001F4BC0" w14:paraId="7A9D08AE" w14:textId="77777777" w:rsidTr="008F22F9">
        <w:trPr>
          <w:cantSplit/>
          <w:trHeight w:val="1325"/>
        </w:trPr>
        <w:tc>
          <w:tcPr>
            <w:tcW w:w="2164" w:type="dxa"/>
            <w:vAlign w:val="center"/>
          </w:tcPr>
          <w:p w14:paraId="44C019E7"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14:paraId="18AE87D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7542A0AB" w14:textId="77777777" w:rsidTr="008F22F9">
        <w:trPr>
          <w:cantSplit/>
          <w:trHeight w:val="383"/>
        </w:trPr>
        <w:tc>
          <w:tcPr>
            <w:tcW w:w="2164" w:type="dxa"/>
            <w:vAlign w:val="center"/>
          </w:tcPr>
          <w:p w14:paraId="7562FE68"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14:paraId="71C6DE14"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4EDD73BA" w14:textId="77777777" w:rsidTr="008F22F9">
        <w:trPr>
          <w:cantSplit/>
          <w:trHeight w:val="315"/>
        </w:trPr>
        <w:tc>
          <w:tcPr>
            <w:tcW w:w="2164" w:type="dxa"/>
            <w:vAlign w:val="center"/>
          </w:tcPr>
          <w:p w14:paraId="181AC69F"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14:paraId="5642770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6F5C15A" w14:textId="77777777" w:rsidTr="008F22F9">
        <w:trPr>
          <w:cantSplit/>
          <w:trHeight w:val="524"/>
        </w:trPr>
        <w:tc>
          <w:tcPr>
            <w:tcW w:w="2164" w:type="dxa"/>
            <w:vAlign w:val="center"/>
          </w:tcPr>
          <w:p w14:paraId="20AD9026"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2"/>
            <w:vAlign w:val="center"/>
          </w:tcPr>
          <w:p w14:paraId="3D7FB2A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89D4A3" w14:textId="77777777" w:rsidTr="008F22F9">
        <w:trPr>
          <w:cantSplit/>
          <w:trHeight w:val="920"/>
        </w:trPr>
        <w:tc>
          <w:tcPr>
            <w:tcW w:w="2164" w:type="dxa"/>
            <w:vAlign w:val="center"/>
          </w:tcPr>
          <w:p w14:paraId="7D07903A"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vAlign w:val="center"/>
          </w:tcPr>
          <w:p w14:paraId="26350EE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82F035" w14:textId="77777777" w:rsidTr="007A44AB">
        <w:trPr>
          <w:cantSplit/>
          <w:trHeight w:val="20"/>
        </w:trPr>
        <w:tc>
          <w:tcPr>
            <w:tcW w:w="2164" w:type="dxa"/>
            <w:vMerge w:val="restart"/>
            <w:vAlign w:val="center"/>
          </w:tcPr>
          <w:p w14:paraId="2EAF62CF" w14:textId="77777777"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724" w:type="dxa"/>
            <w:gridSpan w:val="2"/>
            <w:shd w:val="clear" w:color="auto" w:fill="FFCC00"/>
            <w:vAlign w:val="center"/>
          </w:tcPr>
          <w:p w14:paraId="196E60C4"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3.2. </w:t>
            </w:r>
            <w:r w:rsidRPr="001F4BC0">
              <w:rPr>
                <w:rFonts w:asciiTheme="minorHAnsi" w:hAnsiTheme="minorHAnsi" w:cstheme="minorHAnsi"/>
                <w:b/>
                <w:bCs/>
                <w:smallCaps/>
                <w:sz w:val="18"/>
                <w:szCs w:val="18"/>
              </w:rPr>
              <w:t>Edukacja ogólna</w:t>
            </w:r>
          </w:p>
        </w:tc>
      </w:tr>
      <w:tr w:rsidR="001F4BC0" w:rsidRPr="001F4BC0" w14:paraId="08E79250" w14:textId="77777777" w:rsidTr="007A44AB">
        <w:trPr>
          <w:cantSplit/>
          <w:trHeight w:val="20"/>
        </w:trPr>
        <w:tc>
          <w:tcPr>
            <w:tcW w:w="2164" w:type="dxa"/>
            <w:vMerge/>
            <w:vAlign w:val="center"/>
          </w:tcPr>
          <w:p w14:paraId="4C45F326"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vAlign w:val="center"/>
          </w:tcPr>
          <w:p w14:paraId="328DE71A"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3.2.1. Jakość edukacji ogólnej</w:t>
            </w:r>
          </w:p>
        </w:tc>
      </w:tr>
      <w:tr w:rsidR="001F4BC0" w:rsidRPr="001F4BC0" w14:paraId="26835624" w14:textId="77777777" w:rsidTr="007A44AB">
        <w:trPr>
          <w:cantSplit/>
          <w:trHeight w:val="20"/>
        </w:trPr>
        <w:tc>
          <w:tcPr>
            <w:tcW w:w="2164" w:type="dxa"/>
            <w:vMerge/>
            <w:vAlign w:val="center"/>
          </w:tcPr>
          <w:p w14:paraId="36E4AD94"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vAlign w:val="center"/>
          </w:tcPr>
          <w:p w14:paraId="7DE3C82D"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8F22F9" w:rsidRPr="001F4BC0">
              <w:rPr>
                <w:rFonts w:asciiTheme="minorHAnsi" w:hAnsiTheme="minorHAnsi" w:cstheme="minorHAnsi"/>
                <w:b/>
                <w:smallCaps/>
                <w:sz w:val="18"/>
                <w:szCs w:val="18"/>
              </w:rPr>
              <w:t>3.2.2. Wsparcie ucznia szczególnie uzdolnionego</w:t>
            </w:r>
          </w:p>
        </w:tc>
      </w:tr>
      <w:tr w:rsidR="001F4BC0" w:rsidRPr="001F4BC0" w14:paraId="67C1A560" w14:textId="77777777" w:rsidTr="007A44AB">
        <w:trPr>
          <w:cantSplit/>
          <w:trHeight w:val="365"/>
        </w:trPr>
        <w:tc>
          <w:tcPr>
            <w:tcW w:w="2164" w:type="dxa"/>
            <w:vMerge w:val="restart"/>
            <w:vAlign w:val="center"/>
          </w:tcPr>
          <w:p w14:paraId="178C7D38"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vAlign w:val="center"/>
          </w:tcPr>
          <w:p w14:paraId="03AC948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jakość edukacji ogólnej i przedszkolnej.</w:t>
            </w:r>
          </w:p>
          <w:p w14:paraId="0ECAC7F4" w14:textId="77777777"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3.2.1. Jakość edukacji ogólnej</w:t>
            </w:r>
          </w:p>
          <w:p w14:paraId="14658501"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Istotnym problemem województwa pomorskiego jest niezadowalająca jakość kształcenia na wszystkich etapach edukacji. Wyniki egzaminów zewnętrznych uczniów pomorskich szkół utrzymują się poniżej średniej krajowej. Na zaistniałą sytuację w szczególnie negatywny sposób wpływają wyniki uzyskiwane przez uczniów szkół z obszarów wiejskich i małych miast. Istotnym wyzwaniem jest w tym kontekście podnoszenie u uczniów podstawowych umiejętności i kompetencji o kluczowym znaczeniu dla zdolności do zatrudnienia oraz dla kontynuowania edukacji. </w:t>
            </w:r>
          </w:p>
          <w:p w14:paraId="15AC3508" w14:textId="77777777"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Czynnikiem utrudniającym wypracowywanie nowych narzędzi wsparcia jakości pracy szkół jest widoczny w województwie pomorskim brak przedmiotowych i podmiotowych sieci współpracy nauczycieli. Dodatkowo zauważalny jest niewielki poziom interakcji szkół z ich otoczeniem, wspierający poprawę jakości procesu edukacyjnego (np. w postaci współpracy ze szkołami wyższymi, pracodawcami). W obliczu licznych wyzwań, związanych z wdrażanymi zmianami w edukacji, szczególnie ważne jest wypracowanie skutecznych mechanizmów wsparcia dla nauczycieli, w tym podnoszenia jakości ich pracy.</w:t>
            </w:r>
          </w:p>
          <w:p w14:paraId="34742BD0" w14:textId="7A9F6CFD" w:rsidR="006514BB" w:rsidRPr="00CD601D" w:rsidRDefault="00E7287C" w:rsidP="0093184D">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3.2.1. ukierunkowane będzie przede wszystkim na działania związane z kompleksowym wspomaganiem szkół, służące wzmocnieniu u dzieci i uczniów kompetencji kluczowych niezbędnych na rynku pracy oraz rozwojowi form wsparcia uczniów o specjalnych potrzebach edukacyjnych. Ww. działania wdrażane będą w oparciu o wypracowane na poziomie regionalnym ramy dotyczące kompleksowego wspomagania szkół.</w:t>
            </w:r>
          </w:p>
        </w:tc>
      </w:tr>
      <w:tr w:rsidR="001F4BC0" w:rsidRPr="001F4BC0" w14:paraId="1CA96F59" w14:textId="77777777" w:rsidTr="00E7287C">
        <w:trPr>
          <w:cantSplit/>
          <w:trHeight w:val="1269"/>
        </w:trPr>
        <w:tc>
          <w:tcPr>
            <w:tcW w:w="2164" w:type="dxa"/>
            <w:vMerge/>
            <w:vAlign w:val="center"/>
          </w:tcPr>
          <w:p w14:paraId="0AF2336A" w14:textId="77777777" w:rsidR="00E7287C" w:rsidRPr="001F4BC0" w:rsidRDefault="00E7287C"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tcPr>
          <w:p w14:paraId="08AB0D54"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52AFC40" w14:textId="77777777" w:rsidR="00E7287C" w:rsidRPr="001F4BC0" w:rsidRDefault="00E7287C" w:rsidP="000D6700">
            <w:pPr>
              <w:pStyle w:val="Akapitzlist"/>
              <w:numPr>
                <w:ilvl w:val="0"/>
                <w:numId w:val="221"/>
              </w:numPr>
              <w:tabs>
                <w:tab w:val="clear" w:pos="320"/>
              </w:tabs>
              <w:spacing w:before="60" w:after="60" w:line="240" w:lineRule="auto"/>
              <w:ind w:left="232"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14:paraId="7D1BE795"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32903225"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60E08863"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14:paraId="20DD1ABA"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14:paraId="5D572676" w14:textId="77777777" w:rsidR="00E7287C" w:rsidRPr="001F4BC0" w:rsidRDefault="00E7287C" w:rsidP="000D6700">
            <w:pPr>
              <w:pStyle w:val="Akapitzlist"/>
              <w:numPr>
                <w:ilvl w:val="0"/>
                <w:numId w:val="221"/>
              </w:numPr>
              <w:tabs>
                <w:tab w:val="clear" w:pos="320"/>
              </w:tabs>
              <w:spacing w:before="60" w:after="60" w:line="240" w:lineRule="auto"/>
              <w:ind w:left="3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14:paraId="736B7559" w14:textId="77777777" w:rsidR="00E7287C" w:rsidRPr="001F4BC0" w:rsidRDefault="00E7287C" w:rsidP="00E7287C">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C81DA87" w14:textId="77777777"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 z preferencją projektów realizowanych na obszarach o najsłabszych wynikach egzaminów zewnętrznych na wszystkich etapach edukacji.</w:t>
            </w:r>
          </w:p>
        </w:tc>
      </w:tr>
      <w:tr w:rsidR="001F4BC0" w:rsidRPr="001F4BC0" w14:paraId="5AF7436B" w14:textId="77777777" w:rsidTr="00E7287C">
        <w:trPr>
          <w:cantSplit/>
          <w:trHeight w:val="270"/>
        </w:trPr>
        <w:tc>
          <w:tcPr>
            <w:tcW w:w="2164" w:type="dxa"/>
            <w:vMerge/>
            <w:vAlign w:val="center"/>
          </w:tcPr>
          <w:p w14:paraId="2B215804"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tcPr>
          <w:p w14:paraId="393A4B26"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3.2.2. Wsparcie ucznia szczególnie uzdolnionego </w:t>
            </w:r>
          </w:p>
          <w:p w14:paraId="0C61C567"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 xml:space="preserve">W województwie pomorskim zauważa się niewystarczające systemowe wsparcie uczniów o specjalnych potrzebach edukacyjnych. Liczba pochodzących z Pomorza laureatów i finalistów szczebla centralnego olimpiad przedmiotowych oraz konkursów o zasięgu ponadregionalnym jest niższa od średniej krajowej. W przypadku egzaminów zewnętrznych widoczny jest stosunkowo niski odsetek uczniów uzyskujących wyniki wysokie i bardzo wysokie. Na poziomie poszczególnych samorządów lokalnych funkcjonuje niewiele systemowych form i instrumentów związanych z efektywnym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wszechstronnym wspieraniem uzdolnień.</w:t>
            </w:r>
          </w:p>
          <w:p w14:paraId="1DDEB6AB" w14:textId="77777777" w:rsidR="008F22F9" w:rsidRPr="001F4BC0" w:rsidRDefault="008F22F9"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Obszarem wymagającym wzmocnienia jest indywidualizacja kształcenia uczniów, uwzględniająca ich osiągnięcia u progu kolejnego etapu edukacyjnego. Wiąże się z tym niewystarczające przygotowanie nauczycieli do wczesnej diagnozy uzdolnień oraz indywidualizacji pracy na zajęciach dydaktycznych z uczniami uzdolnionymi.</w:t>
            </w:r>
          </w:p>
          <w:p w14:paraId="04128515" w14:textId="77777777" w:rsidR="00E7287C" w:rsidRPr="001F4BC0" w:rsidRDefault="008F22F9"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ukierunkowane będzie na wdrożenie systemu wspierania uczniów szczególnie uzdolnionych z uwzględnieniem pomocy finansowej (stypendialnej), jak również poprzez wsparcie rozwoju kwalifikacji i kompetencji nauczycieli do pracy z uczniem uzdolnionym.</w:t>
            </w:r>
            <w:r w:rsidR="00E7287C" w:rsidRPr="001F4BC0">
              <w:rPr>
                <w:rFonts w:asciiTheme="minorHAnsi" w:hAnsiTheme="minorHAnsi" w:cstheme="minorHAnsi"/>
                <w:sz w:val="18"/>
                <w:szCs w:val="18"/>
              </w:rPr>
              <w:t xml:space="preserve"> </w:t>
            </w:r>
          </w:p>
          <w:p w14:paraId="55882AA1"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w ramach Poddziałania będą uwzględniały założenia przedsięwzię</w:t>
            </w:r>
            <w:r w:rsidR="00C66805" w:rsidRPr="001F4BC0">
              <w:rPr>
                <w:rFonts w:asciiTheme="minorHAnsi" w:hAnsiTheme="minorHAnsi" w:cstheme="minorHAnsi"/>
                <w:sz w:val="18"/>
                <w:szCs w:val="18"/>
              </w:rPr>
              <w:t>ć</w:t>
            </w:r>
            <w:r w:rsidRPr="001F4BC0">
              <w:rPr>
                <w:rFonts w:asciiTheme="minorHAnsi" w:hAnsiTheme="minorHAnsi" w:cstheme="minorHAnsi"/>
                <w:sz w:val="18"/>
                <w:szCs w:val="18"/>
              </w:rPr>
              <w:t xml:space="preserve"> strategiczn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pn. „</w:t>
            </w:r>
            <w:r w:rsidRPr="001F4BC0">
              <w:rPr>
                <w:rFonts w:asciiTheme="minorHAnsi" w:hAnsiTheme="minorHAnsi" w:cstheme="minorHAnsi"/>
                <w:i/>
                <w:sz w:val="18"/>
                <w:szCs w:val="18"/>
              </w:rPr>
              <w:t>Zdolni z Pomorza</w:t>
            </w:r>
            <w:r w:rsidRPr="001F4BC0">
              <w:rPr>
                <w:rFonts w:asciiTheme="minorHAnsi" w:hAnsiTheme="minorHAnsi" w:cstheme="minorHAnsi"/>
                <w:sz w:val="18"/>
                <w:szCs w:val="18"/>
              </w:rPr>
              <w:t>”</w:t>
            </w:r>
            <w:r w:rsidR="00C66805" w:rsidRPr="001F4BC0">
              <w:rPr>
                <w:rFonts w:asciiTheme="minorHAnsi" w:hAnsiTheme="minorHAnsi" w:cstheme="minorHAnsi"/>
                <w:sz w:val="18"/>
                <w:szCs w:val="18"/>
              </w:rPr>
              <w:t xml:space="preserve"> oraz „</w:t>
            </w:r>
            <w:r w:rsidR="00C66805" w:rsidRPr="001F4BC0">
              <w:rPr>
                <w:rFonts w:asciiTheme="minorHAnsi" w:hAnsiTheme="minorHAnsi" w:cstheme="minorHAnsi"/>
                <w:i/>
                <w:sz w:val="18"/>
                <w:szCs w:val="18"/>
              </w:rPr>
              <w:t>Kompleksowe wsparcie szkół i placówek”</w:t>
            </w:r>
            <w:r w:rsidRPr="001F4BC0">
              <w:rPr>
                <w:rFonts w:asciiTheme="minorHAnsi" w:hAnsiTheme="minorHAnsi" w:cstheme="minorHAnsi"/>
                <w:sz w:val="18"/>
                <w:szCs w:val="18"/>
              </w:rPr>
              <w:t>, zdefiniowan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 </w:t>
            </w:r>
            <w:r w:rsidRPr="001F4BC0">
              <w:rPr>
                <w:rFonts w:asciiTheme="minorHAnsi" w:hAnsiTheme="minorHAnsi" w:cstheme="minorHAnsi"/>
                <w:i/>
                <w:sz w:val="18"/>
                <w:szCs w:val="18"/>
              </w:rPr>
              <w:t>Regionalnym Programie Strategicznym w zakresie aktywności zawodowej i społecznej „Aktywni Pomorzanie”</w:t>
            </w:r>
            <w:r w:rsidRPr="001F4BC0">
              <w:rPr>
                <w:rFonts w:asciiTheme="minorHAnsi" w:hAnsiTheme="minorHAnsi" w:cstheme="minorHAnsi"/>
                <w:sz w:val="18"/>
                <w:szCs w:val="18"/>
              </w:rPr>
              <w:t>.</w:t>
            </w:r>
          </w:p>
          <w:p w14:paraId="63D83E93"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9E5704E" w14:textId="77777777"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14:paraId="7212578B"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44B56F66"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7F7F784A"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14:paraId="58369FB9"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14:paraId="429A6B53" w14:textId="77777777"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r w:rsidRPr="001F4BC0">
              <w:rPr>
                <w:rStyle w:val="Odwoanieprzypisudolnego"/>
                <w:rFonts w:asciiTheme="minorHAnsi" w:hAnsiTheme="minorHAnsi" w:cstheme="minorHAnsi"/>
                <w:sz w:val="18"/>
                <w:szCs w:val="18"/>
              </w:rPr>
              <w:footnoteReference w:id="26"/>
            </w:r>
            <w:r w:rsidRPr="001F4BC0">
              <w:rPr>
                <w:rFonts w:asciiTheme="minorHAnsi" w:hAnsiTheme="minorHAnsi" w:cstheme="minorHAnsi"/>
                <w:sz w:val="18"/>
                <w:szCs w:val="18"/>
              </w:rPr>
              <w:t>.</w:t>
            </w:r>
          </w:p>
          <w:p w14:paraId="3914374E" w14:textId="77777777" w:rsidR="00E7287C" w:rsidRPr="001F4BC0" w:rsidRDefault="00E7287C" w:rsidP="00F96BE6">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79A713E" w14:textId="77777777" w:rsidR="00E85811"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55B4B7A7" w14:textId="77777777" w:rsidTr="008F22F9">
        <w:trPr>
          <w:cantSplit/>
          <w:trHeight w:val="20"/>
        </w:trPr>
        <w:tc>
          <w:tcPr>
            <w:tcW w:w="2164" w:type="dxa"/>
            <w:vAlign w:val="center"/>
          </w:tcPr>
          <w:p w14:paraId="5AE24F4A"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tcPr>
          <w:p w14:paraId="3708A78B"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62105B48" w14:textId="77777777" w:rsidR="008F22F9" w:rsidRPr="001F4BC0" w:rsidRDefault="00C546F2"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sz w:val="18"/>
                <w:szCs w:val="18"/>
                <w:lang w:eastAsia="pl-PL"/>
              </w:rPr>
              <w:t>Liczba ucz</w:t>
            </w:r>
            <w:r w:rsidR="00D407C6" w:rsidRPr="001F4BC0">
              <w:rPr>
                <w:sz w:val="18"/>
                <w:szCs w:val="18"/>
                <w:lang w:eastAsia="pl-PL"/>
              </w:rPr>
              <w:t>niów, którzy nabyli kompetencje</w:t>
            </w:r>
            <w:r w:rsidRPr="001F4BC0">
              <w:rPr>
                <w:sz w:val="18"/>
                <w:szCs w:val="18"/>
                <w:lang w:eastAsia="pl-PL"/>
              </w:rPr>
              <w:t xml:space="preserve"> kluczowe lub umiejętności uniwersalne po opuszczeniu Programu</w:t>
            </w:r>
            <w:r w:rsidR="008F22F9" w:rsidRPr="001F4BC0">
              <w:rPr>
                <w:rFonts w:asciiTheme="minorHAnsi" w:hAnsiTheme="minorHAnsi" w:cstheme="minorHAnsi"/>
                <w:sz w:val="18"/>
                <w:szCs w:val="18"/>
              </w:rPr>
              <w:t>;</w:t>
            </w:r>
          </w:p>
          <w:p w14:paraId="288AC68E" w14:textId="77777777"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p w14:paraId="6EEFF08D" w14:textId="77777777"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p w14:paraId="05EC4F8E" w14:textId="77777777"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r>
      <w:tr w:rsidR="001F4BC0" w:rsidRPr="001F4BC0" w14:paraId="698F827A" w14:textId="77777777" w:rsidTr="00E7287C">
        <w:trPr>
          <w:cantSplit/>
          <w:trHeight w:val="662"/>
        </w:trPr>
        <w:tc>
          <w:tcPr>
            <w:tcW w:w="2164" w:type="dxa"/>
            <w:vAlign w:val="center"/>
          </w:tcPr>
          <w:p w14:paraId="10F65CEF" w14:textId="77777777"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14:paraId="5657F971"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8093BDF"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uczniów objętych wsparciem w zakresie rozwijania kompetencji kluczowych </w:t>
            </w:r>
            <w:r w:rsidR="004563B5" w:rsidRPr="001F4BC0">
              <w:rPr>
                <w:rFonts w:asciiTheme="minorHAnsi" w:hAnsiTheme="minorHAnsi" w:cstheme="minorHAnsi"/>
                <w:sz w:val="18"/>
                <w:szCs w:val="18"/>
              </w:rPr>
              <w:t xml:space="preserve">lub umiejętności uniwersalnych </w:t>
            </w:r>
            <w:r w:rsidRPr="001F4BC0">
              <w:rPr>
                <w:rFonts w:asciiTheme="minorHAnsi" w:hAnsiTheme="minorHAnsi" w:cstheme="minorHAnsi"/>
                <w:sz w:val="18"/>
                <w:szCs w:val="18"/>
              </w:rPr>
              <w:t xml:space="preserve">w Programie </w:t>
            </w:r>
            <w:r w:rsidRPr="001F4BC0">
              <w:rPr>
                <w:rFonts w:asciiTheme="minorHAnsi" w:hAnsiTheme="minorHAnsi" w:cstheme="minorHAnsi"/>
                <w:sz w:val="18"/>
                <w:szCs w:val="18"/>
                <w:lang w:eastAsia="pl-PL"/>
              </w:rPr>
              <w:t>(RW);</w:t>
            </w:r>
          </w:p>
          <w:p w14:paraId="654A88FD"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nauczycieli objętych wsparciem w Programie </w:t>
            </w:r>
            <w:r w:rsidRPr="001F4BC0">
              <w:rPr>
                <w:rFonts w:asciiTheme="minorHAnsi" w:hAnsiTheme="minorHAnsi" w:cstheme="minorHAnsi"/>
                <w:sz w:val="18"/>
                <w:szCs w:val="18"/>
                <w:lang w:eastAsia="pl-PL"/>
              </w:rPr>
              <w:t>(RW);</w:t>
            </w:r>
          </w:p>
          <w:p w14:paraId="77764DD7"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p w14:paraId="10951B95"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p w14:paraId="434FDAF3"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r>
      <w:tr w:rsidR="001F4BC0" w:rsidRPr="001F4BC0" w14:paraId="3F3AA887" w14:textId="77777777" w:rsidTr="007A44AB">
        <w:trPr>
          <w:cantSplit/>
          <w:trHeight w:val="935"/>
        </w:trPr>
        <w:tc>
          <w:tcPr>
            <w:tcW w:w="2164" w:type="dxa"/>
            <w:vMerge w:val="restart"/>
            <w:vAlign w:val="center"/>
          </w:tcPr>
          <w:p w14:paraId="418D793B" w14:textId="77777777"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1903" w:type="dxa"/>
            <w:tcBorders>
              <w:bottom w:val="dotted" w:sz="4" w:space="0" w:color="auto"/>
              <w:right w:val="dotted" w:sz="4" w:space="0" w:color="auto"/>
            </w:tcBorders>
            <w:vAlign w:val="center"/>
          </w:tcPr>
          <w:p w14:paraId="6B70B063" w14:textId="77777777"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3.2.1.</w:t>
            </w:r>
          </w:p>
        </w:tc>
        <w:tc>
          <w:tcPr>
            <w:tcW w:w="5821" w:type="dxa"/>
            <w:tcBorders>
              <w:left w:val="dotted" w:sz="4" w:space="0" w:color="auto"/>
              <w:bottom w:val="dotted" w:sz="4" w:space="0" w:color="auto"/>
            </w:tcBorders>
            <w:vAlign w:val="center"/>
          </w:tcPr>
          <w:p w14:paraId="5D2BABA4" w14:textId="77777777"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obejmujące co najmniej 1 rok szkolny ukierunkowane na podniesienie jakości edukacji ogólnej, realizowane w oparciu o diagnozę potrzeb</w:t>
            </w:r>
            <w:r w:rsidR="0068312B"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regionalnymi ramami kompleksowego wspomagania szkół</w:t>
            </w:r>
            <w:r w:rsidRPr="001F4BC0">
              <w:rPr>
                <w:rStyle w:val="Odwoanieprzypisudolnego"/>
                <w:rFonts w:asciiTheme="minorHAnsi" w:hAnsiTheme="minorHAnsi" w:cstheme="minorHAnsi"/>
                <w:sz w:val="18"/>
                <w:szCs w:val="18"/>
              </w:rPr>
              <w:footnoteReference w:id="27"/>
            </w:r>
            <w:r w:rsidRPr="001F4BC0">
              <w:rPr>
                <w:rFonts w:asciiTheme="minorHAnsi" w:hAnsiTheme="minorHAnsi" w:cstheme="minorHAnsi"/>
                <w:sz w:val="18"/>
                <w:szCs w:val="18"/>
              </w:rPr>
              <w:t>, w szczególności poprzez:</w:t>
            </w:r>
          </w:p>
          <w:p w14:paraId="6F649F26"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kształtowanie i rozwijanie u uczniów kompetencji kluczowych</w:t>
            </w:r>
            <w:r w:rsidR="003A2E6C"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obejmujące m.in.:</w:t>
            </w:r>
          </w:p>
          <w:p w14:paraId="023A5637" w14:textId="77777777" w:rsidR="007A44AB" w:rsidRPr="001F4BC0" w:rsidRDefault="007A44AB" w:rsidP="003E730F">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dodatkowych zajęć nastawionych na kształtowanie kompetencji kluczowych</w:t>
            </w:r>
            <w:r w:rsidR="00E85811" w:rsidRPr="001F4BC0">
              <w:rPr>
                <w:rFonts w:asciiTheme="minorHAnsi" w:hAnsiTheme="minorHAnsi" w:cstheme="minorHAnsi"/>
                <w:sz w:val="18"/>
                <w:szCs w:val="18"/>
              </w:rPr>
              <w:t xml:space="preserve"> niezbędnych na rynku pracy, </w:t>
            </w:r>
            <w:r w:rsidRPr="001F4BC0">
              <w:rPr>
                <w:rFonts w:asciiTheme="minorHAnsi" w:hAnsiTheme="minorHAnsi" w:cstheme="minorHAnsi"/>
                <w:sz w:val="18"/>
                <w:szCs w:val="18"/>
              </w:rPr>
              <w:t>w szczególności z wykorzystaniem narzędzi TIK</w:t>
            </w:r>
            <w:r w:rsidR="00870ADC" w:rsidRPr="001F4BC0">
              <w:rPr>
                <w:rFonts w:asciiTheme="minorHAnsi" w:hAnsiTheme="minorHAnsi" w:cstheme="minorHAnsi"/>
                <w:sz w:val="18"/>
                <w:szCs w:val="18"/>
              </w:rPr>
              <w:t xml:space="preserve"> oraz poprzez realizację zajęć opartych na metodzie eksperymentu</w:t>
            </w:r>
            <w:r w:rsidRPr="001F4BC0">
              <w:rPr>
                <w:rFonts w:asciiTheme="minorHAnsi" w:hAnsiTheme="minorHAnsi" w:cstheme="minorHAnsi"/>
                <w:sz w:val="18"/>
                <w:szCs w:val="18"/>
              </w:rPr>
              <w:t>, m.in. w formie zajęć pozalekcyjnych i pozaszkolnych</w:t>
            </w:r>
            <w:r w:rsidR="003E730F" w:rsidRPr="001F4BC0">
              <w:rPr>
                <w:rFonts w:asciiTheme="minorHAnsi" w:hAnsiTheme="minorHAnsi" w:cstheme="minorHAnsi"/>
                <w:sz w:val="18"/>
                <w:szCs w:val="18"/>
              </w:rPr>
              <w:t>, (w tym w obszarze edukacji morskiej i żeglarskiej)</w:t>
            </w:r>
            <w:r w:rsidRPr="001F4BC0">
              <w:rPr>
                <w:rFonts w:asciiTheme="minorHAnsi" w:hAnsiTheme="minorHAnsi" w:cstheme="minorHAnsi"/>
                <w:sz w:val="18"/>
                <w:szCs w:val="18"/>
              </w:rPr>
              <w:t>, kółek zainteresowań, warsztatów, laboratoriów, projektów edukacyjnych realizowanych przez uczniów,</w:t>
            </w:r>
          </w:p>
          <w:p w14:paraId="130A348E"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realizację dodatkowych zajęć kompensacyjno-wyrównawczych,</w:t>
            </w:r>
          </w:p>
          <w:p w14:paraId="098EE463"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indywidualne lub grupowe doradztwo edukacyjno-zawodowe, w szczególności dla uczniów zagrożonych wcześniejszym wypadnięciem z systemu edukacji, </w:t>
            </w:r>
          </w:p>
          <w:p w14:paraId="49DC684E"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zajęcia uzupełniające ofertę nauczania w zakresie indywidualizacji pracy z uczniem ze specjalnymi potrzebami edukacyjnymi </w:t>
            </w:r>
            <w:r w:rsidR="00870ADC" w:rsidRPr="001F4BC0">
              <w:rPr>
                <w:rFonts w:asciiTheme="minorHAnsi" w:hAnsiTheme="minorHAnsi" w:cstheme="minorHAnsi"/>
                <w:sz w:val="18"/>
                <w:szCs w:val="18"/>
              </w:rPr>
              <w:t xml:space="preserve">w szczególności z niepełnosprawnościami lub zaburzeniami rozwoju </w:t>
            </w:r>
            <w:r w:rsidRPr="001F4BC0">
              <w:rPr>
                <w:rFonts w:asciiTheme="minorHAnsi" w:hAnsiTheme="minorHAnsi" w:cstheme="minorHAnsi"/>
                <w:sz w:val="18"/>
                <w:szCs w:val="18"/>
              </w:rPr>
              <w:t xml:space="preserve">oraz uczniem młodszym, w tym z uwzględnieniem działań towarzyszących w postaci prowadzenia psychoedukacji opiekunów, lekarzy, nauczycieli, pracowników socjalnych w zakresie specjalnych potrzeb edukacyjnych, </w:t>
            </w:r>
          </w:p>
          <w:p w14:paraId="279A56F9"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kółek zainteresowań, warsztatów, laboratoriów, nawiązywanie współpracy z otoczeniem zewnętrznym,</w:t>
            </w:r>
          </w:p>
          <w:p w14:paraId="670751BE"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w zakresie stosowania nowych metod nauczania w kształtowaniu kompetencji kluczowych </w:t>
            </w:r>
            <w:r w:rsidR="00870ADC" w:rsidRPr="001F4BC0">
              <w:rPr>
                <w:rFonts w:asciiTheme="minorHAnsi" w:hAnsiTheme="minorHAnsi" w:cstheme="minorHAnsi"/>
                <w:sz w:val="18"/>
                <w:szCs w:val="18"/>
              </w:rPr>
              <w:t xml:space="preserve">niezbędnych na rynku </w:t>
            </w:r>
            <w:r w:rsidR="000E5698" w:rsidRPr="001F4BC0">
              <w:rPr>
                <w:rFonts w:asciiTheme="minorHAnsi" w:hAnsiTheme="minorHAnsi" w:cstheme="minorHAnsi"/>
                <w:sz w:val="18"/>
                <w:szCs w:val="18"/>
              </w:rPr>
              <w:t xml:space="preserve">pracy, </w:t>
            </w:r>
            <w:r w:rsidRPr="001F4BC0">
              <w:rPr>
                <w:rFonts w:asciiTheme="minorHAnsi" w:hAnsiTheme="minorHAnsi" w:cstheme="minorHAnsi"/>
                <w:sz w:val="18"/>
                <w:szCs w:val="18"/>
              </w:rPr>
              <w:t>w szczególności nauczania opartego na metodzie eksperymentu oraz wykorzystania narzędzi TIK w prowadzeniu zajęć, prowadzenia doradztwa edukacyjno-zawodowego, a także przygotowania do prowadzenia procesu indywidualizacji pracy z uczniem ze specjalnymi potrzebami edukacyjnymi o</w:t>
            </w:r>
            <w:r w:rsidR="00490F94" w:rsidRPr="001F4BC0">
              <w:rPr>
                <w:rFonts w:asciiTheme="minorHAnsi" w:hAnsiTheme="minorHAnsi" w:cstheme="minorHAnsi"/>
                <w:sz w:val="18"/>
                <w:szCs w:val="18"/>
              </w:rPr>
              <w:t xml:space="preserve">raz uczniem młodszym, wyłącznie </w:t>
            </w:r>
            <w:r w:rsidRPr="001F4BC0">
              <w:rPr>
                <w:rFonts w:asciiTheme="minorHAnsi" w:hAnsiTheme="minorHAnsi" w:cstheme="minorHAnsi"/>
                <w:sz w:val="18"/>
                <w:szCs w:val="18"/>
              </w:rPr>
              <w:t>jako uzupełnienie działań wskazanych w pkt a), obejmujące m.in.:</w:t>
            </w:r>
          </w:p>
          <w:p w14:paraId="1ED7C436"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14:paraId="568F0B74"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48B7580D"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14:paraId="3CB9CEAD"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14:paraId="71279F62" w14:textId="77777777" w:rsidTr="007A44AB">
        <w:trPr>
          <w:cantSplit/>
          <w:trHeight w:val="5238"/>
        </w:trPr>
        <w:tc>
          <w:tcPr>
            <w:tcW w:w="2164" w:type="dxa"/>
            <w:vMerge/>
            <w:vAlign w:val="center"/>
          </w:tcPr>
          <w:p w14:paraId="4860092D" w14:textId="77777777"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274CDDCA" w14:textId="77777777"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vAlign w:val="center"/>
          </w:tcPr>
          <w:p w14:paraId="4AE54B13"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bazy dydaktycznej szkół i placówek systemu oświaty, wyłącznie w powiązaniu z działaniami wskazanymi w pkt a), obejmujące m.in.:</w:t>
            </w:r>
          </w:p>
          <w:p w14:paraId="597DF6AF"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nowoczesnych pomocy dydaktycznych oraz narzędzi TIK niezbędnych do realizacji programów nauczania w zakresie kształtowania u uczniów kompetencji kluczowych</w:t>
            </w:r>
            <w:r w:rsidR="006F02C8"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xml:space="preserve">, </w:t>
            </w:r>
          </w:p>
          <w:p w14:paraId="506D8F29"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 pracowni szkolnych w narzędzia do nauczania przedmiotów przyrodniczych w celu prowadzenia zajęć opartych na metodzie eksperymentu w zakresie przedmiotów przyrodniczych i matematycznych,</w:t>
            </w:r>
          </w:p>
          <w:p w14:paraId="1619EDD7"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doposażenie w materiały i pomoce dydaktyczne oraz specjalistyczny sprzęt do rozpoznawania potrzeb rozwojowych, edukacyjnych i możliwości psychofizycznych oraz wspomagania rozwoju i prowadzenia terapii uczniów ze specjalnymi potrzebami edukacyjnymi,</w:t>
            </w:r>
          </w:p>
          <w:p w14:paraId="7BC611B1"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infrastruktury oraz dostosowanie lub adaptację (prace remontowo – wykończeniowe) budynków i pomieszczeń wyłącznie w powiązaniu z działaniami wskazanymi w pkt a).</w:t>
            </w:r>
          </w:p>
          <w:p w14:paraId="78A1A32A" w14:textId="77777777"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służące silniejszemu powiązaniu szkół z ich otoczeniem poprzez organizację sieci szkół referencyjnych,</w:t>
            </w:r>
            <w:r w:rsidR="00FC774D" w:rsidRPr="001F4BC0">
              <w:rPr>
                <w:rFonts w:asciiTheme="minorHAnsi" w:hAnsiTheme="minorHAnsi" w:cstheme="minorHAnsi"/>
                <w:sz w:val="18"/>
                <w:szCs w:val="18"/>
              </w:rPr>
              <w:t xml:space="preserve"> </w:t>
            </w:r>
            <w:r w:rsidRPr="001F4BC0">
              <w:rPr>
                <w:rFonts w:asciiTheme="minorHAnsi" w:hAnsiTheme="minorHAnsi" w:cstheme="minorHAnsi"/>
                <w:sz w:val="18"/>
                <w:szCs w:val="18"/>
              </w:rPr>
              <w:t>realizowane we współpracy ze szkołami wyższymi, w szczególności poprzez:</w:t>
            </w:r>
          </w:p>
          <w:p w14:paraId="6BFD89CD"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niezbędnym do tworzenia szkół referencyjnych, obejmujące m.in.:</w:t>
            </w:r>
          </w:p>
          <w:p w14:paraId="789C6DF0"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14:paraId="243282C1"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14:paraId="40CEF59D"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zakup infrastruktury oraz dostosowanie lub adaptację (prace remontowo – wykończeniowe) budynków i pomieszczeń</w:t>
            </w:r>
            <w:r w:rsidRPr="001F4BC0" w:rsidDel="00C12959">
              <w:rPr>
                <w:rFonts w:asciiTheme="minorHAnsi" w:hAnsiTheme="minorHAnsi" w:cstheme="minorHAnsi"/>
                <w:sz w:val="18"/>
                <w:szCs w:val="18"/>
              </w:rPr>
              <w:t xml:space="preserve"> </w:t>
            </w:r>
            <w:r w:rsidRPr="001F4BC0">
              <w:rPr>
                <w:rFonts w:asciiTheme="minorHAnsi" w:hAnsiTheme="minorHAnsi" w:cstheme="minorHAnsi"/>
                <w:sz w:val="18"/>
                <w:szCs w:val="18"/>
              </w:rPr>
              <w:t xml:space="preserve">w zakresie niezbędnym do tworzenia szkół referencyjnych, wyłącznie w powiązaniu z działaniami wskazanymi w pkt a). </w:t>
            </w:r>
          </w:p>
          <w:p w14:paraId="5EB15728" w14:textId="77777777"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Rozwój wielosektorowego dialogu edukacyjnego, w szczególności z udziałem pracodawców / przedsiębiorców oraz uczelni.</w:t>
            </w:r>
          </w:p>
          <w:p w14:paraId="5469928A" w14:textId="77777777" w:rsidR="0087065D" w:rsidRPr="001F4BC0" w:rsidRDefault="0087065D"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sz w:val="18"/>
                <w:szCs w:val="18"/>
              </w:rPr>
              <w:t>Projekty ukierunkowane na kompleksowe wsparcie szkół i placówek w obszarze edukacji morskiej i żeglarskiej w zakresie wskazanym w przedsięwzięciu strategicznym pn. „</w:t>
            </w:r>
            <w:r w:rsidRPr="001F4BC0">
              <w:rPr>
                <w:i/>
                <w:sz w:val="18"/>
                <w:szCs w:val="18"/>
              </w:rPr>
              <w:t>Kompleksowe wsparcie szkół i placówek</w:t>
            </w:r>
            <w:r w:rsidRPr="001F4BC0">
              <w:rPr>
                <w:sz w:val="18"/>
                <w:szCs w:val="18"/>
              </w:rPr>
              <w:t>” zdefiniowanym w Regionalnym Programie Strategicznym w zakresie aktywności zawodowej i społecznej „</w:t>
            </w:r>
            <w:r w:rsidRPr="001F4BC0">
              <w:rPr>
                <w:i/>
                <w:sz w:val="18"/>
                <w:szCs w:val="18"/>
              </w:rPr>
              <w:t>Aktywni Pomorzanie</w:t>
            </w:r>
            <w:r w:rsidRPr="001F4BC0">
              <w:rPr>
                <w:sz w:val="18"/>
                <w:szCs w:val="18"/>
              </w:rPr>
              <w:t>”.</w:t>
            </w:r>
          </w:p>
        </w:tc>
      </w:tr>
      <w:tr w:rsidR="001F4BC0" w:rsidRPr="001F4BC0" w14:paraId="70D29162" w14:textId="77777777" w:rsidTr="00A93801">
        <w:trPr>
          <w:trHeight w:val="65"/>
        </w:trPr>
        <w:tc>
          <w:tcPr>
            <w:tcW w:w="2164" w:type="dxa"/>
            <w:vMerge/>
          </w:tcPr>
          <w:p w14:paraId="181A57FB" w14:textId="77777777"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vMerge w:val="restart"/>
            <w:tcBorders>
              <w:top w:val="dotted" w:sz="4" w:space="0" w:color="auto"/>
              <w:right w:val="dotted" w:sz="4" w:space="0" w:color="auto"/>
            </w:tcBorders>
          </w:tcPr>
          <w:p w14:paraId="45AE08E2" w14:textId="77777777"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3.2.2.</w:t>
            </w:r>
          </w:p>
        </w:tc>
        <w:tc>
          <w:tcPr>
            <w:tcW w:w="5821" w:type="dxa"/>
            <w:tcBorders>
              <w:top w:val="dotted" w:sz="4" w:space="0" w:color="auto"/>
              <w:left w:val="dotted" w:sz="4" w:space="0" w:color="auto"/>
              <w:bottom w:val="nil"/>
            </w:tcBorders>
          </w:tcPr>
          <w:p w14:paraId="409791A1" w14:textId="77777777" w:rsidR="007A44AB" w:rsidRPr="001F4BC0" w:rsidRDefault="007A44AB" w:rsidP="000D6700">
            <w:pPr>
              <w:pStyle w:val="Akapitzlist"/>
              <w:numPr>
                <w:ilvl w:val="0"/>
                <w:numId w:val="343"/>
              </w:numPr>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wdrożenie systemu wspierania uczniów szczególnie uzdolnionych wypracowanego w ramach projektu pn. „</w:t>
            </w:r>
            <w:r w:rsidRPr="001F4BC0">
              <w:rPr>
                <w:rFonts w:asciiTheme="minorHAnsi" w:hAnsiTheme="minorHAnsi" w:cstheme="minorHAnsi"/>
                <w:i/>
                <w:iCs/>
                <w:sz w:val="18"/>
                <w:szCs w:val="18"/>
              </w:rPr>
              <w:t>Pomorskie – dobry kurs na edukację. Wspieranie uczniów o szczególnych predyspozycjach w zakresie matematyki, fizyki i informatyki</w:t>
            </w:r>
            <w:r w:rsidRPr="001F4BC0">
              <w:rPr>
                <w:rFonts w:asciiTheme="minorHAnsi" w:hAnsiTheme="minorHAnsi" w:cstheme="minorHAnsi"/>
                <w:sz w:val="18"/>
                <w:szCs w:val="18"/>
              </w:rPr>
              <w:t xml:space="preserve"> (nazwa promocyjna: </w:t>
            </w:r>
            <w:r w:rsidRPr="001F4BC0">
              <w:rPr>
                <w:rFonts w:asciiTheme="minorHAnsi" w:hAnsiTheme="minorHAnsi" w:cstheme="minorHAnsi"/>
                <w:i/>
                <w:iCs/>
                <w:sz w:val="18"/>
                <w:szCs w:val="18"/>
              </w:rPr>
              <w:t>Zdolni z Pomorza</w:t>
            </w:r>
            <w:r w:rsidRPr="001F4BC0">
              <w:rPr>
                <w:rFonts w:asciiTheme="minorHAnsi" w:hAnsiTheme="minorHAnsi" w:cstheme="minorHAnsi"/>
                <w:sz w:val="18"/>
                <w:szCs w:val="18"/>
              </w:rPr>
              <w:t>), realizowane w szczególności poprzez:</w:t>
            </w:r>
          </w:p>
          <w:p w14:paraId="11BAAAED" w14:textId="77777777"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a)   wsparcie uczniów w ramach form uzupełniających ofertę nauczania, obejmujące m.in.:</w:t>
            </w:r>
          </w:p>
          <w:p w14:paraId="413C0CFB"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         diagnozę uzdolnień,</w:t>
            </w:r>
          </w:p>
          <w:p w14:paraId="37CACC94"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       zajęcia pozalekcyjne,</w:t>
            </w:r>
          </w:p>
          <w:p w14:paraId="7A1729F8"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      wyposażenie pracowni do prowadzenia zajęć i zakup pomocy dydaktycznych,</w:t>
            </w:r>
          </w:p>
          <w:p w14:paraId="65B217FC"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iv)      spotkania akademickie,</w:t>
            </w:r>
          </w:p>
          <w:p w14:paraId="7C4F195A"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        obozy naukowe,</w:t>
            </w:r>
          </w:p>
          <w:p w14:paraId="018C86BD"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      wsparcie mentorskie uczniów,</w:t>
            </w:r>
          </w:p>
          <w:p w14:paraId="0719A9A6"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     opiekę merytoryczną szkół wyższych,</w:t>
            </w:r>
          </w:p>
          <w:p w14:paraId="7E8E067D"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viii)   konkursy,</w:t>
            </w:r>
          </w:p>
          <w:p w14:paraId="299BF62A"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ix)      prowadzenie portalu edukacyjnego,</w:t>
            </w:r>
          </w:p>
          <w:p w14:paraId="5F3F7828"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x)        e-learning, </w:t>
            </w:r>
          </w:p>
          <w:p w14:paraId="20F17AA3"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      wsparcie psychologiczno-pedagogiczne,</w:t>
            </w:r>
          </w:p>
          <w:p w14:paraId="6AFA8C77"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xii)     refundację kosztów dojazdu na dodatkowe formy wsparcia,</w:t>
            </w:r>
          </w:p>
          <w:p w14:paraId="28EB957C" w14:textId="77777777" w:rsidR="007A44AB" w:rsidRPr="001F4BC0" w:rsidRDefault="007A44AB" w:rsidP="007A44AB">
            <w:pPr>
              <w:pStyle w:val="Akapitzlist"/>
              <w:spacing w:before="60" w:after="60" w:line="240" w:lineRule="auto"/>
              <w:ind w:left="0"/>
              <w:contextualSpacing/>
              <w:jc w:val="both"/>
              <w:rPr>
                <w:rFonts w:asciiTheme="minorHAnsi" w:hAnsiTheme="minorHAnsi" w:cstheme="minorHAnsi"/>
                <w:sz w:val="18"/>
                <w:szCs w:val="18"/>
              </w:rPr>
            </w:pPr>
          </w:p>
        </w:tc>
      </w:tr>
      <w:tr w:rsidR="001F4BC0" w:rsidRPr="001F4BC0" w14:paraId="4C763B74" w14:textId="77777777" w:rsidTr="00F431CD">
        <w:trPr>
          <w:trHeight w:val="3388"/>
        </w:trPr>
        <w:tc>
          <w:tcPr>
            <w:tcW w:w="2164" w:type="dxa"/>
            <w:vMerge/>
          </w:tcPr>
          <w:p w14:paraId="5920468D" w14:textId="77777777" w:rsidR="007A44AB" w:rsidRPr="001F4BC0" w:rsidRDefault="007A44AB" w:rsidP="007A44AB">
            <w:pPr>
              <w:suppressAutoHyphens/>
              <w:spacing w:before="60" w:after="60" w:line="240" w:lineRule="auto"/>
              <w:ind w:left="357"/>
              <w:rPr>
                <w:rFonts w:asciiTheme="minorHAnsi" w:hAnsiTheme="minorHAnsi" w:cstheme="minorHAnsi"/>
                <w:sz w:val="18"/>
                <w:szCs w:val="18"/>
              </w:rPr>
            </w:pPr>
          </w:p>
        </w:tc>
        <w:tc>
          <w:tcPr>
            <w:tcW w:w="1903" w:type="dxa"/>
            <w:vMerge/>
            <w:tcBorders>
              <w:right w:val="dotted" w:sz="4" w:space="0" w:color="auto"/>
            </w:tcBorders>
          </w:tcPr>
          <w:p w14:paraId="463F6311" w14:textId="77777777"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nil"/>
              <w:left w:val="dotted" w:sz="4" w:space="0" w:color="auto"/>
            </w:tcBorders>
          </w:tcPr>
          <w:p w14:paraId="08C866D6" w14:textId="77777777"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b)</w:t>
            </w:r>
            <w:r w:rsidRPr="001F4BC0">
              <w:rPr>
                <w:rFonts w:asciiTheme="minorHAnsi" w:hAnsiTheme="minorHAnsi" w:cstheme="minorHAnsi"/>
                <w:sz w:val="14"/>
                <w:szCs w:val="14"/>
              </w:rPr>
              <w:t>  </w:t>
            </w:r>
            <w:r w:rsidRPr="001F4BC0">
              <w:rPr>
                <w:rFonts w:asciiTheme="minorHAnsi" w:hAnsiTheme="minorHAnsi" w:cstheme="minorHAnsi"/>
                <w:sz w:val="18"/>
                <w:szCs w:val="18"/>
              </w:rPr>
              <w:t>doskonalenie kompetencji zawodowych nauczycieli w zakresie przygotowania do prowadzenia procesu indywidualizacji pracy z uczniem szczególnie uzdolnionym, w tym efektywnego stosowania metod i wykorzystywania pomocy dydaktycznych jako uzupełnienie działań wskazanych w pkt a), obejmujące m.in.:</w:t>
            </w:r>
          </w:p>
          <w:p w14:paraId="0B1DC330"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kursy doskonalące,</w:t>
            </w:r>
          </w:p>
          <w:p w14:paraId="0FD5B8B2"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studia podyplomowe,</w:t>
            </w:r>
          </w:p>
          <w:p w14:paraId="151B373E"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sieci współpracy i samokształcenia nauczycieli,</w:t>
            </w:r>
          </w:p>
          <w:p w14:paraId="5023104D" w14:textId="77777777" w:rsidR="007A44AB" w:rsidRPr="001F4BC0" w:rsidRDefault="007A44AB" w:rsidP="007A44AB">
            <w:pPr>
              <w:pStyle w:val="Akapitzlist"/>
              <w:spacing w:before="60" w:after="60" w:line="240" w:lineRule="auto"/>
              <w:ind w:left="752"/>
              <w:contextualSpacing/>
              <w:jc w:val="both"/>
              <w:rPr>
                <w:rFonts w:asciiTheme="minorHAnsi" w:hAnsiTheme="minorHAnsi" w:cstheme="minorHAnsi"/>
                <w:sz w:val="18"/>
                <w:szCs w:val="18"/>
              </w:rPr>
            </w:pPr>
            <w:r w:rsidRPr="001F4BC0">
              <w:rPr>
                <w:rFonts w:asciiTheme="minorHAnsi" w:hAnsiTheme="minorHAnsi" w:cstheme="minorHAnsi"/>
                <w:sz w:val="18"/>
                <w:szCs w:val="18"/>
              </w:rPr>
              <w:t>iv)</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regionalne konferencje edukacyjne</w:t>
            </w:r>
          </w:p>
          <w:p w14:paraId="6C353E73" w14:textId="77777777" w:rsidR="007A44AB" w:rsidRPr="001F4BC0" w:rsidRDefault="007A44AB" w:rsidP="000D6700">
            <w:pPr>
              <w:pStyle w:val="Akapitzlist"/>
              <w:numPr>
                <w:ilvl w:val="0"/>
                <w:numId w:val="343"/>
              </w:numPr>
              <w:spacing w:before="60" w:after="60" w:line="240" w:lineRule="auto"/>
              <w:ind w:left="468" w:hanging="468"/>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w:t>
            </w:r>
            <w:r w:rsidR="00033660" w:rsidRPr="001F4BC0">
              <w:rPr>
                <w:rFonts w:asciiTheme="minorHAnsi" w:hAnsiTheme="minorHAnsi" w:cstheme="minorHAnsi"/>
                <w:sz w:val="18"/>
                <w:szCs w:val="18"/>
              </w:rPr>
              <w:t xml:space="preserve">, </w:t>
            </w:r>
            <w:r w:rsidRPr="001F4BC0">
              <w:rPr>
                <w:rFonts w:asciiTheme="minorHAnsi" w:hAnsiTheme="minorHAnsi" w:cstheme="minorHAnsi"/>
                <w:sz w:val="18"/>
                <w:szCs w:val="18"/>
              </w:rPr>
              <w:t>których niekorzystna sytuacja materialna stanowi barierę w rozwoju edukacyjnym, obejmujące:</w:t>
            </w:r>
          </w:p>
          <w:p w14:paraId="51A9B1DF"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pomoc stypendialną,</w:t>
            </w:r>
          </w:p>
          <w:p w14:paraId="761987A8"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pracy z uczniem szczególnie uzdolnionym, obejmujące m.in.: kursy doskonalące.</w:t>
            </w:r>
          </w:p>
        </w:tc>
      </w:tr>
      <w:tr w:rsidR="001F4BC0" w:rsidRPr="001F4BC0" w14:paraId="7C1CB2F6" w14:textId="77777777" w:rsidTr="00490F94">
        <w:trPr>
          <w:cantSplit/>
          <w:trHeight w:val="522"/>
        </w:trPr>
        <w:tc>
          <w:tcPr>
            <w:tcW w:w="2164" w:type="dxa"/>
            <w:vMerge w:val="restart"/>
            <w:vAlign w:val="center"/>
          </w:tcPr>
          <w:p w14:paraId="6ED3C20E"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03" w:type="dxa"/>
            <w:vMerge w:val="restart"/>
            <w:tcBorders>
              <w:bottom w:val="dotted" w:sz="4" w:space="0" w:color="auto"/>
              <w:right w:val="dotted" w:sz="4" w:space="0" w:color="auto"/>
            </w:tcBorders>
            <w:vAlign w:val="center"/>
          </w:tcPr>
          <w:p w14:paraId="4CC8890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p w14:paraId="443D816C" w14:textId="77777777"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left w:val="dotted" w:sz="4" w:space="0" w:color="auto"/>
              <w:bottom w:val="dotted" w:sz="4" w:space="0" w:color="auto"/>
            </w:tcBorders>
          </w:tcPr>
          <w:p w14:paraId="069AE8B3"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 wsparcia nr 1) </w:t>
            </w:r>
          </w:p>
          <w:p w14:paraId="7FDDD40B" w14:textId="77777777" w:rsidR="008F22F9" w:rsidRPr="001F4BC0" w:rsidRDefault="008F22F9" w:rsidP="00AA087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organy prowadzące szkoły.</w:t>
            </w:r>
          </w:p>
        </w:tc>
      </w:tr>
      <w:tr w:rsidR="001F4BC0" w:rsidRPr="001F4BC0" w14:paraId="44930F0C" w14:textId="77777777" w:rsidTr="007A44AB">
        <w:trPr>
          <w:cantSplit/>
          <w:trHeight w:val="2803"/>
        </w:trPr>
        <w:tc>
          <w:tcPr>
            <w:tcW w:w="2164" w:type="dxa"/>
            <w:vMerge/>
            <w:vAlign w:val="center"/>
          </w:tcPr>
          <w:p w14:paraId="740A8911" w14:textId="77777777" w:rsidR="008F22F9" w:rsidRPr="001F4BC0" w:rsidRDefault="008F22F9" w:rsidP="00FD5594">
            <w:pPr>
              <w:suppressAutoHyphens/>
              <w:spacing w:before="60" w:after="60" w:line="240" w:lineRule="auto"/>
              <w:ind w:left="357"/>
              <w:rPr>
                <w:rFonts w:asciiTheme="minorHAnsi" w:hAnsiTheme="minorHAnsi" w:cstheme="minorHAnsi"/>
                <w:sz w:val="18"/>
                <w:szCs w:val="18"/>
              </w:rPr>
            </w:pPr>
          </w:p>
        </w:tc>
        <w:tc>
          <w:tcPr>
            <w:tcW w:w="1903" w:type="dxa"/>
            <w:vMerge/>
            <w:tcBorders>
              <w:top w:val="dotted" w:sz="4" w:space="0" w:color="auto"/>
              <w:bottom w:val="dotted" w:sz="4" w:space="0" w:color="auto"/>
              <w:right w:val="dotted" w:sz="4" w:space="0" w:color="auto"/>
            </w:tcBorders>
            <w:vAlign w:val="center"/>
          </w:tcPr>
          <w:p w14:paraId="53393B33" w14:textId="77777777"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tcPr>
          <w:p w14:paraId="55A0EE44"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Typy wsparcia nr 2) i 3) </w:t>
            </w:r>
          </w:p>
          <w:p w14:paraId="19E17F4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7ADC485D" w14:textId="77777777"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p>
          <w:p w14:paraId="6FD110DE" w14:textId="77777777"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428102DE"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związki i stowarzyszenia jednostek samorządu terytorialnego,</w:t>
            </w:r>
          </w:p>
          <w:p w14:paraId="6A57DFFA"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14:paraId="48387826"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14:paraId="39662D16"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organizacje pozarządowe, </w:t>
            </w:r>
          </w:p>
          <w:p w14:paraId="1FDC7252"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instytucje rynku pracy, </w:t>
            </w:r>
          </w:p>
          <w:p w14:paraId="671A78A5"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instytucje pomocy i integracji społecznej, </w:t>
            </w:r>
          </w:p>
          <w:p w14:paraId="7D934F5E"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 xml:space="preserve">instytucje kultury, </w:t>
            </w:r>
          </w:p>
          <w:p w14:paraId="1758CBE7"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pracodawcy/przedsiębiorcy.</w:t>
            </w:r>
          </w:p>
        </w:tc>
      </w:tr>
      <w:tr w:rsidR="001F4BC0" w:rsidRPr="001F4BC0" w14:paraId="07CE2F84" w14:textId="77777777" w:rsidTr="00490F94">
        <w:trPr>
          <w:cantSplit/>
          <w:trHeight w:val="539"/>
        </w:trPr>
        <w:tc>
          <w:tcPr>
            <w:tcW w:w="2164" w:type="dxa"/>
            <w:vMerge/>
            <w:vAlign w:val="center"/>
          </w:tcPr>
          <w:p w14:paraId="58B506B1"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33CE8B25" w14:textId="77777777"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r w:rsidR="002E5D92" w:rsidRPr="001F4BC0">
              <w:rPr>
                <w:rFonts w:asciiTheme="minorHAnsi" w:hAnsiTheme="minorHAnsi" w:cstheme="minorHAnsi"/>
                <w:sz w:val="18"/>
                <w:szCs w:val="18"/>
              </w:rPr>
              <w:t>.</w:t>
            </w:r>
          </w:p>
        </w:tc>
        <w:tc>
          <w:tcPr>
            <w:tcW w:w="5821" w:type="dxa"/>
            <w:tcBorders>
              <w:top w:val="dotted" w:sz="4" w:space="0" w:color="auto"/>
              <w:left w:val="dotted" w:sz="4" w:space="0" w:color="auto"/>
            </w:tcBorders>
            <w:vAlign w:val="center"/>
          </w:tcPr>
          <w:p w14:paraId="15BCD1ED" w14:textId="77777777"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2CD99321" w14:textId="77777777" w:rsidTr="007A44AB">
        <w:trPr>
          <w:cantSplit/>
          <w:trHeight w:val="1243"/>
        </w:trPr>
        <w:tc>
          <w:tcPr>
            <w:tcW w:w="2164" w:type="dxa"/>
            <w:vAlign w:val="center"/>
          </w:tcPr>
          <w:p w14:paraId="0C019A3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Pr>
          <w:p w14:paraId="34852F5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 wspólne dla Poddziałań:</w:t>
            </w:r>
          </w:p>
          <w:p w14:paraId="74758812" w14:textId="77777777"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uczniowie szkół podstawowych</w:t>
            </w:r>
            <w:r w:rsidR="000E628E" w:rsidRPr="001F4BC0">
              <w:rPr>
                <w:rFonts w:asciiTheme="minorHAnsi" w:hAnsiTheme="minorHAnsi" w:cstheme="minorHAnsi"/>
                <w:sz w:val="18"/>
                <w:szCs w:val="18"/>
              </w:rPr>
              <w:t xml:space="preserve"> i ponadpodstawowych</w:t>
            </w:r>
            <w:r w:rsidRPr="001F4BC0">
              <w:rPr>
                <w:rFonts w:asciiTheme="minorHAnsi" w:hAnsiTheme="minorHAnsi" w:cstheme="minorHAnsi"/>
                <w:sz w:val="18"/>
                <w:szCs w:val="18"/>
              </w:rPr>
              <w:t xml:space="preserve">, (w tym uczniowie szczególnie uzdolnieni, uczniowie z niepełnosprawnościami oraz uczniowie z zaburzeniami rozwoju), </w:t>
            </w:r>
          </w:p>
          <w:p w14:paraId="5BF22395" w14:textId="77777777"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 tym nauczyciele-doradcy zawodowi), </w:t>
            </w:r>
          </w:p>
          <w:p w14:paraId="734BED82" w14:textId="77777777"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psychologowie i pedagodzy szkolni,</w:t>
            </w:r>
          </w:p>
          <w:p w14:paraId="42E38106" w14:textId="77777777" w:rsidR="008F22F9" w:rsidRPr="001F4BC0" w:rsidRDefault="00F431CD"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rodzice / </w:t>
            </w:r>
            <w:r w:rsidR="008F22F9" w:rsidRPr="001F4BC0">
              <w:rPr>
                <w:rFonts w:asciiTheme="minorHAnsi" w:hAnsiTheme="minorHAnsi" w:cstheme="minorHAnsi"/>
                <w:sz w:val="18"/>
                <w:szCs w:val="18"/>
              </w:rPr>
              <w:t xml:space="preserve">opiekunowie prawni uczniów. </w:t>
            </w:r>
          </w:p>
        </w:tc>
      </w:tr>
      <w:tr w:rsidR="001F4BC0" w:rsidRPr="001F4BC0" w14:paraId="2CDED9EF" w14:textId="77777777" w:rsidTr="008F22F9">
        <w:trPr>
          <w:cantSplit/>
          <w:trHeight w:val="299"/>
        </w:trPr>
        <w:tc>
          <w:tcPr>
            <w:tcW w:w="2164" w:type="dxa"/>
            <w:vAlign w:val="center"/>
          </w:tcPr>
          <w:p w14:paraId="31EE2B8F"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vAlign w:val="center"/>
          </w:tcPr>
          <w:p w14:paraId="1909ED3C"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8D597E" w14:textId="77777777" w:rsidTr="007A44AB">
        <w:trPr>
          <w:cantSplit/>
          <w:trHeight w:val="20"/>
        </w:trPr>
        <w:tc>
          <w:tcPr>
            <w:tcW w:w="2164" w:type="dxa"/>
            <w:vMerge w:val="restart"/>
            <w:vAlign w:val="center"/>
          </w:tcPr>
          <w:p w14:paraId="7C5B761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bottom w:val="dotted" w:sz="4" w:space="0" w:color="auto"/>
            </w:tcBorders>
            <w:vAlign w:val="center"/>
          </w:tcPr>
          <w:p w14:paraId="5BCD7EF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33D0E98" w14:textId="77777777" w:rsidTr="00A93801">
        <w:trPr>
          <w:cantSplit/>
          <w:trHeight w:val="20"/>
        </w:trPr>
        <w:tc>
          <w:tcPr>
            <w:tcW w:w="2164" w:type="dxa"/>
            <w:vMerge/>
            <w:vAlign w:val="center"/>
          </w:tcPr>
          <w:p w14:paraId="4AAF2FB5"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3DC6133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3.2.</w:t>
            </w:r>
          </w:p>
        </w:tc>
        <w:tc>
          <w:tcPr>
            <w:tcW w:w="5821" w:type="dxa"/>
            <w:tcBorders>
              <w:top w:val="dotted" w:sz="4" w:space="0" w:color="auto"/>
              <w:left w:val="dotted" w:sz="4" w:space="0" w:color="auto"/>
              <w:bottom w:val="dotted" w:sz="4" w:space="0" w:color="auto"/>
            </w:tcBorders>
            <w:vAlign w:val="center"/>
          </w:tcPr>
          <w:p w14:paraId="72DAE982" w14:textId="77777777" w:rsidR="008F22F9" w:rsidRPr="001F4BC0" w:rsidRDefault="00EE57E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61 304 250</w:t>
            </w:r>
            <w:r w:rsidR="00CD56AE" w:rsidRPr="001F4BC0">
              <w:rPr>
                <w:rFonts w:asciiTheme="minorHAnsi" w:hAnsiTheme="minorHAnsi" w:cstheme="minorHAnsi"/>
                <w:i/>
                <w:sz w:val="18"/>
                <w:szCs w:val="18"/>
              </w:rPr>
              <w:t xml:space="preserve"> </w:t>
            </w:r>
            <w:r w:rsidR="008F22F9" w:rsidRPr="001F4BC0">
              <w:rPr>
                <w:rFonts w:asciiTheme="minorHAnsi" w:hAnsiTheme="minorHAnsi" w:cstheme="minorHAnsi"/>
                <w:sz w:val="18"/>
                <w:szCs w:val="18"/>
              </w:rPr>
              <w:t>EUR</w:t>
            </w:r>
          </w:p>
        </w:tc>
      </w:tr>
      <w:tr w:rsidR="001F4BC0" w:rsidRPr="001F4BC0" w14:paraId="1BCC20E3" w14:textId="77777777" w:rsidTr="00A93801">
        <w:trPr>
          <w:cantSplit/>
          <w:trHeight w:val="20"/>
        </w:trPr>
        <w:tc>
          <w:tcPr>
            <w:tcW w:w="2164" w:type="dxa"/>
            <w:vMerge/>
            <w:vAlign w:val="center"/>
          </w:tcPr>
          <w:p w14:paraId="6865CC7C"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2462A72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top w:val="dotted" w:sz="4" w:space="0" w:color="auto"/>
              <w:left w:val="dotted" w:sz="4" w:space="0" w:color="auto"/>
              <w:bottom w:val="dotted" w:sz="4" w:space="0" w:color="auto"/>
            </w:tcBorders>
            <w:vAlign w:val="center"/>
          </w:tcPr>
          <w:p w14:paraId="77B2A761" w14:textId="2995965E" w:rsidR="008F22F9" w:rsidRPr="001F4BC0" w:rsidRDefault="0056415A" w:rsidP="00CD56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51 319 250</w:t>
            </w:r>
            <w:r w:rsidR="008F22F9" w:rsidRPr="001F4BC0">
              <w:rPr>
                <w:rFonts w:asciiTheme="minorHAnsi" w:hAnsiTheme="minorHAnsi" w:cstheme="minorHAnsi"/>
                <w:sz w:val="18"/>
                <w:szCs w:val="18"/>
              </w:rPr>
              <w:t xml:space="preserve"> EUR</w:t>
            </w:r>
          </w:p>
        </w:tc>
      </w:tr>
      <w:tr w:rsidR="001F4BC0" w:rsidRPr="001F4BC0" w14:paraId="1E61AE84" w14:textId="77777777" w:rsidTr="00A93801">
        <w:trPr>
          <w:cantSplit/>
          <w:trHeight w:val="20"/>
        </w:trPr>
        <w:tc>
          <w:tcPr>
            <w:tcW w:w="2164" w:type="dxa"/>
            <w:vMerge/>
            <w:vAlign w:val="center"/>
          </w:tcPr>
          <w:p w14:paraId="011666A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536BF0E0"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14:paraId="6F0498AA" w14:textId="6AB66418" w:rsidR="008F22F9" w:rsidRPr="001F4BC0" w:rsidRDefault="00CD56AE" w:rsidP="00564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w:t>
            </w:r>
            <w:r w:rsidR="0056415A" w:rsidRPr="001F4BC0">
              <w:rPr>
                <w:rFonts w:asciiTheme="minorHAnsi" w:hAnsiTheme="minorHAnsi" w:cstheme="minorHAnsi"/>
                <w:sz w:val="18"/>
                <w:szCs w:val="18"/>
              </w:rPr>
              <w:t>9 985 000</w:t>
            </w:r>
            <w:r w:rsidR="008F22F9" w:rsidRPr="001F4BC0">
              <w:rPr>
                <w:rFonts w:asciiTheme="minorHAnsi" w:hAnsiTheme="minorHAnsi" w:cstheme="minorHAnsi"/>
                <w:sz w:val="18"/>
                <w:szCs w:val="18"/>
              </w:rPr>
              <w:t xml:space="preserve"> EUR</w:t>
            </w:r>
          </w:p>
        </w:tc>
      </w:tr>
      <w:tr w:rsidR="001F4BC0" w:rsidRPr="001F4BC0" w14:paraId="58D62FC3" w14:textId="77777777" w:rsidTr="007A44AB">
        <w:trPr>
          <w:cantSplit/>
          <w:trHeight w:val="1128"/>
        </w:trPr>
        <w:tc>
          <w:tcPr>
            <w:tcW w:w="2164" w:type="dxa"/>
            <w:vMerge w:val="restart"/>
            <w:vAlign w:val="center"/>
          </w:tcPr>
          <w:p w14:paraId="2470C21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14D1BDED"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14:paraId="4D6FE5F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i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możliwe jest zastosowanie formuły projektu zintegrowanego.</w:t>
            </w:r>
          </w:p>
        </w:tc>
      </w:tr>
      <w:tr w:rsidR="001F4BC0" w:rsidRPr="001F4BC0" w14:paraId="0A87A25D" w14:textId="77777777" w:rsidTr="007A44AB">
        <w:trPr>
          <w:cantSplit/>
          <w:trHeight w:val="514"/>
        </w:trPr>
        <w:tc>
          <w:tcPr>
            <w:tcW w:w="2164" w:type="dxa"/>
            <w:vMerge/>
            <w:vAlign w:val="center"/>
          </w:tcPr>
          <w:p w14:paraId="2BF32F6C"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B6F051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14:paraId="5D225E47"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11EAA51" w14:textId="77777777" w:rsidTr="007A44AB">
        <w:trPr>
          <w:cantSplit/>
          <w:trHeight w:val="731"/>
        </w:trPr>
        <w:tc>
          <w:tcPr>
            <w:tcW w:w="2164" w:type="dxa"/>
            <w:vAlign w:val="center"/>
          </w:tcPr>
          <w:p w14:paraId="106C71BA"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Instrumenty terytorialne</w:t>
            </w:r>
            <w:r w:rsidRPr="001F4BC0">
              <w:rPr>
                <w:rFonts w:asciiTheme="minorHAnsi" w:hAnsiTheme="minorHAnsi" w:cstheme="minorHAnsi"/>
                <w:sz w:val="18"/>
                <w:szCs w:val="18"/>
              </w:rPr>
              <w:br/>
              <w:t>(jeśli dotyczy)</w:t>
            </w:r>
          </w:p>
        </w:tc>
        <w:tc>
          <w:tcPr>
            <w:tcW w:w="7724" w:type="dxa"/>
            <w:gridSpan w:val="2"/>
            <w:vAlign w:val="center"/>
          </w:tcPr>
          <w:p w14:paraId="2B5398EE" w14:textId="77777777"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D5ED6B2" w14:textId="77777777" w:rsidTr="007A44AB">
        <w:trPr>
          <w:cantSplit/>
          <w:trHeight w:val="1364"/>
        </w:trPr>
        <w:tc>
          <w:tcPr>
            <w:tcW w:w="2164" w:type="dxa"/>
            <w:vMerge w:val="restart"/>
            <w:vAlign w:val="center"/>
          </w:tcPr>
          <w:p w14:paraId="5078C6AF"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14:paraId="446AF89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14:paraId="56CEE07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r w:rsidR="0087065D" w:rsidRPr="001F4BC0">
              <w:rPr>
                <w:rFonts w:asciiTheme="minorHAnsi" w:hAnsiTheme="minorHAnsi" w:cstheme="minorHAnsi"/>
                <w:sz w:val="18"/>
                <w:szCs w:val="18"/>
              </w:rPr>
              <w:t xml:space="preserve"> oraz pozakonkursowym</w:t>
            </w:r>
            <w:r w:rsidRPr="001F4BC0">
              <w:rPr>
                <w:rFonts w:asciiTheme="minorHAnsi" w:hAnsiTheme="minorHAnsi" w:cstheme="minorHAnsi"/>
                <w:sz w:val="18"/>
                <w:szCs w:val="18"/>
              </w:rPr>
              <w:t>.</w:t>
            </w:r>
          </w:p>
          <w:p w14:paraId="59851C00" w14:textId="77777777" w:rsidR="008613E4" w:rsidRPr="001F4BC0" w:rsidRDefault="008613E4" w:rsidP="007C06E6">
            <w:pPr>
              <w:spacing w:before="60" w:after="60" w:line="240" w:lineRule="auto"/>
              <w:jc w:val="both"/>
              <w:rPr>
                <w:rFonts w:asciiTheme="minorHAnsi" w:hAnsiTheme="minorHAnsi" w:cstheme="minorHAnsi"/>
                <w:sz w:val="18"/>
                <w:szCs w:val="18"/>
              </w:rPr>
            </w:pPr>
            <w:r w:rsidRPr="001F4BC0">
              <w:rPr>
                <w:sz w:val="18"/>
                <w:szCs w:val="18"/>
              </w:rPr>
              <w:t>W ramach Poddziałania, z uwagi na strategiczne znaczenie dla regionu, realizowany będzie projekt przez wyodrębnioną komórkę IZ RPO WP realizującą zadania w zakresie regionalnej polityki oświatowej, zgodnie z założeniami przedsięwzięcia strategicznego pn. „</w:t>
            </w:r>
            <w:r w:rsidRPr="001F4BC0">
              <w:rPr>
                <w:i/>
                <w:sz w:val="18"/>
                <w:szCs w:val="18"/>
              </w:rPr>
              <w:t xml:space="preserve">Kompleksowe wsparcie szkół i placówek” </w:t>
            </w:r>
            <w:r w:rsidRPr="001F4BC0">
              <w:rPr>
                <w:sz w:val="18"/>
                <w:szCs w:val="18"/>
              </w:rPr>
              <w:t>zdefiniowanego w Regionalnym Programie Strategicznym w zakresie aktywności zawodowej i społecznej</w:t>
            </w:r>
            <w:r w:rsidRPr="001F4BC0">
              <w:rPr>
                <w:i/>
                <w:sz w:val="18"/>
                <w:szCs w:val="18"/>
              </w:rPr>
              <w:t xml:space="preserve"> „Aktywni Pomorzanie”.</w:t>
            </w:r>
          </w:p>
          <w:p w14:paraId="62901AB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14:paraId="0A237698" w14:textId="77777777" w:rsidTr="007A44AB">
        <w:trPr>
          <w:cantSplit/>
          <w:trHeight w:val="20"/>
        </w:trPr>
        <w:tc>
          <w:tcPr>
            <w:tcW w:w="2164" w:type="dxa"/>
            <w:vMerge/>
            <w:vAlign w:val="center"/>
          </w:tcPr>
          <w:p w14:paraId="4A5F452D" w14:textId="77777777"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43EDB95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14:paraId="11ED4C2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14:paraId="57902BF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 xml:space="preserve">„Zdolni z Pomorza” </w:t>
            </w:r>
            <w:r w:rsidRPr="001F4BC0">
              <w:rPr>
                <w:rFonts w:asciiTheme="minorHAnsi" w:hAnsiTheme="minorHAnsi" w:cstheme="minorHAnsi"/>
                <w:sz w:val="18"/>
                <w:szCs w:val="18"/>
              </w:rPr>
              <w:t>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50F2B55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14:paraId="60DEC5BB" w14:textId="77777777" w:rsidTr="007A44AB">
        <w:trPr>
          <w:cantSplit/>
          <w:trHeight w:val="573"/>
        </w:trPr>
        <w:tc>
          <w:tcPr>
            <w:tcW w:w="2164" w:type="dxa"/>
            <w:vAlign w:val="center"/>
          </w:tcPr>
          <w:p w14:paraId="0D894A3D"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vAlign w:val="center"/>
          </w:tcPr>
          <w:p w14:paraId="66F1AF4B"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232387A9" w14:textId="77777777" w:rsidTr="008F22F9">
        <w:trPr>
          <w:cantSplit/>
          <w:trHeight w:val="845"/>
        </w:trPr>
        <w:tc>
          <w:tcPr>
            <w:tcW w:w="2164" w:type="dxa"/>
            <w:vAlign w:val="center"/>
          </w:tcPr>
          <w:p w14:paraId="5D548FF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vAlign w:val="center"/>
          </w:tcPr>
          <w:p w14:paraId="1022F7C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14:paraId="288958D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382273D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1CC203D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42605F"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14:paraId="5A1A7D63" w14:textId="77777777" w:rsidR="008F22F9" w:rsidRPr="001F4BC0" w:rsidRDefault="008F22F9" w:rsidP="006F02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BC3C22" w:rsidRPr="001F4BC0">
              <w:rPr>
                <w:rFonts w:asciiTheme="minorHAnsi" w:hAnsiTheme="minorHAnsi" w:cstheme="minorHAnsi"/>
                <w:sz w:val="18"/>
                <w:szCs w:val="18"/>
              </w:rPr>
              <w:t xml:space="preserve">wartości dofinansowania </w:t>
            </w:r>
            <w:r w:rsidR="006F02C8" w:rsidRPr="001F4BC0">
              <w:rPr>
                <w:rFonts w:asciiTheme="minorHAnsi" w:hAnsiTheme="minorHAnsi" w:cstheme="minorHAnsi"/>
                <w:sz w:val="18"/>
                <w:szCs w:val="18"/>
              </w:rPr>
              <w:t>UE</w:t>
            </w:r>
            <w:r w:rsidR="00BC3C22" w:rsidRPr="001F4BC0">
              <w:rPr>
                <w:rFonts w:asciiTheme="minorHAnsi" w:hAnsiTheme="minorHAnsi" w:cstheme="minorHAnsi"/>
                <w:sz w:val="18"/>
                <w:szCs w:val="18"/>
              </w:rPr>
              <w:t>.</w:t>
            </w:r>
          </w:p>
          <w:p w14:paraId="45492BD6" w14:textId="77777777" w:rsidR="0042605F" w:rsidRPr="001F4BC0" w:rsidRDefault="00FB53AD" w:rsidP="00FB53AD">
            <w:pPr>
              <w:spacing w:before="60" w:after="60" w:line="240" w:lineRule="auto"/>
              <w:jc w:val="both"/>
              <w:rPr>
                <w:rFonts w:asciiTheme="minorHAnsi" w:hAnsiTheme="minorHAnsi" w:cstheme="minorHAnsi"/>
                <w:sz w:val="18"/>
                <w:szCs w:val="18"/>
              </w:rPr>
            </w:pPr>
            <w:r w:rsidRPr="001F4BC0">
              <w:rPr>
                <w:sz w:val="18"/>
                <w:szCs w:val="18"/>
              </w:rPr>
              <w:t xml:space="preserve">W projektach ukierunkowanych na rozwijanie kompetencji kluczowych w zakresie edukacji morskiej i żeglarskiej nie przewiduje się zastosowania </w:t>
            </w:r>
            <w:r w:rsidRPr="001F4BC0">
              <w:rPr>
                <w:i/>
                <w:sz w:val="18"/>
                <w:szCs w:val="18"/>
              </w:rPr>
              <w:t>cross-financingu</w:t>
            </w:r>
            <w:r w:rsidRPr="001F4BC0">
              <w:rPr>
                <w:sz w:val="18"/>
                <w:szCs w:val="18"/>
              </w:rPr>
              <w:t>.</w:t>
            </w:r>
          </w:p>
        </w:tc>
      </w:tr>
      <w:tr w:rsidR="001F4BC0" w:rsidRPr="001F4BC0" w14:paraId="2FB995F4" w14:textId="77777777" w:rsidTr="008F22F9">
        <w:trPr>
          <w:cantSplit/>
          <w:trHeight w:val="1235"/>
        </w:trPr>
        <w:tc>
          <w:tcPr>
            <w:tcW w:w="2164" w:type="dxa"/>
            <w:vAlign w:val="center"/>
          </w:tcPr>
          <w:p w14:paraId="25182CD9"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vAlign w:val="center"/>
          </w:tcPr>
          <w:p w14:paraId="2B7D3B2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AA0876" w:rsidRPr="001F4BC0">
              <w:rPr>
                <w:rFonts w:asciiTheme="minorHAnsi" w:hAnsiTheme="minorHAnsi" w:cstheme="minorHAnsi"/>
                <w:sz w:val="18"/>
                <w:szCs w:val="18"/>
              </w:rPr>
              <w:t>tków kwalifikowalnych projektu.</w:t>
            </w:r>
          </w:p>
          <w:p w14:paraId="7E522099" w14:textId="77777777" w:rsidR="006729A0" w:rsidRPr="001F4BC0" w:rsidRDefault="006729A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projektach ukierunkowanych na rozwijanie kompetencji kluczowych w zakresie edukacji morskiej i żeglarskiej wartość wydatków poniesionych na zakup środków trwałych nie może przekroczyć 10% kosztów kwalifikowalnych projektu.</w:t>
            </w:r>
          </w:p>
        </w:tc>
      </w:tr>
      <w:tr w:rsidR="001F4BC0" w:rsidRPr="001F4BC0" w14:paraId="6BBB2EC6" w14:textId="77777777" w:rsidTr="008F22F9">
        <w:trPr>
          <w:cantSplit/>
          <w:trHeight w:val="830"/>
        </w:trPr>
        <w:tc>
          <w:tcPr>
            <w:tcW w:w="2164" w:type="dxa"/>
            <w:vAlign w:val="center"/>
          </w:tcPr>
          <w:p w14:paraId="7DBA7B97"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vAlign w:val="center"/>
          </w:tcPr>
          <w:p w14:paraId="76245AC5"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EECC4A8" w14:textId="77777777" w:rsidTr="008F22F9">
        <w:trPr>
          <w:cantSplit/>
          <w:trHeight w:val="1050"/>
        </w:trPr>
        <w:tc>
          <w:tcPr>
            <w:tcW w:w="2164" w:type="dxa"/>
            <w:vAlign w:val="center"/>
          </w:tcPr>
          <w:p w14:paraId="06FE61D6"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7724" w:type="dxa"/>
            <w:gridSpan w:val="2"/>
            <w:vAlign w:val="center"/>
          </w:tcPr>
          <w:p w14:paraId="67FC049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w projektach, w których wartość wkładu publicznego (</w:t>
            </w:r>
            <w:r w:rsidR="006729A0" w:rsidRPr="001F4BC0">
              <w:rPr>
                <w:rFonts w:asciiTheme="minorHAnsi" w:hAnsiTheme="minorHAnsi" w:cstheme="minorHAnsi"/>
                <w:sz w:val="18"/>
                <w:szCs w:val="18"/>
              </w:rPr>
              <w:t>dofinansowania</w:t>
            </w:r>
            <w:r w:rsidRPr="001F4BC0">
              <w:rPr>
                <w:rFonts w:asciiTheme="minorHAnsi" w:hAnsiTheme="minorHAnsi" w:cstheme="minorHAnsi"/>
                <w:sz w:val="18"/>
                <w:szCs w:val="18"/>
              </w:rPr>
              <w:t xml:space="preserve">) nie przekracza wyrażonej w PLN równowartości 100.000 EUR obligatoryjne jest rozliczanie wydatków w oparciu o uproszczone formy, tj.: </w:t>
            </w:r>
          </w:p>
          <w:p w14:paraId="4A49EBE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10EADF5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D870D2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6111923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7A237FDA" w14:textId="77777777"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7C12CC34" w14:textId="77777777" w:rsidTr="008F22F9">
        <w:trPr>
          <w:cantSplit/>
          <w:trHeight w:val="1445"/>
        </w:trPr>
        <w:tc>
          <w:tcPr>
            <w:tcW w:w="2164" w:type="dxa"/>
            <w:vAlign w:val="center"/>
          </w:tcPr>
          <w:p w14:paraId="1C41419E"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vAlign w:val="center"/>
          </w:tcPr>
          <w:p w14:paraId="0E7F030C" w14:textId="77777777" w:rsidR="00B04486"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3.2., co do zasady nie podlega zasadom pomocy publicznej.</w:t>
            </w:r>
          </w:p>
          <w:p w14:paraId="39A4A320" w14:textId="77777777" w:rsidR="008F22F9"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7D3065DE" w14:textId="77777777" w:rsidTr="008F22F9">
        <w:trPr>
          <w:cantSplit/>
          <w:trHeight w:val="1242"/>
        </w:trPr>
        <w:tc>
          <w:tcPr>
            <w:tcW w:w="2164" w:type="dxa"/>
            <w:vAlign w:val="center"/>
          </w:tcPr>
          <w:p w14:paraId="7830CEF7"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14:paraId="0380BF1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2FF485EC" w14:textId="77777777" w:rsidTr="008F22F9">
        <w:trPr>
          <w:cantSplit/>
          <w:trHeight w:val="1584"/>
        </w:trPr>
        <w:tc>
          <w:tcPr>
            <w:tcW w:w="2164" w:type="dxa"/>
            <w:vAlign w:val="center"/>
          </w:tcPr>
          <w:p w14:paraId="44C0E78A"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14:paraId="377F769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286BBCB2" w14:textId="77777777" w:rsidTr="008F22F9">
        <w:trPr>
          <w:cantSplit/>
          <w:trHeight w:val="529"/>
        </w:trPr>
        <w:tc>
          <w:tcPr>
            <w:tcW w:w="2164" w:type="dxa"/>
            <w:vAlign w:val="center"/>
          </w:tcPr>
          <w:p w14:paraId="52C2822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14:paraId="0B070C33" w14:textId="77777777"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2C4FDF24" w14:textId="77777777" w:rsidTr="008F22F9">
        <w:trPr>
          <w:cantSplit/>
          <w:trHeight w:val="840"/>
        </w:trPr>
        <w:tc>
          <w:tcPr>
            <w:tcW w:w="2164" w:type="dxa"/>
            <w:vAlign w:val="center"/>
          </w:tcPr>
          <w:p w14:paraId="4832CD08"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14:paraId="5FF099F9" w14:textId="77777777" w:rsidR="008F22F9" w:rsidRPr="001F4BC0" w:rsidRDefault="008F22F9" w:rsidP="00F3059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F30599" w:rsidRPr="001F4BC0">
              <w:rPr>
                <w:rFonts w:asciiTheme="minorHAnsi" w:hAnsiTheme="minorHAnsi" w:cstheme="minorHAnsi"/>
                <w:sz w:val="18"/>
                <w:szCs w:val="18"/>
              </w:rPr>
              <w:t xml:space="preserve">50 </w:t>
            </w:r>
            <w:r w:rsidRPr="001F4BC0">
              <w:rPr>
                <w:rFonts w:asciiTheme="minorHAnsi" w:hAnsiTheme="minorHAnsi" w:cstheme="minorHAnsi"/>
                <w:sz w:val="18"/>
                <w:szCs w:val="18"/>
              </w:rPr>
              <w:t>tys. PLN.</w:t>
            </w:r>
          </w:p>
        </w:tc>
      </w:tr>
      <w:tr w:rsidR="001F4BC0" w:rsidRPr="001F4BC0" w14:paraId="36847E43" w14:textId="77777777" w:rsidTr="008F22F9">
        <w:trPr>
          <w:cantSplit/>
          <w:trHeight w:val="1335"/>
        </w:trPr>
        <w:tc>
          <w:tcPr>
            <w:tcW w:w="2164" w:type="dxa"/>
            <w:vAlign w:val="center"/>
          </w:tcPr>
          <w:p w14:paraId="0F30415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14:paraId="4946A714"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12F97851" w14:textId="77777777" w:rsidTr="008F22F9">
        <w:trPr>
          <w:cantSplit/>
          <w:trHeight w:val="1050"/>
        </w:trPr>
        <w:tc>
          <w:tcPr>
            <w:tcW w:w="2164" w:type="dxa"/>
            <w:vAlign w:val="center"/>
          </w:tcPr>
          <w:p w14:paraId="13EC9B9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14:paraId="7718F19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C5B269E" w14:textId="77777777" w:rsidTr="008F22F9">
        <w:trPr>
          <w:cantSplit/>
          <w:trHeight w:val="577"/>
        </w:trPr>
        <w:tc>
          <w:tcPr>
            <w:tcW w:w="2164" w:type="dxa"/>
            <w:vAlign w:val="center"/>
          </w:tcPr>
          <w:p w14:paraId="0789671D"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14:paraId="3D45730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3801697" w14:textId="77777777" w:rsidTr="008F22F9">
        <w:trPr>
          <w:cantSplit/>
          <w:trHeight w:val="1077"/>
        </w:trPr>
        <w:tc>
          <w:tcPr>
            <w:tcW w:w="2164" w:type="dxa"/>
            <w:vAlign w:val="center"/>
          </w:tcPr>
          <w:p w14:paraId="3FE54906"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Rodzaj wsparcia instrumentów finansowych oraz najważniejsze warunki przyznawania</w:t>
            </w:r>
          </w:p>
        </w:tc>
        <w:tc>
          <w:tcPr>
            <w:tcW w:w="7724" w:type="dxa"/>
            <w:gridSpan w:val="2"/>
            <w:vAlign w:val="center"/>
          </w:tcPr>
          <w:p w14:paraId="5A2F4BE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29E10BA" w14:textId="77777777" w:rsidTr="008F22F9">
        <w:trPr>
          <w:cantSplit/>
          <w:trHeight w:val="850"/>
        </w:trPr>
        <w:tc>
          <w:tcPr>
            <w:tcW w:w="2164" w:type="dxa"/>
            <w:tcBorders>
              <w:bottom w:val="single" w:sz="4" w:space="0" w:color="auto"/>
            </w:tcBorders>
            <w:vAlign w:val="center"/>
          </w:tcPr>
          <w:p w14:paraId="43EF7CBE"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tcBorders>
              <w:bottom w:val="single" w:sz="4" w:space="0" w:color="auto"/>
            </w:tcBorders>
            <w:vAlign w:val="center"/>
          </w:tcPr>
          <w:p w14:paraId="55914F5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44F49207" w14:textId="77777777" w:rsidR="00A93801" w:rsidRPr="001F4BC0" w:rsidRDefault="00A93801">
      <w:pPr>
        <w:rPr>
          <w:rFonts w:asciiTheme="minorHAnsi" w:hAnsiTheme="minorHAnsi" w:cstheme="minorHAnsi"/>
        </w:rPr>
      </w:pPr>
      <w:r w:rsidRPr="001F4BC0">
        <w:rPr>
          <w:rFonts w:asciiTheme="minorHAnsi" w:hAnsiTheme="minorHAnsi" w:cstheme="minorHAnsi"/>
        </w:rPr>
        <w:br w:type="page"/>
      </w: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3"/>
        <w:gridCol w:w="1859"/>
        <w:gridCol w:w="10"/>
        <w:gridCol w:w="5665"/>
      </w:tblGrid>
      <w:tr w:rsidR="001F4BC0" w:rsidRPr="001F4BC0" w14:paraId="6320F9F8" w14:textId="77777777" w:rsidTr="00A93801">
        <w:trPr>
          <w:cantSplit/>
          <w:trHeight w:val="20"/>
        </w:trPr>
        <w:tc>
          <w:tcPr>
            <w:tcW w:w="2164" w:type="dxa"/>
            <w:vMerge w:val="restart"/>
            <w:tcBorders>
              <w:top w:val="single" w:sz="4" w:space="0" w:color="auto"/>
            </w:tcBorders>
            <w:vAlign w:val="center"/>
          </w:tcPr>
          <w:p w14:paraId="7592E3F1"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Nazwa działania/ poddziałania </w:t>
            </w:r>
            <w:r w:rsidRPr="001F4BC0">
              <w:rPr>
                <w:rFonts w:asciiTheme="minorHAnsi" w:hAnsiTheme="minorHAnsi" w:cstheme="minorHAnsi"/>
                <w:sz w:val="18"/>
                <w:szCs w:val="18"/>
              </w:rPr>
              <w:br/>
            </w:r>
          </w:p>
        </w:tc>
        <w:tc>
          <w:tcPr>
            <w:tcW w:w="7724" w:type="dxa"/>
            <w:gridSpan w:val="3"/>
            <w:tcBorders>
              <w:top w:val="single" w:sz="4" w:space="0" w:color="auto"/>
            </w:tcBorders>
            <w:shd w:val="clear" w:color="auto" w:fill="FFCC00"/>
            <w:vAlign w:val="center"/>
          </w:tcPr>
          <w:p w14:paraId="1F3F86BE"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3.3. </w:t>
            </w:r>
            <w:r w:rsidRPr="001F4BC0">
              <w:rPr>
                <w:rFonts w:asciiTheme="minorHAnsi" w:hAnsiTheme="minorHAnsi" w:cstheme="minorHAnsi"/>
                <w:b/>
                <w:bCs/>
                <w:smallCaps/>
                <w:sz w:val="18"/>
                <w:szCs w:val="18"/>
              </w:rPr>
              <w:t>Edukacja zawodowa</w:t>
            </w:r>
          </w:p>
        </w:tc>
      </w:tr>
      <w:tr w:rsidR="001F4BC0" w:rsidRPr="001F4BC0" w14:paraId="71391543" w14:textId="77777777" w:rsidTr="00A93801">
        <w:trPr>
          <w:cantSplit/>
          <w:trHeight w:val="20"/>
        </w:trPr>
        <w:tc>
          <w:tcPr>
            <w:tcW w:w="2164" w:type="dxa"/>
            <w:vMerge/>
            <w:vAlign w:val="center"/>
          </w:tcPr>
          <w:p w14:paraId="03227BDC"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bottom w:val="dotted" w:sz="4" w:space="0" w:color="auto"/>
              <w:right w:val="single" w:sz="6" w:space="0" w:color="auto"/>
            </w:tcBorders>
            <w:vAlign w:val="center"/>
          </w:tcPr>
          <w:p w14:paraId="5CF65573"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3.3.1. Jakość edukacji zawodowej</w:t>
            </w:r>
          </w:p>
        </w:tc>
      </w:tr>
      <w:tr w:rsidR="001F4BC0" w:rsidRPr="001F4BC0" w14:paraId="3C925BCB" w14:textId="77777777" w:rsidTr="00A93801">
        <w:trPr>
          <w:cantSplit/>
          <w:trHeight w:val="20"/>
        </w:trPr>
        <w:tc>
          <w:tcPr>
            <w:tcW w:w="2164" w:type="dxa"/>
            <w:vMerge/>
            <w:vAlign w:val="center"/>
          </w:tcPr>
          <w:p w14:paraId="35F19F2E"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right w:val="single" w:sz="6" w:space="0" w:color="auto"/>
            </w:tcBorders>
            <w:vAlign w:val="center"/>
          </w:tcPr>
          <w:p w14:paraId="11747AA9"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3.3.2. Programy motywacyjne dla uczniów szkół zawodowych</w:t>
            </w:r>
          </w:p>
        </w:tc>
      </w:tr>
      <w:tr w:rsidR="001F4BC0" w:rsidRPr="001F4BC0" w14:paraId="0EE467DE" w14:textId="77777777" w:rsidTr="00A93801">
        <w:trPr>
          <w:cantSplit/>
          <w:trHeight w:val="146"/>
        </w:trPr>
        <w:tc>
          <w:tcPr>
            <w:tcW w:w="2164" w:type="dxa"/>
            <w:vMerge w:val="restart"/>
            <w:vAlign w:val="center"/>
          </w:tcPr>
          <w:p w14:paraId="55D84FA4"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3"/>
            <w:tcBorders>
              <w:bottom w:val="dotted" w:sz="4" w:space="0" w:color="auto"/>
            </w:tcBorders>
            <w:vAlign w:val="center"/>
          </w:tcPr>
          <w:p w14:paraId="667418B3" w14:textId="77777777"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przyszła zatrudnialność uczniów kształcenia zawodowego.</w:t>
            </w:r>
          </w:p>
        </w:tc>
      </w:tr>
      <w:tr w:rsidR="001F4BC0" w:rsidRPr="001F4BC0" w14:paraId="501348D9" w14:textId="77777777" w:rsidTr="00A93801">
        <w:trPr>
          <w:cantSplit/>
          <w:trHeight w:val="1242"/>
        </w:trPr>
        <w:tc>
          <w:tcPr>
            <w:tcW w:w="2164" w:type="dxa"/>
            <w:vMerge/>
            <w:vAlign w:val="center"/>
          </w:tcPr>
          <w:p w14:paraId="6B716525"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dotted" w:sz="4" w:space="0" w:color="auto"/>
            </w:tcBorders>
          </w:tcPr>
          <w:p w14:paraId="784230CD" w14:textId="77777777"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3.3.1. Jakość edukacji zawodowej</w:t>
            </w:r>
          </w:p>
          <w:p w14:paraId="1E572C20" w14:textId="77777777"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Niepokojącym zjawiskiem na Pomorzu jest stosunkowo niski procent absolwentów szkół zawodowych, którzy otrzymują dyplom potwierdzający kwalifikacje zawodowe, co świadczy o niskiej i odbiegającej od średniej krajowej efektywności kształcenia. Problemem województwa pomorskiego jest niska jakość i niedopasowanie oferty kształcenia zawodowego do zmieniającej się gospodarki i potrzeb rynku pracy. </w:t>
            </w:r>
          </w:p>
          <w:p w14:paraId="114480A6"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Historycznie ukształtowana sieć lokalnych szkół nie odpowiada już subregionalnemu charakterowi rynków pracy. Brakuje współpracy oraz regionalnej koordynacji oferty kształcenia zawodowego (w tym ustawicznego), uwzględniającej ponadlokalny wymiar rynków pracy i zwiększającej mobilność zawodową absolwentów. Kluczowym wyzwaniem i jednocześnie warunkiem sukcesu edukacji zawodowej jest ścisła współpraca szkół (także organów prowadzących) z przedsiębiorcami, która obecnie w województwie pomorskim jest na niskim poziomie.</w:t>
            </w:r>
          </w:p>
          <w:p w14:paraId="0C081C8D"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Poddziałania koncentrować się będzie na wspieraniu dostosowania ki</w:t>
            </w:r>
            <w:r w:rsidR="004310AD" w:rsidRPr="001F4BC0">
              <w:rPr>
                <w:rFonts w:asciiTheme="minorHAnsi" w:hAnsiTheme="minorHAnsi" w:cstheme="minorHAnsi"/>
                <w:sz w:val="18"/>
                <w:szCs w:val="18"/>
              </w:rPr>
              <w:t xml:space="preserve">erunków kształcenia zawodowego </w:t>
            </w:r>
            <w:r w:rsidRPr="001F4BC0">
              <w:rPr>
                <w:rFonts w:asciiTheme="minorHAnsi" w:hAnsiTheme="minorHAnsi" w:cstheme="minorHAnsi"/>
                <w:sz w:val="18"/>
                <w:szCs w:val="18"/>
              </w:rPr>
              <w:t xml:space="preserve">do potrzeb gospodarki. </w:t>
            </w:r>
          </w:p>
          <w:p w14:paraId="2E3C0233"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Realizowane będą projekty</w:t>
            </w:r>
            <w:r w:rsidRPr="001F4BC0">
              <w:rPr>
                <w:rFonts w:asciiTheme="minorHAnsi" w:hAnsiTheme="minorHAnsi" w:cstheme="minorHAnsi"/>
                <w:sz w:val="18"/>
                <w:szCs w:val="18"/>
              </w:rPr>
              <w:t>: prowadzące do wzrostu poziomu kwalifikacji zawodowych uczniów, w szczególności wpisujące się w realizację celów Porozumień na rzecz inteligentnych specjalizacji (IS) regionu, realizowane w ścisłym partnerstwie z pracodawcami/przedsiębiorcami, przyczyniające się do poszerzenia oferty kształcenia ustawicznego we wspartych szkołach, a także zapewniające uczniom dostęp do technologii i usług cyfrowych.</w:t>
            </w:r>
          </w:p>
          <w:p w14:paraId="4F2D221D"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Projekty realizowane w ramach Poddziałania</w:t>
            </w:r>
            <w:r w:rsidRPr="001F4BC0">
              <w:rPr>
                <w:rFonts w:asciiTheme="minorHAnsi" w:hAnsiTheme="minorHAnsi" w:cstheme="minorHAnsi"/>
                <w:sz w:val="18"/>
                <w:szCs w:val="18"/>
              </w:rPr>
              <w:t xml:space="preserve"> powinny być bezpośrednio powiązane i mieć nadrzędny charakter w stosunku do interwencji prowadzonej w ww. zakresie w OP 4 – Kształcenie zawodowe. </w:t>
            </w:r>
          </w:p>
          <w:p w14:paraId="1182863C"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zgodne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57645B27" w14:textId="77777777"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009B937" w14:textId="77777777" w:rsidR="00A93801" w:rsidRPr="001F4BC0" w:rsidRDefault="00A93801" w:rsidP="00A9380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17F1ED97" w14:textId="77777777" w:rsidTr="00A93801">
        <w:trPr>
          <w:cantSplit/>
          <w:trHeight w:val="4246"/>
        </w:trPr>
        <w:tc>
          <w:tcPr>
            <w:tcW w:w="2164" w:type="dxa"/>
            <w:vMerge/>
            <w:vAlign w:val="center"/>
          </w:tcPr>
          <w:p w14:paraId="0EDE8CD2"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nil"/>
            </w:tcBorders>
          </w:tcPr>
          <w:p w14:paraId="0ACCFB8E" w14:textId="77777777"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3.3.2. Programy motywacyjne dla uczniów szkół zawodowych</w:t>
            </w:r>
          </w:p>
          <w:p w14:paraId="74DB30F4"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Modernizacja szkolnictwa zawodowego i poprawa jakości nauczania powinna być wspierana dodatkowymi działaniami motywacyjnymi skierowanymi do uczniów, którzy podejmą kształcenie w tym kierunku (m.in. wsparcie stypendialne, praktyki/ staże u pracodawców, wizyty studyjne w zakładach pracy, udział w zajęciach prowadzonych na uczelniach, konkursy z przedmiotów zawodowych, kursy umożliwiające zdobycie dodatkowych kwalifikacji i umiejętności zawodowych, obozy edukacyjno-zawodowe). W tym kontekście oferowane programy motywacyjne przyczynią się do zwiększenia popularności wyboru kształcenia zawodowego jako ścieżki edukacyjnej, co w dłuższej perspektywie wpłynie pozytywnie na dostosowanie jego oferty do potrzeb rynku pracy (szczególnie w wymiarze lokalnym i regionalnym). Dzięki temu system szkolnictwa zawodowego w regionie będzie w stanie dostarczyć na rynek pracy większą liczbę wykwalifikowanych specjalistów o profilach odpowiadających aktualnym wymogom pracodawców/przedsiębiorców. Kluczową kwestią w procesie wzmacniania jakości szkolnictwa zawodowego jest współpraca z pracodawcami, dlatego też pomoc stypendialna uzupełniona zostanie o działania umożliwiające uczniom odbycie praktyk zawodowych. W celu modernizacji szkolnictwa zawodowego i poprawy jego funkcjonowania niezbędne jest również wsparcie adresowane do nauczycieli i instruktorów praktycznej nauki zawodu. Doskonalenie kompetencji zawodowych tej grupy przyczyni się do wzrostu efektywności praktycznej nauki zawodu (zajęcia praktyczne, praktyka zawodowa) oraz do zwiększenia liczby uczniów odbywających staże zawodowe u pracodawców/przedsiębiorców.</w:t>
            </w:r>
          </w:p>
        </w:tc>
      </w:tr>
      <w:tr w:rsidR="001F4BC0" w:rsidRPr="001F4BC0" w14:paraId="0A70C0A1" w14:textId="77777777" w:rsidTr="00A93801">
        <w:trPr>
          <w:cantSplit/>
          <w:trHeight w:val="986"/>
        </w:trPr>
        <w:tc>
          <w:tcPr>
            <w:tcW w:w="2164" w:type="dxa"/>
            <w:vMerge/>
            <w:vAlign w:val="center"/>
          </w:tcPr>
          <w:p w14:paraId="37347187" w14:textId="77777777"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7724" w:type="dxa"/>
            <w:gridSpan w:val="3"/>
            <w:tcBorders>
              <w:top w:val="nil"/>
            </w:tcBorders>
          </w:tcPr>
          <w:p w14:paraId="71F4204E"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uwzględniały założenia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3D884F7D" w14:textId="77777777"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15E51B1" w14:textId="77777777" w:rsidR="00A93801" w:rsidRPr="001F4BC0" w:rsidRDefault="00A93801" w:rsidP="00A9380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3632A9F5" w14:textId="77777777" w:rsidTr="00A93801">
        <w:trPr>
          <w:cantSplit/>
          <w:trHeight w:val="504"/>
        </w:trPr>
        <w:tc>
          <w:tcPr>
            <w:tcW w:w="2164" w:type="dxa"/>
            <w:vMerge w:val="restart"/>
            <w:vAlign w:val="center"/>
          </w:tcPr>
          <w:p w14:paraId="229AA559"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1913" w:type="dxa"/>
            <w:gridSpan w:val="2"/>
            <w:tcBorders>
              <w:bottom w:val="dotted" w:sz="4" w:space="0" w:color="auto"/>
              <w:right w:val="dotted" w:sz="4" w:space="0" w:color="auto"/>
            </w:tcBorders>
            <w:vAlign w:val="center"/>
          </w:tcPr>
          <w:p w14:paraId="21C61E67"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tcPr>
          <w:p w14:paraId="48890B71" w14:textId="77777777"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p w14:paraId="4C88C677" w14:textId="77777777"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r>
      <w:tr w:rsidR="001F4BC0" w:rsidRPr="001F4BC0" w14:paraId="0C297BDD" w14:textId="77777777" w:rsidTr="00A93801">
        <w:trPr>
          <w:cantSplit/>
          <w:trHeight w:val="540"/>
        </w:trPr>
        <w:tc>
          <w:tcPr>
            <w:tcW w:w="2164" w:type="dxa"/>
            <w:vMerge/>
            <w:vAlign w:val="center"/>
          </w:tcPr>
          <w:p w14:paraId="50AEF6F7"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63454F3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tcPr>
          <w:p w14:paraId="74FC3FD3" w14:textId="77777777" w:rsidR="008F22F9" w:rsidRPr="001F4BC0" w:rsidRDefault="008F22F9" w:rsidP="000D6700">
            <w:pPr>
              <w:numPr>
                <w:ilvl w:val="0"/>
                <w:numId w:val="339"/>
              </w:numPr>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r>
      <w:tr w:rsidR="001F4BC0" w:rsidRPr="001F4BC0" w14:paraId="6213DD2E" w14:textId="77777777" w:rsidTr="00A93801">
        <w:trPr>
          <w:cantSplit/>
          <w:trHeight w:val="330"/>
        </w:trPr>
        <w:tc>
          <w:tcPr>
            <w:tcW w:w="2164" w:type="dxa"/>
            <w:vMerge w:val="restart"/>
            <w:vAlign w:val="center"/>
          </w:tcPr>
          <w:p w14:paraId="2E818AA7"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3" w:type="dxa"/>
            <w:gridSpan w:val="2"/>
            <w:tcBorders>
              <w:bottom w:val="dotted" w:sz="4" w:space="0" w:color="auto"/>
              <w:right w:val="dotted" w:sz="4" w:space="0" w:color="auto"/>
            </w:tcBorders>
            <w:vAlign w:val="center"/>
          </w:tcPr>
          <w:p w14:paraId="3AB0F97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14:paraId="325E368C" w14:textId="77777777"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14:paraId="635F722C" w14:textId="77777777"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 xml:space="preserve">Liczba nauczycieli kształcenia zawodowego oraz instruktorów praktycznej nauki zawodu objętych wsparciem w Programie; </w:t>
            </w:r>
          </w:p>
          <w:p w14:paraId="5FABEF9A" w14:textId="77777777"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doposażonych w Programie w sprzęt i materiały dydaktyczne niezbędne do realizacji kształcenia zawodowego.</w:t>
            </w:r>
          </w:p>
        </w:tc>
      </w:tr>
      <w:tr w:rsidR="001F4BC0" w:rsidRPr="001F4BC0" w14:paraId="6C3EF87F" w14:textId="77777777" w:rsidTr="00A93801">
        <w:trPr>
          <w:cantSplit/>
          <w:trHeight w:val="330"/>
        </w:trPr>
        <w:tc>
          <w:tcPr>
            <w:tcW w:w="2164" w:type="dxa"/>
            <w:vMerge/>
            <w:vAlign w:val="center"/>
          </w:tcPr>
          <w:p w14:paraId="2F191FAE"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71E11440"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14:paraId="62D2C45F" w14:textId="77777777"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14:paraId="4AC46AB8" w14:textId="77777777"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r>
      <w:tr w:rsidR="001F4BC0" w:rsidRPr="001F4BC0" w14:paraId="3A4A88AF" w14:textId="77777777" w:rsidTr="00A93801">
        <w:trPr>
          <w:cantSplit/>
          <w:trHeight w:val="935"/>
        </w:trPr>
        <w:tc>
          <w:tcPr>
            <w:tcW w:w="2164" w:type="dxa"/>
            <w:vMerge w:val="restart"/>
            <w:vAlign w:val="center"/>
          </w:tcPr>
          <w:p w14:paraId="46D0104E"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14:paraId="370E5707"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14:paraId="3C2D8774"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nil"/>
            </w:tcBorders>
          </w:tcPr>
          <w:p w14:paraId="39B233CC" w14:textId="77777777" w:rsidR="008F22F9" w:rsidRPr="001F4BC0" w:rsidRDefault="008F22F9"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uruchamianie/poszerzanie oferty kształcenia zawodowego i ustawicznego odpowiadającej potrzebom pracodawców/ przedsiębiorców w kluczowych branżach o największym potencjale rozwoju dla regionu, realizowane w oparciu o diagnozę potrzeb, m.in. obejmujące tworzenie i rozwój CKZiU, w szczególności poprzez:</w:t>
            </w:r>
          </w:p>
          <w:p w14:paraId="0479FDF8" w14:textId="77777777" w:rsidR="008F22F9" w:rsidRPr="001F4BC0" w:rsidRDefault="008F22F9"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i placówek prowadzących kształcenie zawodowe oraz uczestników pozaszkolnych form kształcenia zawodowego, w szczególności obejmujące:</w:t>
            </w:r>
          </w:p>
          <w:p w14:paraId="5710B2F0"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zawodowe organizowane u pracodawców/ przedsiębiorców,</w:t>
            </w:r>
          </w:p>
          <w:p w14:paraId="36AD8298"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14:paraId="3977E027" w14:textId="77777777" w:rsidR="00A71834" w:rsidRPr="001F4BC0" w:rsidRDefault="008F22F9" w:rsidP="000D6700">
            <w:pPr>
              <w:pStyle w:val="Akapitzlist"/>
              <w:numPr>
                <w:ilvl w:val="2"/>
                <w:numId w:val="228"/>
              </w:numPr>
              <w:spacing w:after="0"/>
              <w:ind w:left="107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A71834"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efektów uczenia się pozaformalnego</w:t>
            </w:r>
            <w:r w:rsidR="00096F77" w:rsidRPr="001F4BC0">
              <w:rPr>
                <w:rFonts w:asciiTheme="minorHAnsi" w:hAnsiTheme="minorHAnsi" w:cstheme="minorHAnsi"/>
                <w:sz w:val="18"/>
                <w:szCs w:val="18"/>
              </w:rPr>
              <w:t xml:space="preserve"> </w:t>
            </w:r>
            <w:r w:rsidR="00A71834" w:rsidRPr="001F4BC0">
              <w:rPr>
                <w:rFonts w:asciiTheme="minorHAnsi" w:hAnsiTheme="minorHAnsi" w:cstheme="minorHAnsi"/>
                <w:sz w:val="18"/>
                <w:szCs w:val="18"/>
              </w:rPr>
              <w:t>i nieformalnego, w tym uzyskiwanie dodatkowych uprawnień zwiększających ich szanse na rynku pracy,</w:t>
            </w:r>
          </w:p>
          <w:p w14:paraId="46DF1754"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14:paraId="778EBF37"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tc>
      </w:tr>
      <w:tr w:rsidR="001F4BC0" w:rsidRPr="001F4BC0" w14:paraId="74ABC7CC" w14:textId="77777777" w:rsidTr="00011A6A">
        <w:trPr>
          <w:cantSplit/>
          <w:trHeight w:val="419"/>
        </w:trPr>
        <w:tc>
          <w:tcPr>
            <w:tcW w:w="2164" w:type="dxa"/>
            <w:vMerge/>
            <w:vAlign w:val="center"/>
          </w:tcPr>
          <w:p w14:paraId="586A6409"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right w:val="dotted" w:sz="4" w:space="0" w:color="auto"/>
            </w:tcBorders>
            <w:vAlign w:val="center"/>
          </w:tcPr>
          <w:p w14:paraId="048C8B89" w14:textId="77777777"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nil"/>
            </w:tcBorders>
          </w:tcPr>
          <w:p w14:paraId="1ED1A737" w14:textId="77777777"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14:paraId="6C08B568"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14:paraId="25243B1D"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nauczycieli,</w:t>
            </w:r>
          </w:p>
          <w:p w14:paraId="79FC8366"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r w:rsidRPr="001F4BC0" w:rsidDel="006B37B4">
              <w:rPr>
                <w:rFonts w:asciiTheme="minorHAnsi" w:hAnsiTheme="minorHAnsi" w:cstheme="minorHAnsi"/>
                <w:sz w:val="18"/>
                <w:szCs w:val="18"/>
              </w:rPr>
              <w:t xml:space="preserve"> </w:t>
            </w:r>
          </w:p>
          <w:p w14:paraId="6749E546"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14:paraId="18EDAD23"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14:paraId="7117D11B"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14:paraId="39BDFE42" w14:textId="77777777" w:rsidR="002E1F58" w:rsidRPr="001F4BC0" w:rsidRDefault="002E1F58"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uzyskiwanie kwalifikacji doradców – zawodowych.</w:t>
            </w:r>
          </w:p>
          <w:p w14:paraId="48CFF0C9" w14:textId="77777777" w:rsidR="00A93801" w:rsidRPr="001F4BC0" w:rsidRDefault="00A52ABA"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w:t>
            </w:r>
            <w:r w:rsidR="002E1F58" w:rsidRPr="001F4BC0">
              <w:rPr>
                <w:rFonts w:asciiTheme="minorHAnsi" w:hAnsiTheme="minorHAnsi" w:cstheme="minorHAnsi"/>
                <w:sz w:val="18"/>
                <w:szCs w:val="18"/>
              </w:rPr>
              <w:t>sparcie realizacji zadań w zakresie</w:t>
            </w:r>
            <w:r w:rsidRPr="001F4BC0">
              <w:rPr>
                <w:rFonts w:asciiTheme="minorHAnsi" w:hAnsiTheme="minorHAnsi" w:cstheme="minorHAnsi"/>
                <w:sz w:val="18"/>
                <w:szCs w:val="18"/>
              </w:rPr>
              <w:t xml:space="preserve"> rozszerzonej i zaktualizowanej oferty edukacyjnej, w tym poprzez prowadzenie współpracy z placówkami doskonalenia nauczycieli w zakresie doskonalenia zawodowego nauczycieli realizujących zadania z zakresu doradztwa edukacyjno-zawodowego, w szczególności obejmujące:</w:t>
            </w:r>
            <w:r w:rsidR="002E1F58" w:rsidRPr="001F4BC0">
              <w:rPr>
                <w:rFonts w:asciiTheme="minorHAnsi" w:hAnsiTheme="minorHAnsi" w:cstheme="minorHAnsi"/>
                <w:sz w:val="18"/>
                <w:szCs w:val="18"/>
              </w:rPr>
              <w:t xml:space="preserve"> </w:t>
            </w:r>
          </w:p>
          <w:p w14:paraId="6C551B72"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szkół lub placówek prowadzących kształcenie zawodowe z pracodawcami/przedsiębiorcami (w tym monitorowanie potrzeb ww. podmiotów w zakresie współpracy), także w zakresie staży nauczycieli lub instruktorów praktycznej nauki zawodu uczniów, w tym uczniów ze specjalnymi potrzebami edukacyjnymi,</w:t>
            </w:r>
          </w:p>
          <w:p w14:paraId="180AC8BF"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sieci współpracy szkół i placówek prowadzących kształcenie zawodowe w danej branży w celu wymiany dobrych praktyk,</w:t>
            </w:r>
          </w:p>
          <w:p w14:paraId="70C40340"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i upowszechnianie nowych technologii,</w:t>
            </w:r>
          </w:p>
          <w:p w14:paraId="2ABDB379"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praktyk pedagogicznych dla przyszłych nauczycieli kształcenia zawodowego,</w:t>
            </w:r>
          </w:p>
          <w:p w14:paraId="4A9B014C"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prowadzenie działań w zakresie poradnictwa zawodowego,</w:t>
            </w:r>
          </w:p>
          <w:p w14:paraId="378DA05E" w14:textId="77777777" w:rsidR="00A93801" w:rsidRPr="001F4BC0" w:rsidRDefault="00A52ABA"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uruchamianie zewnętrznego wsparcia szkół i placówek w obszarze doradztwa edukacyjno </w:t>
            </w:r>
            <w:r w:rsidR="00EC64F0" w:rsidRPr="001F4BC0">
              <w:rPr>
                <w:rFonts w:asciiTheme="minorHAnsi" w:hAnsiTheme="minorHAnsi" w:cstheme="minorHAnsi"/>
                <w:sz w:val="18"/>
                <w:szCs w:val="18"/>
              </w:rPr>
              <w:t>–</w:t>
            </w:r>
            <w:r w:rsidRPr="001F4BC0">
              <w:rPr>
                <w:rFonts w:asciiTheme="minorHAnsi" w:hAnsiTheme="minorHAnsi" w:cstheme="minorHAnsi"/>
                <w:sz w:val="18"/>
                <w:szCs w:val="18"/>
              </w:rPr>
              <w:t xml:space="preserve"> zawodowego</w:t>
            </w:r>
            <w:r w:rsidR="00EC64F0" w:rsidRPr="001F4BC0">
              <w:rPr>
                <w:rFonts w:asciiTheme="minorHAnsi" w:hAnsiTheme="minorHAnsi" w:cstheme="minorHAnsi"/>
                <w:sz w:val="18"/>
                <w:szCs w:val="18"/>
              </w:rPr>
              <w:t xml:space="preserve"> m.in. poprzez: </w:t>
            </w:r>
            <w:r w:rsidR="00A93801" w:rsidRPr="001F4BC0">
              <w:rPr>
                <w:rFonts w:asciiTheme="minorHAnsi" w:hAnsiTheme="minorHAnsi" w:cstheme="minorHAnsi"/>
                <w:sz w:val="18"/>
                <w:szCs w:val="18"/>
              </w:rPr>
              <w:t xml:space="preserve">gromadzenie i udostępnianie informacji edukacyjno-zawodowej o możliwościach kształcenia, szkolenia i zatrudnienia, w tym również wersji on-line, z uwzględnieniem aktualnej sytuacji na lokalnym/regionalnym rynku pracy, </w:t>
            </w:r>
          </w:p>
          <w:p w14:paraId="4F4E153B" w14:textId="77777777"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14:paraId="01916589"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m.in.: tworzenie przez pracodawców/przedsiębiorców ośrodków egzaminacyjnych dla poszczególnych zawodów lub kwalifikacji, upoważnionych przez właściwą okręgową komisję egzaminacyjną do przeprowadzania egzaminów potwierdzających kwalifikacje w zawodzie, udział pracodawców/przedsiębiorców w egzaminach potwierdzających kwalifikacje w zawodach w charakterze egzaminatorów,</w:t>
            </w:r>
          </w:p>
          <w:p w14:paraId="41F0D7DD"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p>
          <w:p w14:paraId="4F9621BC"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nowej oferty edukacyjnej, w tym wprowadzanie nowych kierunków kształcenia oraz modyfikacja programów nauczania na kierunkach istniejących, z uwzględnieniem prognoz dotyczących zapotrzebowania rynku pracy na określone zawody i wykształcenie w określonych branżach.</w:t>
            </w:r>
          </w:p>
          <w:p w14:paraId="4D99168B" w14:textId="77777777" w:rsidR="00A93801" w:rsidRPr="001F4BC0" w:rsidRDefault="00A93801"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dostosowanie kształcenia zawodowego do potrzeb gospodarki i rynku pracy w celu zwiększenia poziomu zatrudnialności uczniów szkół prowadzących kształcenie zawodowe, realizowane w oparciu o diagnozę potrzeb, w szczególności poprzez:</w:t>
            </w:r>
          </w:p>
          <w:p w14:paraId="0502A5E5" w14:textId="77777777"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oraz uczestników pozaszkolnych form kształcenia zawodowego, w szczególności obejmujące:</w:t>
            </w:r>
          </w:p>
          <w:p w14:paraId="51A2FC09"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staże i praktyki zawodowe organizowane u pracodawców/ przedsiębiorców,</w:t>
            </w:r>
          </w:p>
        </w:tc>
      </w:tr>
      <w:tr w:rsidR="001F4BC0" w:rsidRPr="001F4BC0" w14:paraId="482211A3" w14:textId="77777777" w:rsidTr="00A93801">
        <w:trPr>
          <w:cantSplit/>
          <w:trHeight w:val="935"/>
        </w:trPr>
        <w:tc>
          <w:tcPr>
            <w:tcW w:w="2164" w:type="dxa"/>
            <w:vMerge/>
            <w:vAlign w:val="center"/>
          </w:tcPr>
          <w:p w14:paraId="7D1CD7D7"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bottom w:val="dotted" w:sz="4" w:space="0" w:color="auto"/>
              <w:right w:val="dotted" w:sz="4" w:space="0" w:color="auto"/>
            </w:tcBorders>
            <w:vAlign w:val="center"/>
          </w:tcPr>
          <w:p w14:paraId="56914153" w14:textId="77777777" w:rsidR="008F22F9" w:rsidRPr="001F4BC0" w:rsidRDefault="008F22F9"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dotted" w:sz="4" w:space="0" w:color="auto"/>
            </w:tcBorders>
          </w:tcPr>
          <w:p w14:paraId="1D83EE7D"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14:paraId="6960E303"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3235E2"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 xml:space="preserve">efektów uczenia się pozaformalnego i nieformalnego, w tym uzyskiwanie dodatkowych uprawnień zwiększających </w:t>
            </w:r>
            <w:r w:rsidR="003235E2" w:rsidRPr="001F4BC0">
              <w:rPr>
                <w:rFonts w:asciiTheme="minorHAnsi" w:hAnsiTheme="minorHAnsi" w:cstheme="minorHAnsi"/>
                <w:sz w:val="18"/>
                <w:szCs w:val="18"/>
              </w:rPr>
              <w:t xml:space="preserve">ich </w:t>
            </w:r>
            <w:r w:rsidRPr="001F4BC0">
              <w:rPr>
                <w:rFonts w:asciiTheme="minorHAnsi" w:hAnsiTheme="minorHAnsi" w:cstheme="minorHAnsi"/>
                <w:sz w:val="18"/>
                <w:szCs w:val="18"/>
              </w:rPr>
              <w:t>szanse na rynku pracy,</w:t>
            </w:r>
          </w:p>
          <w:p w14:paraId="44F1CD5F"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14:paraId="0B6082D7"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p w14:paraId="108836F8" w14:textId="77777777" w:rsidR="002A0C4B" w:rsidRPr="001F4BC0" w:rsidRDefault="008F22F9" w:rsidP="000D6700">
            <w:pPr>
              <w:pStyle w:val="Akapitzlist"/>
              <w:numPr>
                <w:ilvl w:val="1"/>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14:paraId="54B178CC" w14:textId="77777777" w:rsidR="002A0C4B" w:rsidRPr="001F4BC0" w:rsidRDefault="002A0C4B"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14:paraId="3774067F"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14:paraId="792A0E8D"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5D7D1DF3"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w:t>
            </w:r>
          </w:p>
          <w:p w14:paraId="23F2CE51"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14:paraId="34E1C781"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14:paraId="54AF5DAE"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uzyskanie kwalifikacji doradców zawodowych,</w:t>
            </w:r>
          </w:p>
          <w:p w14:paraId="66A9B06E" w14:textId="77777777" w:rsidR="008F22F9" w:rsidRPr="001F4BC0" w:rsidRDefault="008F22F9" w:rsidP="00585F5B">
            <w:pPr>
              <w:pStyle w:val="Akapitzlist"/>
              <w:numPr>
                <w:ilvl w:val="1"/>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14:paraId="16E24C19" w14:textId="77777777"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w:t>
            </w:r>
            <w:r w:rsidR="003A4971" w:rsidRPr="001F4BC0">
              <w:rPr>
                <w:rFonts w:asciiTheme="minorHAnsi" w:hAnsiTheme="minorHAnsi" w:cstheme="minorHAnsi"/>
                <w:sz w:val="18"/>
                <w:szCs w:val="18"/>
              </w:rPr>
              <w:t>n.: tworzenie przez pracodawców/</w:t>
            </w:r>
            <w:r w:rsidRPr="001F4BC0">
              <w:rPr>
                <w:rFonts w:asciiTheme="minorHAnsi" w:hAnsiTheme="minorHAnsi" w:cstheme="minorHAnsi"/>
                <w:sz w:val="18"/>
                <w:szCs w:val="18"/>
              </w:rPr>
              <w:t xml:space="preserve">przedsiębiorców ośrodków egzaminacyjnych dla poszczególnych zawodów lub kwalifikacji, upoważnionych przez właściwą okręgową komisję egzaminacyjną do przeprowadzania egzaminów potwierdzających kwalifikacje </w:t>
            </w:r>
            <w:r w:rsidR="008041D7" w:rsidRPr="001F4BC0">
              <w:rPr>
                <w:rFonts w:asciiTheme="minorHAnsi" w:hAnsiTheme="minorHAnsi" w:cstheme="minorHAnsi"/>
                <w:sz w:val="18"/>
                <w:szCs w:val="18"/>
              </w:rPr>
              <w:t xml:space="preserve">w zawodzie, udział pracodawców/przedsiębiorców w egzaminach </w:t>
            </w:r>
            <w:r w:rsidRPr="001F4BC0">
              <w:rPr>
                <w:rFonts w:asciiTheme="minorHAnsi" w:hAnsiTheme="minorHAnsi" w:cstheme="minorHAnsi"/>
                <w:sz w:val="18"/>
                <w:szCs w:val="18"/>
              </w:rPr>
              <w:t>potwierdzających kwalif</w:t>
            </w:r>
            <w:r w:rsidR="008041D7" w:rsidRPr="001F4BC0">
              <w:rPr>
                <w:rFonts w:asciiTheme="minorHAnsi" w:hAnsiTheme="minorHAnsi" w:cstheme="minorHAnsi"/>
                <w:sz w:val="18"/>
                <w:szCs w:val="18"/>
              </w:rPr>
              <w:t xml:space="preserve">ikacje w zawodach w charakterze </w:t>
            </w:r>
            <w:r w:rsidRPr="001F4BC0">
              <w:rPr>
                <w:rFonts w:asciiTheme="minorHAnsi" w:hAnsiTheme="minorHAnsi" w:cstheme="minorHAnsi"/>
                <w:sz w:val="18"/>
                <w:szCs w:val="18"/>
              </w:rPr>
              <w:t>egzaminatorów,</w:t>
            </w:r>
          </w:p>
          <w:p w14:paraId="028E1049" w14:textId="77777777"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r w:rsidR="00AF3E93" w:rsidRPr="001F4BC0">
              <w:rPr>
                <w:rFonts w:asciiTheme="minorHAnsi" w:hAnsiTheme="minorHAnsi" w:cstheme="minorHAnsi"/>
                <w:sz w:val="18"/>
                <w:szCs w:val="18"/>
              </w:rPr>
              <w:t>.</w:t>
            </w:r>
          </w:p>
          <w:p w14:paraId="1F1372A6" w14:textId="77777777" w:rsidR="00A93801" w:rsidRPr="001F4BC0" w:rsidRDefault="00A93801" w:rsidP="00585F5B">
            <w:pPr>
              <w:pStyle w:val="Akapitzlist"/>
              <w:numPr>
                <w:ilvl w:val="1"/>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pracowni kształcenia praktycznego, zakup infrastruktury oraz dostosowanie lub adaptację (prace remontowo–wykończeniowe) budynków i pomieszczeń w celu stworzenia warunków odzwierciedlających naturalne warunki pracy właściwe dla nauczanych zawodów.</w:t>
            </w:r>
          </w:p>
        </w:tc>
      </w:tr>
      <w:tr w:rsidR="001F4BC0" w:rsidRPr="001F4BC0" w14:paraId="69B82AB7" w14:textId="77777777" w:rsidTr="00A93801">
        <w:trPr>
          <w:cantSplit/>
          <w:trHeight w:val="935"/>
        </w:trPr>
        <w:tc>
          <w:tcPr>
            <w:tcW w:w="2164" w:type="dxa"/>
            <w:vMerge/>
            <w:vAlign w:val="center"/>
          </w:tcPr>
          <w:p w14:paraId="5E0B880F" w14:textId="77777777" w:rsidR="008F22F9" w:rsidRPr="001F4BC0" w:rsidRDefault="008F22F9" w:rsidP="000D6700">
            <w:pPr>
              <w:numPr>
                <w:ilvl w:val="0"/>
                <w:numId w:val="338"/>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7B6F8C39"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bottom w:val="nil"/>
            </w:tcBorders>
          </w:tcPr>
          <w:p w14:paraId="016372AD" w14:textId="77777777" w:rsidR="008F22F9" w:rsidRPr="001F4BC0" w:rsidRDefault="008F22F9" w:rsidP="007C06E6">
            <w:pPr>
              <w:pStyle w:val="Akapitzlist"/>
              <w:spacing w:before="60" w:after="60" w:line="240" w:lineRule="auto"/>
              <w:ind w:left="0"/>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poprawę jakości kształcenia zawodowego w regionie, realizowane w szczególności poprzez:</w:t>
            </w:r>
          </w:p>
          <w:p w14:paraId="5F331603" w14:textId="77777777" w:rsidR="008F22F9" w:rsidRPr="001F4BC0" w:rsidRDefault="008F22F9"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 w zakresie przedmiotów zawodowych, w szczególności obejmujące:</w:t>
            </w:r>
          </w:p>
          <w:p w14:paraId="45E04FA7" w14:textId="77777777" w:rsidR="008F22F9" w:rsidRPr="001F4BC0" w:rsidRDefault="00EF16A8"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praktyki/staże u pracodawców/</w:t>
            </w:r>
            <w:r w:rsidR="008F22F9" w:rsidRPr="001F4BC0">
              <w:rPr>
                <w:rFonts w:asciiTheme="minorHAnsi" w:hAnsiTheme="minorHAnsi" w:cstheme="minorHAnsi"/>
                <w:sz w:val="18"/>
                <w:szCs w:val="18"/>
              </w:rPr>
              <w:t>przedsiębiorców,</w:t>
            </w:r>
          </w:p>
          <w:p w14:paraId="495C8173"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stypendialne, </w:t>
            </w:r>
          </w:p>
          <w:p w14:paraId="7CDEF310"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wizyty studyjne w zakładach pracy, </w:t>
            </w:r>
          </w:p>
          <w:p w14:paraId="101FA84C"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udział w zajęciach prowadzonych na uczelniach,</w:t>
            </w:r>
          </w:p>
          <w:p w14:paraId="29882C46"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konkursy z przedmiotów zawodowych, </w:t>
            </w:r>
          </w:p>
          <w:p w14:paraId="681749E7"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umożliwiające zdobycie dodatkowych kwalifikacji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umiejętności zawodowych,</w:t>
            </w:r>
          </w:p>
          <w:p w14:paraId="607AFFE7"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obozy edukacyjno-zawodowe ukierunkowane na rozwój kompetencji kluczowych i umiejętności zawodowych</w:t>
            </w:r>
            <w:r w:rsidR="00EF16A8" w:rsidRPr="001F4BC0">
              <w:rPr>
                <w:rFonts w:asciiTheme="minorHAnsi" w:hAnsiTheme="minorHAnsi" w:cstheme="minorHAnsi"/>
                <w:sz w:val="18"/>
                <w:szCs w:val="18"/>
              </w:rPr>
              <w:t>,</w:t>
            </w:r>
          </w:p>
        </w:tc>
      </w:tr>
      <w:tr w:rsidR="001F4BC0" w:rsidRPr="001F4BC0" w14:paraId="3D59FDD0" w14:textId="77777777" w:rsidTr="00A93801">
        <w:trPr>
          <w:cantSplit/>
          <w:trHeight w:val="935"/>
        </w:trPr>
        <w:tc>
          <w:tcPr>
            <w:tcW w:w="2164" w:type="dxa"/>
            <w:vAlign w:val="center"/>
          </w:tcPr>
          <w:p w14:paraId="594B9A9A" w14:textId="77777777"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14:paraId="4476E3E8" w14:textId="77777777"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tcBorders>
          </w:tcPr>
          <w:p w14:paraId="20120C95" w14:textId="77777777" w:rsidR="00A93801" w:rsidRPr="001F4BC0" w:rsidRDefault="00A93801"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szkół zawodowych i instruktorów praktycznej nauki zawodu obejmujące m.in.: </w:t>
            </w:r>
          </w:p>
          <w:p w14:paraId="6F7966AD" w14:textId="77777777"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szkolenia i kursy z zakresu organizacji praktycznej nauki zawodu u pracodawców, </w:t>
            </w:r>
          </w:p>
          <w:p w14:paraId="1F64DDAE" w14:textId="77777777"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włączanie pracodawców </w:t>
            </w:r>
            <w:r w:rsidR="00AF3E93" w:rsidRPr="001F4BC0">
              <w:rPr>
                <w:rFonts w:asciiTheme="minorHAnsi" w:hAnsiTheme="minorHAnsi" w:cstheme="minorHAnsi"/>
                <w:sz w:val="18"/>
                <w:szCs w:val="18"/>
              </w:rPr>
              <w:t xml:space="preserve">(w tym prowadzących działalność w ramach Specjalnych Stref Ekonomicznych) </w:t>
            </w:r>
            <w:r w:rsidRPr="001F4BC0">
              <w:rPr>
                <w:rFonts w:asciiTheme="minorHAnsi" w:hAnsiTheme="minorHAnsi" w:cstheme="minorHAnsi"/>
                <w:sz w:val="18"/>
                <w:szCs w:val="18"/>
              </w:rPr>
              <w:t xml:space="preserve">w proces kształcenia zawodowego w szkołach, </w:t>
            </w:r>
          </w:p>
          <w:p w14:paraId="7B992629" w14:textId="77777777"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jakości pracy szkoły w kontekście kształcenia zawodowego oraz dostosowania oferty szkoły do potrzeb rynku pracy.</w:t>
            </w:r>
          </w:p>
        </w:tc>
      </w:tr>
      <w:tr w:rsidR="001F4BC0" w:rsidRPr="001F4BC0" w14:paraId="69A3C347" w14:textId="77777777" w:rsidTr="00490F94">
        <w:trPr>
          <w:cantSplit/>
          <w:trHeight w:val="453"/>
        </w:trPr>
        <w:tc>
          <w:tcPr>
            <w:tcW w:w="2164" w:type="dxa"/>
            <w:vMerge w:val="restart"/>
            <w:vAlign w:val="center"/>
          </w:tcPr>
          <w:p w14:paraId="406AE569" w14:textId="77777777" w:rsidR="008F22F9" w:rsidRPr="001F4BC0" w:rsidRDefault="008F22F9" w:rsidP="000D6700">
            <w:pPr>
              <w:numPr>
                <w:ilvl w:val="0"/>
                <w:numId w:val="337"/>
              </w:num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3" w:type="dxa"/>
            <w:gridSpan w:val="2"/>
            <w:tcBorders>
              <w:bottom w:val="dotted" w:sz="4" w:space="0" w:color="auto"/>
              <w:right w:val="dotted" w:sz="4" w:space="0" w:color="auto"/>
            </w:tcBorders>
            <w:vAlign w:val="center"/>
          </w:tcPr>
          <w:p w14:paraId="5FEFC69B" w14:textId="77777777"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14:paraId="0CA323DE" w14:textId="77777777"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organy prowadzące szkoły/placówki.</w:t>
            </w:r>
          </w:p>
        </w:tc>
      </w:tr>
      <w:tr w:rsidR="001F4BC0" w:rsidRPr="001F4BC0" w14:paraId="256E7616" w14:textId="77777777" w:rsidTr="00490F94">
        <w:trPr>
          <w:cantSplit/>
          <w:trHeight w:val="65"/>
        </w:trPr>
        <w:tc>
          <w:tcPr>
            <w:tcW w:w="2164" w:type="dxa"/>
            <w:vMerge/>
            <w:vAlign w:val="center"/>
          </w:tcPr>
          <w:p w14:paraId="4A876D82" w14:textId="77777777" w:rsidR="008F22F9" w:rsidRPr="001F4BC0" w:rsidRDefault="008F22F9" w:rsidP="00FD5594">
            <w:pPr>
              <w:suppressAutoHyphens/>
              <w:spacing w:before="60" w:after="60" w:line="240" w:lineRule="auto"/>
              <w:ind w:left="360"/>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4880F196" w14:textId="77777777"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14:paraId="15C0EDC6" w14:textId="77777777"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48423552" w14:textId="77777777" w:rsidTr="00A93801">
        <w:trPr>
          <w:cantSplit/>
          <w:trHeight w:val="620"/>
        </w:trPr>
        <w:tc>
          <w:tcPr>
            <w:tcW w:w="2164" w:type="dxa"/>
            <w:vMerge w:val="restart"/>
            <w:vAlign w:val="center"/>
          </w:tcPr>
          <w:p w14:paraId="19B4E37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14:paraId="4B870BEB"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14:paraId="16E11F5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557C5F2A" w14:textId="77777777"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14:paraId="1F5BB330" w14:textId="77777777"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14:paraId="1BF6059E" w14:textId="77777777"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0193773F" w14:textId="77777777" w:rsidTr="00A93801">
        <w:trPr>
          <w:cantSplit/>
          <w:trHeight w:val="620"/>
        </w:trPr>
        <w:tc>
          <w:tcPr>
            <w:tcW w:w="2164" w:type="dxa"/>
            <w:vMerge/>
            <w:vAlign w:val="center"/>
          </w:tcPr>
          <w:p w14:paraId="2F046A19"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57671CB8"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14:paraId="29C59E4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1D56D98D" w14:textId="77777777"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14:paraId="27E4A714" w14:textId="77777777"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instruktorzy praktycznej nauki zawodu,</w:t>
            </w:r>
          </w:p>
          <w:p w14:paraId="09EA6E3B" w14:textId="77777777"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1D5B697F" w14:textId="77777777" w:rsidTr="00A93801">
        <w:trPr>
          <w:cantSplit/>
          <w:trHeight w:val="565"/>
        </w:trPr>
        <w:tc>
          <w:tcPr>
            <w:tcW w:w="2164" w:type="dxa"/>
            <w:vAlign w:val="center"/>
          </w:tcPr>
          <w:p w14:paraId="11526D01"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3"/>
            <w:vAlign w:val="center"/>
          </w:tcPr>
          <w:p w14:paraId="222C6CEC"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5D2323E" w14:textId="77777777" w:rsidTr="00A93801">
        <w:trPr>
          <w:cantSplit/>
          <w:trHeight w:val="20"/>
        </w:trPr>
        <w:tc>
          <w:tcPr>
            <w:tcW w:w="2164" w:type="dxa"/>
            <w:vMerge w:val="restart"/>
            <w:vAlign w:val="center"/>
          </w:tcPr>
          <w:p w14:paraId="56EB0178"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3"/>
            <w:tcBorders>
              <w:bottom w:val="dotted" w:sz="4" w:space="0" w:color="auto"/>
            </w:tcBorders>
            <w:vAlign w:val="center"/>
          </w:tcPr>
          <w:p w14:paraId="10A4300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2334D6BC" w14:textId="77777777" w:rsidTr="00A93801">
        <w:trPr>
          <w:cantSplit/>
          <w:trHeight w:val="20"/>
        </w:trPr>
        <w:tc>
          <w:tcPr>
            <w:tcW w:w="2164" w:type="dxa"/>
            <w:vMerge/>
            <w:vAlign w:val="center"/>
          </w:tcPr>
          <w:p w14:paraId="6BDE1783"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4238F62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3.3.</w:t>
            </w:r>
          </w:p>
        </w:tc>
        <w:tc>
          <w:tcPr>
            <w:tcW w:w="5821" w:type="dxa"/>
            <w:gridSpan w:val="2"/>
            <w:tcBorders>
              <w:top w:val="dotted" w:sz="4" w:space="0" w:color="auto"/>
              <w:left w:val="dotted" w:sz="4" w:space="0" w:color="auto"/>
              <w:bottom w:val="dotted" w:sz="4" w:space="0" w:color="auto"/>
            </w:tcBorders>
            <w:vAlign w:val="center"/>
          </w:tcPr>
          <w:p w14:paraId="1E46F515" w14:textId="5D6B8949"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23 463 015</w:t>
            </w:r>
            <w:r w:rsidR="008F22F9" w:rsidRPr="001F4BC0">
              <w:rPr>
                <w:rFonts w:asciiTheme="minorHAnsi" w:hAnsiTheme="minorHAnsi" w:cstheme="minorHAnsi"/>
                <w:sz w:val="18"/>
                <w:szCs w:val="18"/>
              </w:rPr>
              <w:t xml:space="preserve"> EUR</w:t>
            </w:r>
          </w:p>
        </w:tc>
      </w:tr>
      <w:tr w:rsidR="001F4BC0" w:rsidRPr="001F4BC0" w14:paraId="50D56023" w14:textId="77777777" w:rsidTr="00A93801">
        <w:trPr>
          <w:cantSplit/>
          <w:trHeight w:val="20"/>
        </w:trPr>
        <w:tc>
          <w:tcPr>
            <w:tcW w:w="2164" w:type="dxa"/>
            <w:vMerge/>
            <w:vAlign w:val="center"/>
          </w:tcPr>
          <w:p w14:paraId="3D1EB54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5E1E1DFE"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top w:val="dotted" w:sz="4" w:space="0" w:color="auto"/>
              <w:left w:val="dotted" w:sz="4" w:space="0" w:color="auto"/>
              <w:bottom w:val="dotted" w:sz="4" w:space="0" w:color="auto"/>
            </w:tcBorders>
            <w:vAlign w:val="center"/>
          </w:tcPr>
          <w:p w14:paraId="44717D01" w14:textId="70A49EB4" w:rsidR="008F22F9" w:rsidRPr="001F4BC0" w:rsidRDefault="00BC23FE"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18 161 368</w:t>
            </w:r>
            <w:r w:rsidR="008F22F9" w:rsidRPr="001F4BC0">
              <w:rPr>
                <w:rFonts w:asciiTheme="minorHAnsi" w:hAnsiTheme="minorHAnsi" w:cstheme="minorHAnsi"/>
                <w:sz w:val="18"/>
                <w:szCs w:val="18"/>
              </w:rPr>
              <w:t xml:space="preserve"> EUR</w:t>
            </w:r>
          </w:p>
        </w:tc>
      </w:tr>
      <w:tr w:rsidR="001F4BC0" w:rsidRPr="001F4BC0" w14:paraId="7A5D5280" w14:textId="77777777" w:rsidTr="00A93801">
        <w:trPr>
          <w:cantSplit/>
          <w:trHeight w:val="20"/>
        </w:trPr>
        <w:tc>
          <w:tcPr>
            <w:tcW w:w="2164" w:type="dxa"/>
            <w:vMerge/>
            <w:vAlign w:val="center"/>
          </w:tcPr>
          <w:p w14:paraId="24D5F136"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3E937DE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21" w:type="dxa"/>
            <w:gridSpan w:val="2"/>
            <w:tcBorders>
              <w:top w:val="dotted" w:sz="4" w:space="0" w:color="auto"/>
              <w:left w:val="dotted" w:sz="4" w:space="0" w:color="auto"/>
            </w:tcBorders>
            <w:vAlign w:val="center"/>
          </w:tcPr>
          <w:p w14:paraId="3B530115" w14:textId="3EF33C11"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5 301 647</w:t>
            </w:r>
            <w:r w:rsidR="008F22F9" w:rsidRPr="001F4BC0">
              <w:rPr>
                <w:rFonts w:asciiTheme="minorHAnsi" w:hAnsiTheme="minorHAnsi" w:cstheme="minorHAnsi"/>
                <w:sz w:val="18"/>
                <w:szCs w:val="18"/>
              </w:rPr>
              <w:t xml:space="preserve"> EUR</w:t>
            </w:r>
          </w:p>
        </w:tc>
      </w:tr>
      <w:tr w:rsidR="001F4BC0" w:rsidRPr="001F4BC0" w14:paraId="4A82FED9" w14:textId="77777777" w:rsidTr="00A93801">
        <w:trPr>
          <w:cantSplit/>
          <w:trHeight w:val="1529"/>
        </w:trPr>
        <w:tc>
          <w:tcPr>
            <w:tcW w:w="2164" w:type="dxa"/>
            <w:vAlign w:val="center"/>
          </w:tcPr>
          <w:p w14:paraId="6932EA7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3"/>
            <w:vAlign w:val="center"/>
          </w:tcPr>
          <w:p w14:paraId="6159BBB5" w14:textId="77777777" w:rsidR="008F22F9" w:rsidRPr="001F4BC0" w:rsidRDefault="008F22F9" w:rsidP="009C31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t>
            </w:r>
            <w:r w:rsidRPr="001F4BC0">
              <w:rPr>
                <w:rFonts w:asciiTheme="minorHAnsi" w:hAnsiTheme="minorHAnsi" w:cstheme="minorHAnsi"/>
                <w:i/>
                <w:sz w:val="18"/>
                <w:szCs w:val="18"/>
              </w:rPr>
              <w:t>Edukacja zawodowa,</w:t>
            </w:r>
            <w:r w:rsidRPr="001F4BC0">
              <w:rPr>
                <w:rFonts w:asciiTheme="minorHAnsi" w:hAnsiTheme="minorHAnsi" w:cstheme="minorHAnsi"/>
                <w:sz w:val="18"/>
                <w:szCs w:val="18"/>
              </w:rPr>
              <w:t xml:space="preserve"> Poddziałania 3.3.1. (wyłącznie dla typu projektów nr 1)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 xml:space="preserve">i OP 4 </w:t>
            </w:r>
            <w:r w:rsidRPr="001F4BC0">
              <w:rPr>
                <w:rFonts w:asciiTheme="minorHAnsi" w:hAnsiTheme="minorHAnsi" w:cstheme="minorHAnsi"/>
                <w:i/>
                <w:sz w:val="18"/>
                <w:szCs w:val="18"/>
              </w:rPr>
              <w:t>Kształcenie zawodowe</w:t>
            </w:r>
            <w:r w:rsidRPr="001F4BC0">
              <w:rPr>
                <w:rFonts w:asciiTheme="minorHAnsi" w:hAnsiTheme="minorHAnsi" w:cstheme="minorHAnsi"/>
                <w:sz w:val="18"/>
                <w:szCs w:val="18"/>
              </w:rPr>
              <w:t xml:space="preserve"> 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 xml:space="preserve"> obligatoryjne jest zastosowanie formuły projektu zintegrowanego. Działanie 3.3. ma charakter nadrzędny w stosunku do działań infrastrukturalnych realizowanych w OP 4 </w:t>
            </w:r>
            <w:r w:rsidRPr="001F4BC0">
              <w:rPr>
                <w:rFonts w:asciiTheme="minorHAnsi" w:hAnsiTheme="minorHAnsi" w:cstheme="minorHAnsi"/>
                <w:i/>
                <w:sz w:val="18"/>
                <w:szCs w:val="18"/>
              </w:rPr>
              <w:t xml:space="preserve">Kształcenie zawodowe </w:t>
            </w:r>
            <w:r w:rsidRPr="001F4BC0">
              <w:rPr>
                <w:rFonts w:asciiTheme="minorHAnsi" w:hAnsiTheme="minorHAnsi" w:cstheme="minorHAnsi"/>
                <w:sz w:val="18"/>
                <w:szCs w:val="18"/>
              </w:rPr>
              <w:t xml:space="preserve">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p>
        </w:tc>
      </w:tr>
      <w:tr w:rsidR="001F4BC0" w:rsidRPr="001F4BC0" w14:paraId="394392CB" w14:textId="77777777" w:rsidTr="00A93801">
        <w:trPr>
          <w:cantSplit/>
          <w:trHeight w:val="730"/>
        </w:trPr>
        <w:tc>
          <w:tcPr>
            <w:tcW w:w="2164" w:type="dxa"/>
            <w:vAlign w:val="center"/>
          </w:tcPr>
          <w:p w14:paraId="1E779A7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3"/>
            <w:vAlign w:val="center"/>
          </w:tcPr>
          <w:p w14:paraId="6D6E3DBE" w14:textId="77777777"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51862BD" w14:textId="77777777" w:rsidTr="00A93801">
        <w:trPr>
          <w:cantSplit/>
          <w:trHeight w:val="1961"/>
        </w:trPr>
        <w:tc>
          <w:tcPr>
            <w:tcW w:w="2164" w:type="dxa"/>
            <w:vMerge w:val="restart"/>
            <w:vAlign w:val="center"/>
          </w:tcPr>
          <w:p w14:paraId="70633775"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14:paraId="295368C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left w:val="dotted" w:sz="4" w:space="0" w:color="auto"/>
              <w:bottom w:val="dotted" w:sz="4" w:space="0" w:color="auto"/>
            </w:tcBorders>
            <w:vAlign w:val="center"/>
          </w:tcPr>
          <w:p w14:paraId="7FE896D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3.3.1. udzielane będzie w trybie konkursowym.</w:t>
            </w:r>
          </w:p>
          <w:p w14:paraId="18F0183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Projekty w ramach Poddziałania</w:t>
            </w:r>
            <w:r w:rsidRPr="001F4BC0">
              <w:rPr>
                <w:rFonts w:asciiTheme="minorHAnsi" w:hAnsiTheme="minorHAnsi" w:cstheme="minorHAnsi"/>
                <w:sz w:val="18"/>
                <w:szCs w:val="18"/>
              </w:rPr>
              <w:t xml:space="preserve"> (wyłącznie dla typu projektów nr 1) będą realizowane w formule projektu zintegrowanego, poprzez powiązanie z projektami realizowanymi  w ww. zakresie w Działani</w:t>
            </w:r>
            <w:r w:rsidR="00C32B00" w:rsidRPr="001F4BC0">
              <w:rPr>
                <w:rFonts w:asciiTheme="minorHAnsi" w:hAnsiTheme="minorHAnsi" w:cstheme="minorHAnsi"/>
                <w:sz w:val="18"/>
                <w:szCs w:val="18"/>
              </w:rPr>
              <w:t>u</w:t>
            </w:r>
            <w:r w:rsidRPr="001F4BC0">
              <w:rPr>
                <w:rFonts w:asciiTheme="minorHAnsi" w:hAnsiTheme="minorHAnsi" w:cstheme="minorHAnsi"/>
                <w:sz w:val="18"/>
                <w:szCs w:val="18"/>
              </w:rPr>
              <w:t xml:space="preserv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r w:rsidR="00EF16A8" w:rsidRPr="001F4BC0">
              <w:rPr>
                <w:rFonts w:asciiTheme="minorHAnsi" w:hAnsiTheme="minorHAnsi" w:cstheme="minorHAnsi"/>
                <w:sz w:val="18"/>
                <w:szCs w:val="18"/>
              </w:rPr>
              <w:t xml:space="preserve"> O dofinansowanie z EFS w ramach projektu zintegrowanego ubiegać się będą mogli wyłącznie wnioskodawcy zidentyfikowani w ramach przedsięwzięcia strategicznego, o którym mowa w opisie Poddziałania 3.3.1.</w:t>
            </w:r>
          </w:p>
          <w:p w14:paraId="4DDEBD7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14:paraId="501F7F3C" w14:textId="77777777" w:rsidTr="00A93801">
        <w:trPr>
          <w:cantSplit/>
          <w:trHeight w:val="20"/>
        </w:trPr>
        <w:tc>
          <w:tcPr>
            <w:tcW w:w="2164" w:type="dxa"/>
            <w:vMerge/>
            <w:vAlign w:val="center"/>
          </w:tcPr>
          <w:p w14:paraId="4390CFF1"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5861DF4"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21" w:type="dxa"/>
            <w:gridSpan w:val="2"/>
            <w:tcBorders>
              <w:top w:val="dotted" w:sz="4" w:space="0" w:color="auto"/>
              <w:left w:val="dotted" w:sz="4" w:space="0" w:color="auto"/>
            </w:tcBorders>
            <w:vAlign w:val="center"/>
          </w:tcPr>
          <w:p w14:paraId="2537E57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14:paraId="6C6AFF8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zdefiniowanego w Regionalnym Programie Strategicznym w zakresie aktywności zawodowej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5FDA2DE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 zgodnie z zapisami zawartymi w</w:t>
            </w:r>
            <w:r w:rsidRPr="001F4BC0">
              <w:rPr>
                <w:rFonts w:asciiTheme="minorHAnsi" w:hAnsiTheme="minorHAnsi" w:cstheme="minorHAnsi"/>
                <w:i/>
                <w:sz w:val="18"/>
                <w:szCs w:val="18"/>
              </w:rPr>
              <w:t xml:space="preserve"> Zasadach wdrażania RPO WP 2014-2020</w:t>
            </w:r>
            <w:r w:rsidRPr="001F4BC0">
              <w:rPr>
                <w:rFonts w:asciiTheme="minorHAnsi" w:hAnsiTheme="minorHAnsi" w:cstheme="minorHAnsi"/>
                <w:sz w:val="18"/>
                <w:szCs w:val="18"/>
              </w:rPr>
              <w:t>.</w:t>
            </w:r>
          </w:p>
        </w:tc>
      </w:tr>
      <w:tr w:rsidR="001F4BC0" w:rsidRPr="001F4BC0" w:rsidDel="00FE3C38" w14:paraId="657502C7" w14:textId="77777777" w:rsidTr="00A93801">
        <w:trPr>
          <w:cantSplit/>
          <w:trHeight w:val="20"/>
        </w:trPr>
        <w:tc>
          <w:tcPr>
            <w:tcW w:w="2164" w:type="dxa"/>
            <w:vAlign w:val="center"/>
          </w:tcPr>
          <w:p w14:paraId="636100DA"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3"/>
            <w:vAlign w:val="center"/>
          </w:tcPr>
          <w:p w14:paraId="1B6AA628"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8C0AC34" w14:textId="77777777" w:rsidTr="00A93801">
        <w:trPr>
          <w:cantSplit/>
          <w:trHeight w:val="465"/>
        </w:trPr>
        <w:tc>
          <w:tcPr>
            <w:tcW w:w="2164" w:type="dxa"/>
            <w:vMerge w:val="restart"/>
            <w:vAlign w:val="center"/>
          </w:tcPr>
          <w:p w14:paraId="54F8799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913" w:type="dxa"/>
            <w:gridSpan w:val="2"/>
            <w:tcBorders>
              <w:bottom w:val="dotted" w:sz="4" w:space="0" w:color="auto"/>
              <w:right w:val="dotted" w:sz="4" w:space="0" w:color="auto"/>
            </w:tcBorders>
            <w:vAlign w:val="center"/>
          </w:tcPr>
          <w:p w14:paraId="5B5E566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14:paraId="4D25632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3.3.1</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(z wyłączeniem typu projektów nr 1)</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pod warunkiem, że jest on niezbędny do realizacji projektu i bezpośrednio z nim powiązany. </w:t>
            </w:r>
          </w:p>
          <w:p w14:paraId="2E593EF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30D21A6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074B6E29" w14:textId="77777777" w:rsidR="008F22F9" w:rsidRPr="001F4BC0" w:rsidRDefault="00EF16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8F22F9" w:rsidRPr="001F4BC0">
              <w:rPr>
                <w:rFonts w:asciiTheme="minorHAnsi" w:hAnsiTheme="minorHAnsi" w:cstheme="minorHAnsi"/>
                <w:sz w:val="18"/>
                <w:szCs w:val="18"/>
              </w:rPr>
              <w:t>dostosowanie lub adaptację (prace remontowo-wykończeniowe) budynków i pomieszczeń.</w:t>
            </w:r>
          </w:p>
          <w:p w14:paraId="73CDC9B9" w14:textId="77777777" w:rsidR="008F22F9" w:rsidRPr="001F4BC0" w:rsidRDefault="008F22F9" w:rsidP="005900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0A36FB" w:rsidRPr="001F4BC0">
              <w:rPr>
                <w:rFonts w:asciiTheme="minorHAnsi" w:hAnsiTheme="minorHAnsi" w:cstheme="minorHAnsi"/>
                <w:sz w:val="18"/>
                <w:szCs w:val="18"/>
              </w:rPr>
              <w:t xml:space="preserve">wartości dofinansowania </w:t>
            </w:r>
            <w:r w:rsidR="00590086" w:rsidRPr="001F4BC0">
              <w:rPr>
                <w:rFonts w:asciiTheme="minorHAnsi" w:hAnsiTheme="minorHAnsi" w:cstheme="minorHAnsi"/>
                <w:sz w:val="18"/>
                <w:szCs w:val="18"/>
              </w:rPr>
              <w:t>UE</w:t>
            </w:r>
            <w:r w:rsidR="000A36FB" w:rsidRPr="001F4BC0">
              <w:rPr>
                <w:rFonts w:asciiTheme="minorHAnsi" w:hAnsiTheme="minorHAnsi" w:cstheme="minorHAnsi"/>
                <w:sz w:val="18"/>
                <w:szCs w:val="18"/>
              </w:rPr>
              <w:t>.</w:t>
            </w:r>
          </w:p>
        </w:tc>
      </w:tr>
      <w:tr w:rsidR="001F4BC0" w:rsidRPr="001F4BC0" w14:paraId="113F92C2" w14:textId="77777777" w:rsidTr="00A93801">
        <w:trPr>
          <w:cantSplit/>
          <w:trHeight w:val="278"/>
        </w:trPr>
        <w:tc>
          <w:tcPr>
            <w:tcW w:w="2164" w:type="dxa"/>
            <w:vMerge/>
            <w:vAlign w:val="center"/>
          </w:tcPr>
          <w:p w14:paraId="529B133E"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223E0EE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14:paraId="41CDDA6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3.3.2</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w:t>
            </w:r>
            <w:r w:rsidRPr="001F4BC0">
              <w:rPr>
                <w:rFonts w:asciiTheme="minorHAnsi" w:hAnsiTheme="minorHAnsi" w:cstheme="minorHAnsi"/>
                <w:i/>
                <w:sz w:val="18"/>
                <w:szCs w:val="18"/>
              </w:rPr>
              <w:t xml:space="preserve"> cross-financingu</w:t>
            </w:r>
            <w:r w:rsidRPr="001F4BC0">
              <w:rPr>
                <w:rFonts w:asciiTheme="minorHAnsi" w:hAnsiTheme="minorHAnsi" w:cstheme="minorHAnsi"/>
                <w:sz w:val="18"/>
                <w:szCs w:val="18"/>
              </w:rPr>
              <w:t>.</w:t>
            </w:r>
          </w:p>
        </w:tc>
      </w:tr>
      <w:tr w:rsidR="001F4BC0" w:rsidRPr="001F4BC0" w14:paraId="093DFB97" w14:textId="77777777" w:rsidTr="00A93801">
        <w:trPr>
          <w:cantSplit/>
          <w:trHeight w:val="513"/>
        </w:trPr>
        <w:tc>
          <w:tcPr>
            <w:tcW w:w="2164" w:type="dxa"/>
            <w:vMerge w:val="restart"/>
            <w:vAlign w:val="center"/>
          </w:tcPr>
          <w:p w14:paraId="4EEDD5F2"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1913" w:type="dxa"/>
            <w:gridSpan w:val="2"/>
            <w:tcBorders>
              <w:bottom w:val="dotted" w:sz="4" w:space="0" w:color="auto"/>
              <w:right w:val="dotted" w:sz="4" w:space="0" w:color="auto"/>
            </w:tcBorders>
            <w:vAlign w:val="center"/>
          </w:tcPr>
          <w:p w14:paraId="15358AF8"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14:paraId="42210EB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62008C" w:rsidRPr="001F4BC0">
              <w:rPr>
                <w:rFonts w:asciiTheme="minorHAnsi" w:hAnsiTheme="minorHAnsi" w:cstheme="minorHAnsi"/>
                <w:sz w:val="18"/>
                <w:szCs w:val="18"/>
              </w:rPr>
              <w:t>tków kwalifikowalnych projektu.</w:t>
            </w:r>
          </w:p>
        </w:tc>
      </w:tr>
      <w:tr w:rsidR="001F4BC0" w:rsidRPr="001F4BC0" w14:paraId="39849246" w14:textId="77777777" w:rsidTr="00A93801">
        <w:trPr>
          <w:cantSplit/>
          <w:trHeight w:val="512"/>
        </w:trPr>
        <w:tc>
          <w:tcPr>
            <w:tcW w:w="2164" w:type="dxa"/>
            <w:vMerge/>
            <w:vAlign w:val="center"/>
          </w:tcPr>
          <w:p w14:paraId="29E98E6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0009926A"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14:paraId="0A42A36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środków trwałych zakupionych w ramach kosztów bezpośrednich wynosi do 20% wydatków kwalifikowalnych projektu.</w:t>
            </w:r>
          </w:p>
        </w:tc>
      </w:tr>
      <w:tr w:rsidR="001F4BC0" w:rsidRPr="001F4BC0" w14:paraId="1F1E2D04" w14:textId="77777777" w:rsidTr="00A93801">
        <w:trPr>
          <w:cantSplit/>
          <w:trHeight w:val="830"/>
        </w:trPr>
        <w:tc>
          <w:tcPr>
            <w:tcW w:w="2164" w:type="dxa"/>
            <w:vAlign w:val="center"/>
          </w:tcPr>
          <w:p w14:paraId="2DEC4A5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3"/>
            <w:vAlign w:val="center"/>
          </w:tcPr>
          <w:p w14:paraId="5CED854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C592E64" w14:textId="77777777" w:rsidTr="008F22F9">
        <w:trPr>
          <w:cantSplit/>
          <w:trHeight w:val="2166"/>
        </w:trPr>
        <w:tc>
          <w:tcPr>
            <w:tcW w:w="2164" w:type="dxa"/>
            <w:vAlign w:val="center"/>
          </w:tcPr>
          <w:p w14:paraId="63B1A57A"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3"/>
            <w:vAlign w:val="center"/>
          </w:tcPr>
          <w:p w14:paraId="31262DE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 projektach, w których wartość wkładu publicznego (środków publicznych) nie przekracza wyrażonej w PLN równowartości 100.000 EUR obligatoryjne jest rozliczanie wydatków w oparciu o uproszczone formy, tj.: </w:t>
            </w:r>
          </w:p>
          <w:p w14:paraId="20BC0F6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69A7880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5B1A7BC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220BC8E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39271B90" w14:textId="77777777"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036430D9" w14:textId="77777777" w:rsidTr="008F22F9">
        <w:trPr>
          <w:cantSplit/>
          <w:trHeight w:val="1445"/>
        </w:trPr>
        <w:tc>
          <w:tcPr>
            <w:tcW w:w="2164" w:type="dxa"/>
            <w:vAlign w:val="center"/>
          </w:tcPr>
          <w:p w14:paraId="74558C50"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3"/>
            <w:vAlign w:val="center"/>
          </w:tcPr>
          <w:p w14:paraId="10F4DF0A" w14:textId="77777777" w:rsidR="00CD5124"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3.3., co do zasady nie podlega zasadom pomocy publicznej.</w:t>
            </w:r>
          </w:p>
          <w:p w14:paraId="1D1D2D6B" w14:textId="77777777" w:rsidR="008F22F9"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169128C2" w14:textId="77777777" w:rsidTr="008F22F9">
        <w:trPr>
          <w:cantSplit/>
          <w:trHeight w:val="1450"/>
        </w:trPr>
        <w:tc>
          <w:tcPr>
            <w:tcW w:w="2164" w:type="dxa"/>
            <w:vAlign w:val="center"/>
          </w:tcPr>
          <w:p w14:paraId="35B2B98B"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3"/>
            <w:vAlign w:val="center"/>
          </w:tcPr>
          <w:p w14:paraId="2484D2A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7EDE69F" w14:textId="77777777" w:rsidTr="008F22F9">
        <w:trPr>
          <w:cantSplit/>
          <w:trHeight w:val="1885"/>
        </w:trPr>
        <w:tc>
          <w:tcPr>
            <w:tcW w:w="2164" w:type="dxa"/>
            <w:vAlign w:val="center"/>
          </w:tcPr>
          <w:p w14:paraId="59D54BC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3"/>
            <w:vAlign w:val="center"/>
          </w:tcPr>
          <w:p w14:paraId="66C8FF1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6956BB9B" w14:textId="77777777" w:rsidTr="008F22F9">
        <w:trPr>
          <w:cantSplit/>
          <w:trHeight w:val="1015"/>
        </w:trPr>
        <w:tc>
          <w:tcPr>
            <w:tcW w:w="2164" w:type="dxa"/>
            <w:vAlign w:val="center"/>
          </w:tcPr>
          <w:p w14:paraId="0CB54B7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3"/>
            <w:vAlign w:val="center"/>
          </w:tcPr>
          <w:p w14:paraId="221DB934" w14:textId="77777777"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4A44A2BD" w14:textId="77777777" w:rsidTr="008F22F9">
        <w:trPr>
          <w:cantSplit/>
          <w:trHeight w:val="840"/>
        </w:trPr>
        <w:tc>
          <w:tcPr>
            <w:tcW w:w="2164" w:type="dxa"/>
            <w:vAlign w:val="center"/>
          </w:tcPr>
          <w:p w14:paraId="3F682098"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3"/>
            <w:vAlign w:val="center"/>
          </w:tcPr>
          <w:p w14:paraId="18B747A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61C77D6A" w14:textId="77777777" w:rsidTr="008F22F9">
        <w:trPr>
          <w:cantSplit/>
          <w:trHeight w:val="1335"/>
        </w:trPr>
        <w:tc>
          <w:tcPr>
            <w:tcW w:w="2164" w:type="dxa"/>
            <w:vAlign w:val="center"/>
          </w:tcPr>
          <w:p w14:paraId="46241B08"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3"/>
            <w:vAlign w:val="center"/>
          </w:tcPr>
          <w:p w14:paraId="722DCABC"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1835FFC3" w14:textId="77777777" w:rsidTr="008F22F9">
        <w:trPr>
          <w:cantSplit/>
          <w:trHeight w:val="1050"/>
        </w:trPr>
        <w:tc>
          <w:tcPr>
            <w:tcW w:w="2164" w:type="dxa"/>
            <w:vAlign w:val="center"/>
          </w:tcPr>
          <w:p w14:paraId="3D2333B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3"/>
            <w:vAlign w:val="center"/>
          </w:tcPr>
          <w:p w14:paraId="0A84802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831270" w14:textId="77777777" w:rsidTr="008F22F9">
        <w:trPr>
          <w:cantSplit/>
          <w:trHeight w:val="591"/>
        </w:trPr>
        <w:tc>
          <w:tcPr>
            <w:tcW w:w="2164" w:type="dxa"/>
            <w:vAlign w:val="center"/>
          </w:tcPr>
          <w:p w14:paraId="6AA1A544"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3"/>
            <w:vAlign w:val="center"/>
          </w:tcPr>
          <w:p w14:paraId="564E2234"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145B295" w14:textId="77777777" w:rsidTr="008F22F9">
        <w:trPr>
          <w:cantSplit/>
          <w:trHeight w:val="942"/>
        </w:trPr>
        <w:tc>
          <w:tcPr>
            <w:tcW w:w="2164" w:type="dxa"/>
            <w:vAlign w:val="center"/>
          </w:tcPr>
          <w:p w14:paraId="55671B9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3"/>
            <w:vAlign w:val="center"/>
          </w:tcPr>
          <w:p w14:paraId="6F9A65F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4154AB05" w14:textId="77777777" w:rsidTr="008F22F9">
        <w:trPr>
          <w:cantSplit/>
          <w:trHeight w:val="850"/>
        </w:trPr>
        <w:tc>
          <w:tcPr>
            <w:tcW w:w="2164" w:type="dxa"/>
            <w:tcBorders>
              <w:bottom w:val="single" w:sz="4" w:space="0" w:color="auto"/>
            </w:tcBorders>
            <w:vAlign w:val="center"/>
          </w:tcPr>
          <w:p w14:paraId="39E0C47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3"/>
            <w:tcBorders>
              <w:bottom w:val="single" w:sz="4" w:space="0" w:color="auto"/>
            </w:tcBorders>
            <w:vAlign w:val="center"/>
          </w:tcPr>
          <w:p w14:paraId="7EDEB863"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6831BECC" w14:textId="77777777" w:rsidR="00223FA4" w:rsidRPr="001F4BC0" w:rsidRDefault="00223FA4" w:rsidP="00223FA4">
      <w:pPr>
        <w:spacing w:before="60" w:after="60" w:line="240" w:lineRule="auto"/>
        <w:rPr>
          <w:rFonts w:asciiTheme="minorHAnsi" w:hAnsiTheme="minorHAnsi" w:cstheme="minorHAnsi"/>
          <w:b/>
          <w:bCs/>
          <w:smallCaps/>
          <w:sz w:val="18"/>
          <w:szCs w:val="18"/>
        </w:rPr>
      </w:pPr>
    </w:p>
    <w:p w14:paraId="57718C19" w14:textId="77777777" w:rsidR="00577266" w:rsidRPr="001F4BC0" w:rsidRDefault="00F40F6D" w:rsidP="00D93EF6">
      <w:pPr>
        <w:pStyle w:val="Nagwekspisutreci"/>
      </w:pPr>
      <w:r w:rsidRPr="001F4BC0">
        <w:rPr>
          <w:sz w:val="18"/>
          <w:szCs w:val="18"/>
        </w:rPr>
        <w:br w:type="page"/>
      </w:r>
      <w:bookmarkStart w:id="10" w:name="_Toc18584335"/>
      <w:r w:rsidR="00577266" w:rsidRPr="001F4BC0">
        <w:lastRenderedPageBreak/>
        <w:t>Oś Priorytetowa</w:t>
      </w:r>
      <w:r w:rsidR="000D200B" w:rsidRPr="001F4BC0">
        <w:t xml:space="preserve"> </w:t>
      </w:r>
      <w:r w:rsidR="00577266" w:rsidRPr="001F4BC0">
        <w:t>4 Kształcenie zawodowe</w:t>
      </w:r>
      <w:bookmarkEnd w:id="10"/>
    </w:p>
    <w:p w14:paraId="3A187BD1" w14:textId="77777777" w:rsidR="004846FA" w:rsidRPr="001F4BC0" w:rsidRDefault="004846FA" w:rsidP="00073D34">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poprawy jakości kształcenia zawodowego z uwzględnieniem sytuacji na rynku pracy poprzez ukierunkowanie inwestycji w infrastrukturę </w:t>
      </w:r>
      <w:r w:rsidR="00993027" w:rsidRPr="001F4BC0">
        <w:rPr>
          <w:rFonts w:asciiTheme="minorHAnsi" w:hAnsiTheme="minorHAnsi" w:cstheme="minorHAnsi"/>
        </w:rPr>
        <w:t xml:space="preserve">ponadpodstawowych </w:t>
      </w:r>
      <w:r w:rsidRPr="001F4BC0">
        <w:rPr>
          <w:rFonts w:asciiTheme="minorHAnsi" w:hAnsiTheme="minorHAnsi" w:cstheme="minorHAnsi"/>
        </w:rPr>
        <w:t>szkół zawodowych oraz uczelni prowadzących kształcenie o profilu praktycznym.</w:t>
      </w:r>
    </w:p>
    <w:p w14:paraId="5852C782" w14:textId="77777777" w:rsidR="004846FA" w:rsidRPr="001F4BC0" w:rsidRDefault="004846F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7ABCA41C" w14:textId="77777777" w:rsidR="004846FA" w:rsidRPr="001F4BC0" w:rsidRDefault="004846FA" w:rsidP="00C0113A">
      <w:pPr>
        <w:numPr>
          <w:ilvl w:val="0"/>
          <w:numId w:val="1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E66E87"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i uczelniach prowadzących kształcenie o profilu praktycznym oraz wyższy poziom zatrudnialności ich absolwentów.</w:t>
      </w:r>
    </w:p>
    <w:p w14:paraId="31F0B6DD" w14:textId="77777777" w:rsidR="004846FA" w:rsidRPr="001F4BC0" w:rsidRDefault="004846F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7AA41D50"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14:paraId="05058EE3" w14:textId="77777777" w:rsidR="004846FA" w:rsidRPr="001F4BC0" w:rsidRDefault="004846FA"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Konkurencyjne szkolnictwo wyższe,</w:t>
      </w:r>
    </w:p>
    <w:p w14:paraId="414741A7" w14:textId="77777777" w:rsidR="004846FA" w:rsidRPr="001F4BC0" w:rsidRDefault="00D54938"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14:paraId="65AE7D6E"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 xml:space="preserve">Aktywni </w:t>
      </w:r>
      <w:r w:rsidRPr="001F4BC0">
        <w:rPr>
          <w:rFonts w:asciiTheme="minorHAnsi" w:hAnsiTheme="minorHAnsi" w:cstheme="minorHAnsi"/>
          <w:i/>
          <w:lang w:eastAsia="pl-PL"/>
        </w:rPr>
        <w:t>Pomorzanie</w:t>
      </w:r>
      <w:r w:rsidR="00E82FAE" w:rsidRPr="001F4BC0">
        <w:rPr>
          <w:rFonts w:asciiTheme="minorHAnsi" w:hAnsiTheme="minorHAnsi" w:cstheme="minorHAnsi"/>
          <w:i/>
          <w:lang w:eastAsia="pl-PL"/>
        </w:rPr>
        <w:t>,</w:t>
      </w:r>
      <w:r w:rsidRPr="001F4BC0">
        <w:rPr>
          <w:rFonts w:asciiTheme="minorHAnsi" w:hAnsiTheme="minorHAnsi" w:cstheme="minorHAnsi"/>
          <w:i/>
          <w:lang w:eastAsia="pl-PL"/>
        </w:rPr>
        <w:t xml:space="preserve"> </w:t>
      </w:r>
    </w:p>
    <w:p w14:paraId="720ED606"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rozwoju gospodarczego </w:t>
      </w:r>
      <w:r w:rsidRPr="001F4BC0">
        <w:rPr>
          <w:rFonts w:asciiTheme="minorHAnsi" w:hAnsiTheme="minorHAnsi" w:cstheme="minorHAnsi"/>
          <w:i/>
        </w:rPr>
        <w:t>Pomorski Port Kreatywności,</w:t>
      </w:r>
    </w:p>
    <w:p w14:paraId="3E35A80E"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 Zwiększenie powiązania systemu edukacji i umiejętności osób z potrzebami rynku pracy,</w:t>
      </w:r>
    </w:p>
    <w:p w14:paraId="2B7CEEF0" w14:textId="77777777" w:rsidR="00D67FD5"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sprzyjający włączeniu społecznemu, Inicjatywę Przewodnią: Program na rzecz nowych umiejętności i zatrudnienia,</w:t>
      </w:r>
    </w:p>
    <w:p w14:paraId="72E73C75" w14:textId="77777777" w:rsidR="009152C3"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Poprawa jakości edukacji.</w:t>
      </w:r>
    </w:p>
    <w:p w14:paraId="2C075B74" w14:textId="77777777" w:rsidR="00073D34" w:rsidRPr="001F4BC0" w:rsidRDefault="00073D34" w:rsidP="00A71357">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6758"/>
      </w:tblGrid>
      <w:tr w:rsidR="001F4BC0" w:rsidRPr="001F4BC0" w14:paraId="50C8E746" w14:textId="77777777" w:rsidTr="00C01C96">
        <w:trPr>
          <w:trHeight w:val="20"/>
        </w:trPr>
        <w:tc>
          <w:tcPr>
            <w:tcW w:w="1410" w:type="pct"/>
          </w:tcPr>
          <w:p w14:paraId="314C29DD" w14:textId="77777777"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0" w:type="pct"/>
            <w:vAlign w:val="center"/>
          </w:tcPr>
          <w:p w14:paraId="51EECA04" w14:textId="77777777" w:rsidR="004846FA"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4846FA" w:rsidRPr="001F4BC0">
              <w:rPr>
                <w:rFonts w:asciiTheme="minorHAnsi" w:hAnsiTheme="minorHAnsi" w:cstheme="minorHAnsi"/>
              </w:rPr>
              <w:t>tandardowa</w:t>
            </w:r>
          </w:p>
        </w:tc>
      </w:tr>
      <w:tr w:rsidR="001F4BC0" w:rsidRPr="001F4BC0" w14:paraId="39182EBB" w14:textId="77777777" w:rsidTr="00C01C96">
        <w:trPr>
          <w:trHeight w:val="20"/>
        </w:trPr>
        <w:tc>
          <w:tcPr>
            <w:tcW w:w="1410" w:type="pct"/>
            <w:vMerge w:val="restart"/>
          </w:tcPr>
          <w:p w14:paraId="465D50E1" w14:textId="77777777"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0" w:type="pct"/>
            <w:tcBorders>
              <w:bottom w:val="dotted" w:sz="4" w:space="0" w:color="auto"/>
            </w:tcBorders>
            <w:vAlign w:val="center"/>
          </w:tcPr>
          <w:p w14:paraId="04F4A986" w14:textId="77777777"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3427F1CA" w14:textId="77777777" w:rsidTr="00C01C96">
        <w:trPr>
          <w:trHeight w:val="20"/>
        </w:trPr>
        <w:tc>
          <w:tcPr>
            <w:tcW w:w="1410" w:type="pct"/>
            <w:vMerge/>
            <w:vAlign w:val="center"/>
          </w:tcPr>
          <w:p w14:paraId="6FC5867C" w14:textId="77777777" w:rsidR="004846FA" w:rsidRPr="001F4BC0" w:rsidRDefault="004846FA" w:rsidP="00A44C60">
            <w:pPr>
              <w:spacing w:before="60" w:after="60" w:line="240" w:lineRule="auto"/>
              <w:rPr>
                <w:rFonts w:asciiTheme="minorHAnsi" w:hAnsiTheme="minorHAnsi" w:cstheme="minorHAnsi"/>
              </w:rPr>
            </w:pPr>
          </w:p>
        </w:tc>
        <w:tc>
          <w:tcPr>
            <w:tcW w:w="3590" w:type="pct"/>
            <w:tcBorders>
              <w:top w:val="dotted" w:sz="4" w:space="0" w:color="auto"/>
            </w:tcBorders>
            <w:vAlign w:val="center"/>
          </w:tcPr>
          <w:p w14:paraId="07C538FD" w14:textId="77777777"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68 677 602 </w:t>
            </w:r>
            <w:r w:rsidRPr="001F4BC0">
              <w:rPr>
                <w:rFonts w:asciiTheme="minorHAnsi" w:hAnsiTheme="minorHAnsi" w:cstheme="minorHAnsi"/>
              </w:rPr>
              <w:t>EUR</w:t>
            </w:r>
          </w:p>
        </w:tc>
      </w:tr>
      <w:tr w:rsidR="00425160" w:rsidRPr="001F4BC0" w14:paraId="58F454E0" w14:textId="77777777" w:rsidTr="00C01C96">
        <w:trPr>
          <w:trHeight w:val="20"/>
        </w:trPr>
        <w:tc>
          <w:tcPr>
            <w:tcW w:w="1410" w:type="pct"/>
          </w:tcPr>
          <w:p w14:paraId="7B73AED7" w14:textId="77777777"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0" w:type="pct"/>
            <w:vAlign w:val="center"/>
          </w:tcPr>
          <w:p w14:paraId="200773DB" w14:textId="77777777"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3068F7AF" w14:textId="77777777" w:rsidR="004846FA" w:rsidRPr="001F4BC0" w:rsidRDefault="004846FA" w:rsidP="004846FA">
      <w:pPr>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14:paraId="0AF1B7B5" w14:textId="77777777" w:rsidTr="00201E11">
        <w:trPr>
          <w:cantSplit/>
          <w:trHeight w:val="20"/>
        </w:trPr>
        <w:tc>
          <w:tcPr>
            <w:tcW w:w="9646" w:type="dxa"/>
            <w:gridSpan w:val="2"/>
            <w:shd w:val="clear" w:color="auto" w:fill="E6E6E6"/>
            <w:vAlign w:val="center"/>
          </w:tcPr>
          <w:p w14:paraId="45F2B40A" w14:textId="77777777" w:rsidR="00C01C96" w:rsidRPr="001F4BC0" w:rsidRDefault="00C01C96"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41B3575A" w14:textId="77777777" w:rsidTr="00201E11">
        <w:trPr>
          <w:cantSplit/>
          <w:trHeight w:val="364"/>
        </w:trPr>
        <w:tc>
          <w:tcPr>
            <w:tcW w:w="2166" w:type="dxa"/>
            <w:tcBorders>
              <w:right w:val="single" w:sz="8" w:space="0" w:color="auto"/>
            </w:tcBorders>
            <w:vAlign w:val="center"/>
          </w:tcPr>
          <w:p w14:paraId="76214695" w14:textId="77777777" w:rsidR="00C01C96" w:rsidRPr="001F4BC0" w:rsidRDefault="00C01C96" w:rsidP="00394B05">
            <w:pPr>
              <w:numPr>
                <w:ilvl w:val="0"/>
                <w:numId w:val="8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759DCC4B" w14:textId="77777777" w:rsidR="00C01C96" w:rsidRPr="001F4BC0" w:rsidRDefault="00C01C96" w:rsidP="009C31DA">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4.1. </w:t>
            </w:r>
            <w:r w:rsidRPr="001F4BC0">
              <w:rPr>
                <w:rFonts w:asciiTheme="minorHAnsi" w:hAnsiTheme="minorHAnsi" w:cstheme="minorHAnsi"/>
                <w:b/>
                <w:bCs/>
                <w:smallCaps/>
                <w:sz w:val="18"/>
                <w:szCs w:val="18"/>
              </w:rPr>
              <w:t>Infrastruktura szkół zawodowych</w:t>
            </w:r>
          </w:p>
        </w:tc>
      </w:tr>
      <w:tr w:rsidR="001F4BC0" w:rsidRPr="001F4BC0" w14:paraId="3DE4730F" w14:textId="77777777" w:rsidTr="00201E11">
        <w:trPr>
          <w:cantSplit/>
          <w:trHeight w:val="538"/>
        </w:trPr>
        <w:tc>
          <w:tcPr>
            <w:tcW w:w="2166" w:type="dxa"/>
            <w:tcBorders>
              <w:bottom w:val="nil"/>
            </w:tcBorders>
            <w:vAlign w:val="center"/>
          </w:tcPr>
          <w:p w14:paraId="182AE626"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14:paraId="40CBFA19" w14:textId="77777777" w:rsidR="00B370FD"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00B370FD" w:rsidRPr="001F4BC0">
              <w:rPr>
                <w:rFonts w:asciiTheme="minorHAnsi" w:hAnsiTheme="minorHAnsi" w:cstheme="minorHAnsi"/>
                <w:sz w:val="18"/>
                <w:szCs w:val="18"/>
              </w:rPr>
              <w:t xml:space="preserve">Oferta kształcenia zawodowego na poziomie </w:t>
            </w:r>
            <w:r w:rsidR="00E66E87" w:rsidRPr="001F4BC0">
              <w:rPr>
                <w:rFonts w:asciiTheme="minorHAnsi" w:hAnsiTheme="minorHAnsi" w:cstheme="minorHAnsi"/>
                <w:sz w:val="18"/>
                <w:szCs w:val="18"/>
              </w:rPr>
              <w:t xml:space="preserve">ponadpodstawowym </w:t>
            </w:r>
            <w:r w:rsidR="00B370FD" w:rsidRPr="001F4BC0">
              <w:rPr>
                <w:rFonts w:asciiTheme="minorHAnsi" w:hAnsiTheme="minorHAnsi" w:cstheme="minorHAnsi"/>
                <w:sz w:val="18"/>
                <w:szCs w:val="18"/>
              </w:rPr>
              <w:t>dostosowana do potrzeb gospodarki.</w:t>
            </w:r>
          </w:p>
          <w:p w14:paraId="6C46770F"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w:t>
            </w:r>
            <w:r w:rsidR="0015354D" w:rsidRPr="001F4BC0">
              <w:rPr>
                <w:rFonts w:asciiTheme="minorHAnsi" w:hAnsiTheme="minorHAnsi" w:cstheme="minorHAnsi"/>
                <w:sz w:val="18"/>
                <w:szCs w:val="18"/>
              </w:rPr>
              <w:t xml:space="preserve">ponadpodstawowych </w:t>
            </w:r>
            <w:r w:rsidRPr="001F4BC0">
              <w:rPr>
                <w:rFonts w:asciiTheme="minorHAnsi" w:hAnsiTheme="minorHAnsi" w:cstheme="minorHAnsi"/>
                <w:sz w:val="18"/>
                <w:szCs w:val="18"/>
              </w:rPr>
              <w:t>szkół zawodowych, przede wszystkim poprzez dostosowanie wyposażenia i infrastruktury ww. szkół do potrzeb kształcenia na rzecz gospodarki oraz poszerzenie oferty kształcenia ustawicznego we wspartych szkołach.</w:t>
            </w:r>
          </w:p>
          <w:p w14:paraId="66525C74" w14:textId="77777777"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p w14:paraId="00B1BE76" w14:textId="77777777" w:rsidR="002A3DF4" w:rsidRPr="001F4BC0" w:rsidRDefault="002A3DF4" w:rsidP="007C06E6">
            <w:pPr>
              <w:spacing w:before="60" w:after="60" w:line="240" w:lineRule="auto"/>
              <w:jc w:val="both"/>
              <w:rPr>
                <w:rFonts w:asciiTheme="minorHAnsi" w:hAnsiTheme="minorHAnsi" w:cstheme="minorHAnsi"/>
                <w:sz w:val="18"/>
                <w:szCs w:val="18"/>
              </w:rPr>
            </w:pPr>
          </w:p>
        </w:tc>
      </w:tr>
      <w:tr w:rsidR="001F4BC0" w:rsidRPr="001F4BC0" w14:paraId="0CDB1377" w14:textId="77777777" w:rsidTr="00201E11">
        <w:trPr>
          <w:cantSplit/>
          <w:trHeight w:val="538"/>
        </w:trPr>
        <w:tc>
          <w:tcPr>
            <w:tcW w:w="2166" w:type="dxa"/>
            <w:tcBorders>
              <w:top w:val="nil"/>
            </w:tcBorders>
            <w:vAlign w:val="center"/>
          </w:tcPr>
          <w:p w14:paraId="001ED727" w14:textId="77777777" w:rsidR="00714DF0" w:rsidRPr="001F4BC0" w:rsidRDefault="00714DF0" w:rsidP="00FD5594">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3A30A3CC" w14:textId="77777777" w:rsidR="00A93801" w:rsidRPr="001F4BC0" w:rsidRDefault="00A93801"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w zakresie ukształtowania sieci szkół zawodowych w regionie, m.in. poprzez doposażenie/wyposażenie istniejących szkół zawodowych, w szczególności w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28"/>
            </w:r>
          </w:p>
          <w:p w14:paraId="77089E87" w14:textId="77777777"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skierowana zostanie również na utworzenie i/lub wyposażenie/doposażenie ośrodków egzaminacyjnych w ramach ww. sieci szkół zawodowych. </w:t>
            </w:r>
          </w:p>
          <w:p w14:paraId="20B68BF8" w14:textId="77777777"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Wsparta infrastruktura musi uwzględniać potrzeby osób z niepełnosprawnościami.</w:t>
            </w:r>
          </w:p>
          <w:p w14:paraId="1624645D" w14:textId="77777777" w:rsidR="00E82FAE"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projekty: </w:t>
            </w:r>
          </w:p>
          <w:p w14:paraId="0D2B1144" w14:textId="77777777"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prowadzące do wzrostu poziomu kwalifikacji zawodowych uczniów, </w:t>
            </w:r>
          </w:p>
          <w:p w14:paraId="48420A23" w14:textId="77777777"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w szczególności wpisujące się w realizację celów </w:t>
            </w:r>
            <w:r w:rsidR="00714DF0" w:rsidRPr="001F4BC0">
              <w:rPr>
                <w:rFonts w:asciiTheme="minorHAnsi" w:hAnsiTheme="minorHAnsi" w:cstheme="minorHAnsi"/>
                <w:i/>
                <w:sz w:val="18"/>
                <w:szCs w:val="18"/>
              </w:rPr>
              <w:t>Porozumień na rzecz inteligentnych specjalizacji regionu</w:t>
            </w:r>
            <w:r w:rsidR="00714DF0" w:rsidRPr="001F4BC0">
              <w:rPr>
                <w:rFonts w:asciiTheme="minorHAnsi" w:hAnsiTheme="minorHAnsi" w:cstheme="minorHAnsi"/>
                <w:sz w:val="18"/>
                <w:szCs w:val="18"/>
              </w:rPr>
              <w:t xml:space="preserve">, </w:t>
            </w:r>
          </w:p>
          <w:p w14:paraId="288BAF8B" w14:textId="77777777"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realizowane w ścisłym partnerstwie z pracodawcami/przedsiębiorcami, </w:t>
            </w:r>
          </w:p>
          <w:p w14:paraId="11DA1E46" w14:textId="77777777" w:rsidR="00714DF0"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przyczyniające się do poszerzenia oferty kształcenia ustawicznego we wspartych szkołach, a także zapewniające uczniom dostęp do technologii i usług cyfrowych.</w:t>
            </w:r>
          </w:p>
          <w:p w14:paraId="77C80E6F" w14:textId="77777777"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p>
          <w:p w14:paraId="50DEC291" w14:textId="77777777" w:rsidR="00714DF0" w:rsidRPr="001F4BC0" w:rsidRDefault="00714DF0" w:rsidP="00C6755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Działanie realizowane będzie na obszarze całego województwa, przy czym zakres interwencji rzeczowej zostanie określony przez Kierownika RPS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tc>
      </w:tr>
      <w:tr w:rsidR="001F4BC0" w:rsidRPr="001F4BC0" w14:paraId="3A445190" w14:textId="77777777" w:rsidTr="00201E11">
        <w:trPr>
          <w:cantSplit/>
          <w:trHeight w:val="627"/>
        </w:trPr>
        <w:tc>
          <w:tcPr>
            <w:tcW w:w="2166" w:type="dxa"/>
            <w:vAlign w:val="center"/>
          </w:tcPr>
          <w:p w14:paraId="4B866717"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7E2DB34B" w14:textId="77777777" w:rsidR="00C01C96" w:rsidRPr="001F4BC0" w:rsidRDefault="00DD4C2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r>
      <w:tr w:rsidR="001F4BC0" w:rsidRPr="001F4BC0" w14:paraId="48064F90" w14:textId="77777777" w:rsidTr="00201E11">
        <w:trPr>
          <w:cantSplit/>
          <w:trHeight w:val="620"/>
        </w:trPr>
        <w:tc>
          <w:tcPr>
            <w:tcW w:w="2166" w:type="dxa"/>
            <w:vAlign w:val="center"/>
          </w:tcPr>
          <w:p w14:paraId="69F9CAF7"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2EEC54C7" w14:textId="77777777" w:rsidR="00C01C96" w:rsidRPr="001F4BC0" w:rsidRDefault="00C01C96"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jednostek organizacyjnych systemu oświaty (RW);</w:t>
            </w:r>
          </w:p>
          <w:p w14:paraId="3B7D111D" w14:textId="77777777" w:rsidR="00AE2A3D" w:rsidRPr="001F4BC0" w:rsidRDefault="00AE2A3D"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14:paraId="23564938" w14:textId="77777777" w:rsidTr="00201E11">
        <w:trPr>
          <w:cantSplit/>
          <w:trHeight w:val="605"/>
        </w:trPr>
        <w:tc>
          <w:tcPr>
            <w:tcW w:w="2166" w:type="dxa"/>
            <w:vAlign w:val="center"/>
          </w:tcPr>
          <w:p w14:paraId="352732D6"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3BD60852" w14:textId="77777777" w:rsidR="00C01C96" w:rsidRPr="001F4BC0" w:rsidRDefault="009A3BAF" w:rsidP="00394B05">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w:t>
            </w:r>
            <w:r w:rsidR="00C01C96"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7E4711" w:rsidRPr="001F4BC0">
              <w:rPr>
                <w:rStyle w:val="Odwoanieprzypisudolnego"/>
                <w:rFonts w:asciiTheme="minorHAnsi" w:hAnsiTheme="minorHAnsi" w:cstheme="minorHAnsi"/>
                <w:sz w:val="18"/>
                <w:szCs w:val="18"/>
              </w:rPr>
              <w:footnoteReference w:id="29"/>
            </w:r>
            <w:r w:rsidRPr="001F4BC0">
              <w:rPr>
                <w:rFonts w:asciiTheme="minorHAnsi" w:hAnsiTheme="minorHAnsi" w:cstheme="minorHAnsi"/>
                <w:sz w:val="18"/>
                <w:szCs w:val="18"/>
              </w:rPr>
              <w:t xml:space="preserve">, </w:t>
            </w:r>
            <w:r w:rsidR="00C01C96" w:rsidRPr="001F4BC0">
              <w:rPr>
                <w:rFonts w:asciiTheme="minorHAnsi" w:hAnsiTheme="minorHAnsi" w:cstheme="minorHAnsi"/>
                <w:sz w:val="18"/>
                <w:szCs w:val="18"/>
              </w:rPr>
              <w:t xml:space="preserve">roboty budowlane (przebudowa i remont), wyposażenie obiektów dydaktycznych w szkołach zawodowych, w tym ośrodków egzaminacyjnych (w szczególności budynków szkolnych, laboratoriów dydaktycznych i sal do praktycznej nauki zawodu) wraz z zagospodarowaniem otoczenia, </w:t>
            </w:r>
          </w:p>
          <w:p w14:paraId="1D09FDB2" w14:textId="77777777" w:rsidR="00C01C96" w:rsidRPr="001F4BC0" w:rsidRDefault="00C01C96" w:rsidP="00E66E87">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budowa</w:t>
            </w:r>
            <w:r w:rsidR="007E4711" w:rsidRPr="001F4BC0">
              <w:rPr>
                <w:rStyle w:val="Odwoanieprzypisudolnego"/>
                <w:rFonts w:asciiTheme="minorHAnsi" w:hAnsiTheme="minorHAnsi" w:cstheme="minorHAnsi"/>
                <w:sz w:val="18"/>
                <w:szCs w:val="18"/>
              </w:rPr>
              <w:footnoteReference w:id="30"/>
            </w:r>
            <w:r w:rsidRPr="001F4BC0">
              <w:rPr>
                <w:rFonts w:asciiTheme="minorHAnsi" w:hAnsiTheme="minorHAnsi" w:cstheme="minorHAnsi"/>
                <w:sz w:val="18"/>
                <w:szCs w:val="18"/>
              </w:rPr>
              <w:t xml:space="preserve">, rozbudowa i roboty budowlane (przebudowa i remont) w istniejących obiektach infrastruktury społeczno-edukacyjnej na terenie </w:t>
            </w:r>
            <w:r w:rsidR="00E85A2C" w:rsidRPr="001F4BC0">
              <w:rPr>
                <w:rFonts w:asciiTheme="minorHAnsi" w:hAnsiTheme="minorHAnsi" w:cstheme="minorHAnsi"/>
                <w:sz w:val="18"/>
                <w:szCs w:val="18"/>
              </w:rPr>
              <w:t xml:space="preserve">szkół zawodowych </w:t>
            </w:r>
            <w:r w:rsidRPr="001F4BC0">
              <w:rPr>
                <w:rFonts w:asciiTheme="minorHAnsi" w:hAnsiTheme="minorHAnsi" w:cstheme="minorHAnsi"/>
                <w:sz w:val="18"/>
                <w:szCs w:val="18"/>
              </w:rPr>
              <w:t>wraz z z</w:t>
            </w:r>
            <w:r w:rsidR="00A95F50" w:rsidRPr="001F4BC0">
              <w:rPr>
                <w:rFonts w:asciiTheme="minorHAnsi" w:hAnsiTheme="minorHAnsi" w:cstheme="minorHAnsi"/>
                <w:sz w:val="18"/>
                <w:szCs w:val="18"/>
              </w:rPr>
              <w:t xml:space="preserve">agospodarowaniem otoczenia </w:t>
            </w:r>
            <w:r w:rsidRPr="001F4BC0">
              <w:rPr>
                <w:rFonts w:asciiTheme="minorHAnsi" w:hAnsiTheme="minorHAnsi" w:cstheme="minorHAnsi"/>
                <w:sz w:val="18"/>
                <w:szCs w:val="18"/>
              </w:rPr>
              <w:t>jako uzupełnienie 1) typu projektu</w:t>
            </w:r>
            <w:r w:rsidR="006143B5" w:rsidRPr="001F4BC0">
              <w:rPr>
                <w:rFonts w:asciiTheme="minorHAnsi" w:hAnsiTheme="minorHAnsi" w:cstheme="minorHAnsi"/>
                <w:sz w:val="18"/>
                <w:szCs w:val="18"/>
              </w:rPr>
              <w:t>.</w:t>
            </w:r>
          </w:p>
        </w:tc>
      </w:tr>
      <w:tr w:rsidR="001F4BC0" w:rsidRPr="001F4BC0" w14:paraId="51B4D73B" w14:textId="77777777" w:rsidTr="00201E11">
        <w:trPr>
          <w:cantSplit/>
          <w:trHeight w:val="529"/>
        </w:trPr>
        <w:tc>
          <w:tcPr>
            <w:tcW w:w="2166" w:type="dxa"/>
            <w:vAlign w:val="center"/>
          </w:tcPr>
          <w:p w14:paraId="40439B9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7CB5F807" w14:textId="77777777" w:rsidR="00C01C96" w:rsidRPr="001F4BC0" w:rsidRDefault="002A6DBC" w:rsidP="00394B05">
            <w:pPr>
              <w:numPr>
                <w:ilvl w:val="0"/>
                <w:numId w:val="82"/>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r w:rsidR="00467399" w:rsidRPr="001F4BC0">
              <w:rPr>
                <w:rFonts w:asciiTheme="minorHAnsi" w:hAnsiTheme="minorHAnsi" w:cstheme="minorHAnsi"/>
                <w:sz w:val="18"/>
                <w:szCs w:val="18"/>
              </w:rPr>
              <w:t xml:space="preserve">tj.: </w:t>
            </w:r>
          </w:p>
          <w:p w14:paraId="6BF91981" w14:textId="77777777"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E545888" w14:textId="77777777"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14D53E30" w14:textId="77777777"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53BF76AD" w14:textId="77777777" w:rsidR="00467399" w:rsidRPr="001F4BC0" w:rsidRDefault="00467399" w:rsidP="0046739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ewentualnych partnerstwach z:</w:t>
            </w:r>
          </w:p>
          <w:p w14:paraId="7338B05F"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organami prowadzącymi szkoły,</w:t>
            </w:r>
          </w:p>
          <w:p w14:paraId="60D3316F"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jednostkami samorządu terytorialnego i ich jednostkami organizacyjnymi,</w:t>
            </w:r>
          </w:p>
          <w:p w14:paraId="211C5228"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związkami i stowarzyszeniami jednostek samorządu terytorialnego,</w:t>
            </w:r>
          </w:p>
          <w:p w14:paraId="56889269"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instytucjami edukacyjnymi,</w:t>
            </w:r>
          </w:p>
          <w:p w14:paraId="5065A3BB"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14:paraId="664711C0"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14:paraId="4F80E444"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14:paraId="1EC1E5AA"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p w14:paraId="0F945FE3"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4A2F32A0"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14:paraId="0FB5EF95"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14:paraId="08B467B7" w14:textId="77777777" w:rsidTr="00201E11">
        <w:trPr>
          <w:cantSplit/>
          <w:trHeight w:val="729"/>
        </w:trPr>
        <w:tc>
          <w:tcPr>
            <w:tcW w:w="2166" w:type="dxa"/>
            <w:vAlign w:val="center"/>
          </w:tcPr>
          <w:p w14:paraId="21B1E3CD"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407D027E" w14:textId="77777777" w:rsidR="00C01C96" w:rsidRPr="001F4BC0" w:rsidRDefault="00C01C96" w:rsidP="00585F5B">
            <w:pPr>
              <w:numPr>
                <w:ilvl w:val="0"/>
                <w:numId w:val="350"/>
              </w:num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14:paraId="16D57F81" w14:textId="77777777"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14:paraId="178948A4" w14:textId="77777777"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65C9A300" w14:textId="77777777" w:rsidTr="00201E11">
        <w:trPr>
          <w:cantSplit/>
          <w:trHeight w:val="543"/>
        </w:trPr>
        <w:tc>
          <w:tcPr>
            <w:tcW w:w="2166" w:type="dxa"/>
            <w:vAlign w:val="center"/>
          </w:tcPr>
          <w:p w14:paraId="0BFB8A6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Instytucja pośrednicząca</w:t>
            </w:r>
            <w:r w:rsidRPr="001F4BC0">
              <w:rPr>
                <w:rFonts w:asciiTheme="minorHAnsi" w:hAnsiTheme="minorHAnsi" w:cstheme="minorHAnsi"/>
                <w:sz w:val="18"/>
                <w:szCs w:val="18"/>
              </w:rPr>
              <w:br/>
              <w:t>(jeśli dotyczy)</w:t>
            </w:r>
          </w:p>
        </w:tc>
        <w:tc>
          <w:tcPr>
            <w:tcW w:w="7480" w:type="dxa"/>
            <w:vAlign w:val="center"/>
          </w:tcPr>
          <w:p w14:paraId="4BFA8B95" w14:textId="77777777"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01B179" w14:textId="77777777" w:rsidTr="00201E11">
        <w:trPr>
          <w:cantSplit/>
          <w:trHeight w:val="519"/>
        </w:trPr>
        <w:tc>
          <w:tcPr>
            <w:tcW w:w="2166" w:type="dxa"/>
            <w:vMerge w:val="restart"/>
            <w:vAlign w:val="center"/>
          </w:tcPr>
          <w:p w14:paraId="037F28F8"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40537022"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041E97ED" w14:textId="77777777" w:rsidTr="00201E11">
        <w:trPr>
          <w:cantSplit/>
          <w:trHeight w:val="422"/>
        </w:trPr>
        <w:tc>
          <w:tcPr>
            <w:tcW w:w="2166" w:type="dxa"/>
            <w:vMerge/>
            <w:vAlign w:val="center"/>
          </w:tcPr>
          <w:p w14:paraId="48026917"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1F86740B"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51 508 202 EUR</w:t>
            </w:r>
          </w:p>
        </w:tc>
      </w:tr>
      <w:tr w:rsidR="001F4BC0" w:rsidRPr="001F4BC0" w14:paraId="5FC1CE8A" w14:textId="77777777" w:rsidTr="002A3DF4">
        <w:trPr>
          <w:cantSplit/>
          <w:trHeight w:val="1520"/>
        </w:trPr>
        <w:tc>
          <w:tcPr>
            <w:tcW w:w="2166" w:type="dxa"/>
            <w:vAlign w:val="center"/>
          </w:tcPr>
          <w:p w14:paraId="24B70EFB"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1DC66949" w14:textId="77777777" w:rsidR="00C01C96" w:rsidRPr="001F4BC0" w:rsidRDefault="00C01C96" w:rsidP="001535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tc>
      </w:tr>
      <w:tr w:rsidR="001F4BC0" w:rsidRPr="001F4BC0" w14:paraId="2C398F96" w14:textId="77777777" w:rsidTr="002A3DF4">
        <w:trPr>
          <w:cantSplit/>
          <w:trHeight w:val="423"/>
        </w:trPr>
        <w:tc>
          <w:tcPr>
            <w:tcW w:w="2166" w:type="dxa"/>
            <w:vAlign w:val="center"/>
          </w:tcPr>
          <w:p w14:paraId="291D66BD"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67FB3BFF" w14:textId="77777777" w:rsidR="00C01C96"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AE457A3" w14:textId="77777777" w:rsidTr="00D475AB">
        <w:trPr>
          <w:cantSplit/>
          <w:trHeight w:val="1838"/>
        </w:trPr>
        <w:tc>
          <w:tcPr>
            <w:tcW w:w="2166" w:type="dxa"/>
            <w:vAlign w:val="center"/>
          </w:tcPr>
          <w:p w14:paraId="37464130"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1D3FA428"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Przewiduje się nabór na projekty zintegrowane z projektami realizowanymi w ramach Poddziałania 3.3.1. O dofinansowanie z EFRR ubiegać się będą mogli wyłącznie wnioskodawcy zidentyfikowani w ramach przedsięwzięcia strategicznego, o którym mowa w opisie Działania (pkt 2). </w:t>
            </w:r>
          </w:p>
          <w:p w14:paraId="2D896494"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14:paraId="0A2882E2" w14:textId="77777777" w:rsidTr="00D475AB">
        <w:trPr>
          <w:cantSplit/>
          <w:trHeight w:val="600"/>
        </w:trPr>
        <w:tc>
          <w:tcPr>
            <w:tcW w:w="2166" w:type="dxa"/>
            <w:vAlign w:val="center"/>
          </w:tcPr>
          <w:p w14:paraId="7502C1D5"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05D2FC5F" w14:textId="77777777" w:rsidR="00C01C96"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D31B932" w14:textId="77777777" w:rsidTr="00201E11">
        <w:trPr>
          <w:cantSplit/>
          <w:trHeight w:val="920"/>
        </w:trPr>
        <w:tc>
          <w:tcPr>
            <w:tcW w:w="2166" w:type="dxa"/>
            <w:vAlign w:val="center"/>
          </w:tcPr>
          <w:p w14:paraId="4F31DEA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4738BD76" w14:textId="77777777" w:rsidR="00C01C96" w:rsidRPr="001F4BC0" w:rsidRDefault="00B32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C01C96"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4.1. </w:t>
            </w:r>
            <w:r w:rsidR="00C01C96" w:rsidRPr="001F4BC0">
              <w:rPr>
                <w:rFonts w:asciiTheme="minorHAnsi" w:hAnsiTheme="minorHAnsi" w:cstheme="minorHAnsi"/>
                <w:sz w:val="18"/>
                <w:szCs w:val="18"/>
              </w:rPr>
              <w:t>przewiduje się zastosowanie</w:t>
            </w:r>
            <w:r w:rsidR="00C01C96" w:rsidRPr="001F4BC0">
              <w:rPr>
                <w:rFonts w:asciiTheme="minorHAnsi" w:hAnsiTheme="minorHAnsi" w:cstheme="minorHAnsi"/>
                <w:i/>
                <w:iCs/>
                <w:sz w:val="18"/>
                <w:szCs w:val="18"/>
              </w:rPr>
              <w:t xml:space="preserve"> cross-financingu </w:t>
            </w:r>
            <w:r w:rsidR="00C01C96" w:rsidRPr="001F4BC0">
              <w:rPr>
                <w:rFonts w:asciiTheme="minorHAnsi" w:hAnsiTheme="minorHAnsi" w:cstheme="minorHAnsi"/>
                <w:sz w:val="18"/>
                <w:szCs w:val="18"/>
              </w:rPr>
              <w:t>(instrumentu elastyczności) pod warunkiem, że jest on niezbędny do realizacji projektu i bezpośrednio z nim powiązany. Dotyczy on m.in. poszerzenia oferty kursów zawodowych dla osób dorosłych (w tym kwalifikacyjnych kursów zawodowych i kursów umiejętności zawodowych) oraz działań umożliwiających potwierdzenie efektów uczenia się pozaformalnego i nieformalnego.</w:t>
            </w:r>
          </w:p>
          <w:p w14:paraId="66C92232"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8% kosztów kwalifikowalnych projektu.</w:t>
            </w:r>
          </w:p>
        </w:tc>
      </w:tr>
      <w:tr w:rsidR="001F4BC0" w:rsidRPr="001F4BC0" w14:paraId="2AA79116" w14:textId="77777777" w:rsidTr="00201E11">
        <w:trPr>
          <w:cantSplit/>
          <w:trHeight w:val="1325"/>
        </w:trPr>
        <w:tc>
          <w:tcPr>
            <w:tcW w:w="2166" w:type="dxa"/>
            <w:vAlign w:val="center"/>
          </w:tcPr>
          <w:p w14:paraId="079A95A0"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506AC229" w14:textId="77777777"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49B4953" w14:textId="77777777" w:rsidTr="002F597E">
        <w:trPr>
          <w:cantSplit/>
          <w:trHeight w:val="920"/>
        </w:trPr>
        <w:tc>
          <w:tcPr>
            <w:tcW w:w="2166" w:type="dxa"/>
            <w:vAlign w:val="center"/>
          </w:tcPr>
          <w:p w14:paraId="7975CBE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14:paraId="371D92F3"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4B5494C4" w14:textId="77777777" w:rsidTr="002F597E">
        <w:trPr>
          <w:cantSplit/>
          <w:trHeight w:val="1039"/>
        </w:trPr>
        <w:tc>
          <w:tcPr>
            <w:tcW w:w="2166" w:type="dxa"/>
            <w:vAlign w:val="center"/>
          </w:tcPr>
          <w:p w14:paraId="5458AED9"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69388F6D" w14:textId="77777777" w:rsidR="00DD20D4" w:rsidRPr="001F4BC0" w:rsidRDefault="00DD20D4" w:rsidP="00DD20D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4.1. przewiduje się stosowanie:</w:t>
            </w:r>
          </w:p>
          <w:p w14:paraId="39E32536" w14:textId="77777777" w:rsidR="00DD20D4"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5A174F93" w14:textId="77777777" w:rsidR="00DB50A3"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32768EC0" w14:textId="77777777" w:rsidTr="002F597E">
        <w:trPr>
          <w:cantSplit/>
          <w:trHeight w:val="1146"/>
        </w:trPr>
        <w:tc>
          <w:tcPr>
            <w:tcW w:w="2166" w:type="dxa"/>
            <w:tcBorders>
              <w:right w:val="single" w:sz="6" w:space="0" w:color="auto"/>
            </w:tcBorders>
            <w:vAlign w:val="center"/>
          </w:tcPr>
          <w:p w14:paraId="06DBFF4B"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left w:val="single" w:sz="6" w:space="0" w:color="auto"/>
              <w:bottom w:val="single" w:sz="6" w:space="0" w:color="auto"/>
              <w:right w:val="single" w:sz="6" w:space="0" w:color="auto"/>
            </w:tcBorders>
            <w:vAlign w:val="center"/>
          </w:tcPr>
          <w:p w14:paraId="40DD9CCA"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10D4C23C" w14:textId="145425E1" w:rsidR="00C01C96" w:rsidRPr="001F4BC0" w:rsidRDefault="00C01C96" w:rsidP="00394B05">
            <w:pPr>
              <w:numPr>
                <w:ilvl w:val="0"/>
                <w:numId w:val="8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86BB2" w:rsidRPr="001F4BC0">
              <w:rPr>
                <w:rFonts w:asciiTheme="minorHAnsi" w:hAnsiTheme="minorHAnsi" w:cstheme="minorHAnsi"/>
                <w:sz w:val="18"/>
                <w:szCs w:val="18"/>
              </w:rPr>
              <w:t xml:space="preserve">rozporządzenia Ministra Infrastruktury i Rozwoju z dnia 3 września 2015 r. w </w:t>
            </w:r>
            <w:r w:rsidR="00586BB2" w:rsidRPr="001F4BC0">
              <w:rPr>
                <w:rFonts w:asciiTheme="minorHAnsi" w:hAnsiTheme="minorHAnsi" w:cstheme="minorHAnsi"/>
                <w:i/>
                <w:sz w:val="18"/>
                <w:szCs w:val="18"/>
              </w:rPr>
              <w:t>sprawie udzielania regionalnej pomocy inwestycyjnej w ramach regionalnych programów operacyjnych na lata 2014-2020</w:t>
            </w:r>
            <w:r w:rsidR="00586BB2"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00586BB2" w:rsidRPr="001F4BC0">
              <w:rPr>
                <w:rFonts w:asciiTheme="minorHAnsi" w:hAnsiTheme="minorHAnsi" w:cstheme="minorHAnsi"/>
                <w:sz w:val="18"/>
                <w:szCs w:val="18"/>
              </w:rPr>
              <w:t>)</w:t>
            </w:r>
            <w:r w:rsidR="00F47D43"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F47D43"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14:paraId="4D2C2AE6" w14:textId="55E694E7" w:rsidR="00C01C96" w:rsidRPr="001F4BC0" w:rsidRDefault="006F34D4" w:rsidP="00043442">
            <w:pPr>
              <w:numPr>
                <w:ilvl w:val="0"/>
                <w:numId w:val="83"/>
              </w:numPr>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4344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61689800" w14:textId="77777777" w:rsidTr="006055FD">
        <w:trPr>
          <w:cantSplit/>
          <w:trHeight w:val="1520"/>
        </w:trPr>
        <w:tc>
          <w:tcPr>
            <w:tcW w:w="2166" w:type="dxa"/>
            <w:vAlign w:val="center"/>
          </w:tcPr>
          <w:p w14:paraId="094F2363"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tcBorders>
              <w:top w:val="single" w:sz="6" w:space="0" w:color="auto"/>
            </w:tcBorders>
            <w:vAlign w:val="center"/>
          </w:tcPr>
          <w:p w14:paraId="3C0D32F4" w14:textId="77777777"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19BF389" w14:textId="77777777" w:rsidTr="00201E11">
        <w:trPr>
          <w:cantSplit/>
          <w:trHeight w:val="796"/>
        </w:trPr>
        <w:tc>
          <w:tcPr>
            <w:tcW w:w="2166" w:type="dxa"/>
            <w:vAlign w:val="center"/>
          </w:tcPr>
          <w:p w14:paraId="049C1E48"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7442614E" w14:textId="77777777" w:rsidR="00201E11" w:rsidRPr="001F4BC0" w:rsidRDefault="002112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56AA2968" w14:textId="77777777" w:rsidTr="00201E11">
        <w:trPr>
          <w:cantSplit/>
          <w:trHeight w:val="929"/>
        </w:trPr>
        <w:tc>
          <w:tcPr>
            <w:tcW w:w="2166" w:type="dxa"/>
            <w:vAlign w:val="center"/>
          </w:tcPr>
          <w:p w14:paraId="46DA8E89"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499AE759"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54A1A9FC" w14:textId="77777777" w:rsidTr="00201E11">
        <w:trPr>
          <w:cantSplit/>
          <w:trHeight w:val="875"/>
        </w:trPr>
        <w:tc>
          <w:tcPr>
            <w:tcW w:w="2166" w:type="dxa"/>
            <w:vAlign w:val="center"/>
          </w:tcPr>
          <w:p w14:paraId="59036015"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7189F5A5" w14:textId="77777777" w:rsidR="00201E11" w:rsidRPr="001F4BC0" w:rsidRDefault="00C847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3C52E0AC" w14:textId="77777777" w:rsidTr="00201E11">
        <w:trPr>
          <w:cantSplit/>
          <w:trHeight w:val="1325"/>
        </w:trPr>
        <w:tc>
          <w:tcPr>
            <w:tcW w:w="2166" w:type="dxa"/>
            <w:vAlign w:val="center"/>
          </w:tcPr>
          <w:p w14:paraId="590309E1"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649ED4B4"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522014E" w14:textId="77777777" w:rsidTr="00D475AB">
        <w:trPr>
          <w:cantSplit/>
          <w:trHeight w:val="1118"/>
        </w:trPr>
        <w:tc>
          <w:tcPr>
            <w:tcW w:w="2166" w:type="dxa"/>
            <w:vAlign w:val="center"/>
          </w:tcPr>
          <w:p w14:paraId="5281F3CF"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5E73376C"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A79078" w14:textId="77777777" w:rsidTr="00D475AB">
        <w:trPr>
          <w:cantSplit/>
          <w:trHeight w:val="634"/>
        </w:trPr>
        <w:tc>
          <w:tcPr>
            <w:tcW w:w="2166" w:type="dxa"/>
            <w:vAlign w:val="center"/>
          </w:tcPr>
          <w:p w14:paraId="0498C35D"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738B78D6"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59A8247" w14:textId="77777777" w:rsidTr="00C6755A">
        <w:trPr>
          <w:cantSplit/>
          <w:trHeight w:val="1131"/>
        </w:trPr>
        <w:tc>
          <w:tcPr>
            <w:tcW w:w="2166" w:type="dxa"/>
            <w:vAlign w:val="center"/>
          </w:tcPr>
          <w:p w14:paraId="5F5E26A1"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39FCE2ED"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D84F44" w14:textId="77777777" w:rsidTr="00903032">
        <w:trPr>
          <w:cantSplit/>
          <w:trHeight w:val="614"/>
        </w:trPr>
        <w:tc>
          <w:tcPr>
            <w:tcW w:w="2166" w:type="dxa"/>
            <w:vAlign w:val="center"/>
          </w:tcPr>
          <w:p w14:paraId="0384B204"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Katalog ostatecznych odbiorców instrumentów finansowych</w:t>
            </w:r>
          </w:p>
        </w:tc>
        <w:tc>
          <w:tcPr>
            <w:tcW w:w="7480" w:type="dxa"/>
            <w:tcBorders>
              <w:bottom w:val="single" w:sz="8" w:space="0" w:color="auto"/>
            </w:tcBorders>
            <w:vAlign w:val="center"/>
          </w:tcPr>
          <w:p w14:paraId="14ADFD3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23E33DE" w14:textId="77777777" w:rsidTr="00903032">
        <w:trPr>
          <w:cantSplit/>
          <w:trHeight w:val="364"/>
        </w:trPr>
        <w:tc>
          <w:tcPr>
            <w:tcW w:w="2166" w:type="dxa"/>
            <w:tcBorders>
              <w:right w:val="single" w:sz="8" w:space="0" w:color="auto"/>
            </w:tcBorders>
            <w:vAlign w:val="center"/>
          </w:tcPr>
          <w:p w14:paraId="1265E28F" w14:textId="77777777" w:rsidR="00201E11" w:rsidRPr="001F4BC0" w:rsidRDefault="00201E11" w:rsidP="00394B05">
            <w:pPr>
              <w:numPr>
                <w:ilvl w:val="0"/>
                <w:numId w:val="9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69B14F5B" w14:textId="77777777" w:rsidR="00201E11" w:rsidRPr="001F4BC0" w:rsidRDefault="00201E1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4.2. </w:t>
            </w:r>
            <w:r w:rsidRPr="001F4BC0">
              <w:rPr>
                <w:rFonts w:asciiTheme="minorHAnsi" w:hAnsiTheme="minorHAnsi" w:cstheme="minorHAnsi"/>
                <w:b/>
                <w:bCs/>
                <w:smallCaps/>
                <w:sz w:val="18"/>
                <w:szCs w:val="18"/>
              </w:rPr>
              <w:t>Infrastruktura uczelni prowadzących kształcenie o profilu praktycznym</w:t>
            </w:r>
          </w:p>
        </w:tc>
      </w:tr>
      <w:tr w:rsidR="001F4BC0" w:rsidRPr="001F4BC0" w14:paraId="644A2382" w14:textId="77777777" w:rsidTr="00201E11">
        <w:trPr>
          <w:cantSplit/>
          <w:trHeight w:val="538"/>
        </w:trPr>
        <w:tc>
          <w:tcPr>
            <w:tcW w:w="2166" w:type="dxa"/>
            <w:tcBorders>
              <w:bottom w:val="nil"/>
            </w:tcBorders>
            <w:vAlign w:val="center"/>
          </w:tcPr>
          <w:p w14:paraId="3758B560"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6132E2AA"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Oferta kształcenia zawodowego na poziomie wyższym dostosowana do potrzeb gospodarki.</w:t>
            </w:r>
          </w:p>
          <w:p w14:paraId="782E75D6" w14:textId="77777777"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uczelni prowadzących kształcenie o profilu praktycznym, przede wszystkim poprzez dostosowanie wyposażenia i infrastruktury ww. szkół do potrzeb kształcenia na rzecz gospodarki oraz poszerzenie oferty kształcenia ustawicznego we wspartych szkołach.</w:t>
            </w:r>
          </w:p>
          <w:p w14:paraId="296B8A08" w14:textId="77777777"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skierowana na uruchamianie lub poprawę istniejącej oferty i programów kształcenia o profilu praktycznym na poziomie wyższym na potrzeby gospodarki i obejmie przede wszystkim: doposażenie uczelni prowadzących kształcenie o profilu praktycznym w specjalistyczne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31"/>
            </w:r>
          </w:p>
          <w:p w14:paraId="1D9B0EFA" w14:textId="77777777"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kompleksowe, poprzedzone badaniem potrzeb subregionalnych rynków pracy.</w:t>
            </w:r>
          </w:p>
          <w:p w14:paraId="609A5DE4" w14:textId="77777777" w:rsidR="006055FD" w:rsidRPr="001F4BC0" w:rsidRDefault="002A3DF4"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Wsparta infrastruktura musi uwzględniać potrzeby osób z niepełnosprawnościami.</w:t>
            </w:r>
            <w:r w:rsidR="006055FD" w:rsidRPr="001F4BC0">
              <w:rPr>
                <w:rFonts w:asciiTheme="minorHAnsi" w:hAnsiTheme="minorHAnsi" w:cstheme="minorHAnsi"/>
                <w:sz w:val="18"/>
                <w:szCs w:val="18"/>
                <w:u w:val="single"/>
              </w:rPr>
              <w:t xml:space="preserve"> </w:t>
            </w:r>
          </w:p>
          <w:p w14:paraId="1D10E233" w14:textId="77777777"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2BC2875C"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iCs/>
                <w:sz w:val="18"/>
                <w:szCs w:val="18"/>
              </w:rPr>
              <w:t>Porozumień na rzecz inteligentnych specjalizacji regionu</w:t>
            </w:r>
            <w:r w:rsidRPr="001F4BC0">
              <w:rPr>
                <w:rFonts w:asciiTheme="minorHAnsi" w:hAnsiTheme="minorHAnsi" w:cstheme="minorHAnsi"/>
                <w:sz w:val="18"/>
                <w:szCs w:val="18"/>
              </w:rPr>
              <w:t>,</w:t>
            </w:r>
          </w:p>
          <w:p w14:paraId="60CF9D2D"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potencjał infrastrukturalny i merytoryczny IOB (w szczególności infrastrukturę badawczą parków naukowo-technologicznych i inkubatorów przedsiębiorczości) na potrzeby kształcenia o profilu praktycznym,</w:t>
            </w:r>
          </w:p>
          <w:p w14:paraId="17CDAF80"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ścisłym partnerstwie z pracodawcami/przedsiębiorcami,</w:t>
            </w:r>
          </w:p>
          <w:p w14:paraId="48D28768"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do współpracy instytucje wcześniejszych szczebli edukacji, w tym kształcenia zawodowego,</w:t>
            </w:r>
          </w:p>
          <w:p w14:paraId="4FA18CAD"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ramach współpracy międzyuczelnianej,</w:t>
            </w:r>
          </w:p>
          <w:p w14:paraId="039EB845"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7B0FE65C" w14:textId="77777777" w:rsidR="006055FD" w:rsidRPr="001F4BC0" w:rsidRDefault="006055FD"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C055993" w14:textId="77777777" w:rsidR="002A3DF4"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 przy czym preferowane będą projekty zlokalizowane w subregionalnych ośrodkach: Słupsku, Chojnicach/Człuchowie i Kwidzynie.</w:t>
            </w:r>
          </w:p>
        </w:tc>
      </w:tr>
      <w:tr w:rsidR="001F4BC0" w:rsidRPr="001F4BC0" w14:paraId="2A94681F" w14:textId="77777777" w:rsidTr="00201E11">
        <w:trPr>
          <w:cantSplit/>
          <w:trHeight w:val="627"/>
        </w:trPr>
        <w:tc>
          <w:tcPr>
            <w:tcW w:w="2166" w:type="dxa"/>
            <w:vAlign w:val="center"/>
          </w:tcPr>
          <w:p w14:paraId="0B411A88"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5BA380E3" w14:textId="77777777" w:rsidR="00201E11" w:rsidRPr="001F4BC0" w:rsidRDefault="0030285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r>
      <w:tr w:rsidR="001F4BC0" w:rsidRPr="001F4BC0" w14:paraId="3A74E3B7" w14:textId="77777777" w:rsidTr="00201E11">
        <w:trPr>
          <w:cantSplit/>
          <w:trHeight w:val="620"/>
        </w:trPr>
        <w:tc>
          <w:tcPr>
            <w:tcW w:w="2166" w:type="dxa"/>
            <w:vAlign w:val="center"/>
          </w:tcPr>
          <w:p w14:paraId="1A6B3712"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1E2C5DCC" w14:textId="77777777"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p w14:paraId="27170DB0" w14:textId="77777777"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14:paraId="17937B00" w14:textId="77777777" w:rsidTr="00201E11">
        <w:trPr>
          <w:cantSplit/>
          <w:trHeight w:val="605"/>
        </w:trPr>
        <w:tc>
          <w:tcPr>
            <w:tcW w:w="2166" w:type="dxa"/>
            <w:vAlign w:val="center"/>
          </w:tcPr>
          <w:p w14:paraId="3150C7F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0313F21A" w14:textId="77777777" w:rsidR="00201E11" w:rsidRPr="001F4BC0" w:rsidRDefault="00D91C8F"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w:t>
            </w:r>
            <w:r w:rsidR="00201E11"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201E11" w:rsidRPr="001F4BC0">
              <w:rPr>
                <w:rStyle w:val="Odwoanieprzypisudolnego"/>
                <w:rFonts w:asciiTheme="minorHAnsi" w:hAnsiTheme="minorHAnsi" w:cstheme="minorHAnsi"/>
                <w:sz w:val="18"/>
                <w:szCs w:val="18"/>
              </w:rPr>
              <w:footnoteReference w:id="32"/>
            </w:r>
            <w:r w:rsidRPr="001F4BC0">
              <w:rPr>
                <w:rFonts w:asciiTheme="minorHAnsi" w:hAnsiTheme="minorHAnsi" w:cstheme="minorHAnsi"/>
                <w:sz w:val="18"/>
                <w:szCs w:val="18"/>
              </w:rPr>
              <w:t xml:space="preserve">, </w:t>
            </w:r>
            <w:r w:rsidR="00BF7753" w:rsidRPr="001F4BC0">
              <w:rPr>
                <w:rFonts w:asciiTheme="minorHAnsi" w:hAnsiTheme="minorHAnsi" w:cstheme="minorHAnsi"/>
                <w:sz w:val="18"/>
                <w:szCs w:val="18"/>
              </w:rPr>
              <w:t xml:space="preserve">roboty budowlane (przebudowa i remont) </w:t>
            </w:r>
            <w:r w:rsidR="00201E11" w:rsidRPr="001F4BC0">
              <w:rPr>
                <w:rFonts w:asciiTheme="minorHAnsi" w:hAnsiTheme="minorHAnsi" w:cstheme="minorHAnsi"/>
                <w:sz w:val="18"/>
                <w:szCs w:val="18"/>
              </w:rPr>
              <w:t xml:space="preserve">istniejących obiektów służących prowadzeniu działalności dydaktycznej, w </w:t>
            </w:r>
            <w:r w:rsidR="00AE7BEF" w:rsidRPr="001F4BC0">
              <w:rPr>
                <w:rFonts w:asciiTheme="minorHAnsi" w:hAnsiTheme="minorHAnsi" w:cstheme="minorHAnsi"/>
                <w:sz w:val="18"/>
                <w:szCs w:val="18"/>
              </w:rPr>
              <w:t>tym laboratoriów dydaktycznych</w:t>
            </w:r>
            <w:r w:rsidR="00201E11" w:rsidRPr="001F4BC0">
              <w:rPr>
                <w:rFonts w:asciiTheme="minorHAnsi" w:hAnsiTheme="minorHAnsi" w:cstheme="minorHAnsi"/>
                <w:sz w:val="18"/>
                <w:szCs w:val="18"/>
              </w:rPr>
              <w:t>, pracowni praktycznych i komputerowych oraz bibliotek, wraz z niezbęd</w:t>
            </w:r>
            <w:r w:rsidR="00C6755A" w:rsidRPr="001F4BC0">
              <w:rPr>
                <w:rFonts w:asciiTheme="minorHAnsi" w:hAnsiTheme="minorHAnsi" w:cstheme="minorHAnsi"/>
                <w:sz w:val="18"/>
                <w:szCs w:val="18"/>
              </w:rPr>
              <w:t>nym zagospodarowaniem otoczenia;</w:t>
            </w:r>
          </w:p>
          <w:p w14:paraId="2F3B78BB" w14:textId="77777777" w:rsidR="00201E11" w:rsidRPr="001F4BC0" w:rsidRDefault="00201E11"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wyposażenie i doposażenie istniejących obiektów służących prowadzeniu działalności dydaktycznej i obiektów naukowo-badawczych, w tym laboratoriów dydaktycznych, centrów edukacyjno-badawczych, pracowni praktycznych i komputerowych oraz bibliotek.</w:t>
            </w:r>
          </w:p>
        </w:tc>
      </w:tr>
      <w:tr w:rsidR="001F4BC0" w:rsidRPr="001F4BC0" w14:paraId="36C006B9" w14:textId="77777777" w:rsidTr="006055FD">
        <w:trPr>
          <w:cantSplit/>
          <w:trHeight w:val="529"/>
        </w:trPr>
        <w:tc>
          <w:tcPr>
            <w:tcW w:w="2166" w:type="dxa"/>
            <w:vMerge w:val="restart"/>
            <w:vAlign w:val="center"/>
          </w:tcPr>
          <w:p w14:paraId="0FE26A0C" w14:textId="77777777" w:rsidR="002F597E" w:rsidRPr="001F4BC0" w:rsidRDefault="002F597E"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80" w:type="dxa"/>
            <w:tcBorders>
              <w:bottom w:val="nil"/>
            </w:tcBorders>
            <w:vAlign w:val="center"/>
          </w:tcPr>
          <w:p w14:paraId="7C0B06ED" w14:textId="77777777" w:rsidR="002F597E" w:rsidRPr="001F4BC0" w:rsidRDefault="002F597E" w:rsidP="00394B05">
            <w:pPr>
              <w:pStyle w:val="Akapitzlist"/>
              <w:numPr>
                <w:ilvl w:val="0"/>
                <w:numId w:val="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 w ewentualnych partnerstwach z:</w:t>
            </w:r>
          </w:p>
          <w:p w14:paraId="4E15B79F"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szkołami wyższymi, </w:t>
            </w:r>
          </w:p>
          <w:p w14:paraId="32321C9D"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14:paraId="4780824F"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sfery B+R+I, </w:t>
            </w:r>
          </w:p>
          <w:p w14:paraId="2813F149"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jednostkami samorządu terytorialnego i ich jednostkami organizacyjnymi, </w:t>
            </w:r>
          </w:p>
          <w:p w14:paraId="201C362B"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14:paraId="7556CF62"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14:paraId="1E5ED28C"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tc>
      </w:tr>
      <w:tr w:rsidR="001F4BC0" w:rsidRPr="001F4BC0" w14:paraId="5DE29680" w14:textId="77777777" w:rsidTr="006055FD">
        <w:trPr>
          <w:cantSplit/>
          <w:trHeight w:val="529"/>
        </w:trPr>
        <w:tc>
          <w:tcPr>
            <w:tcW w:w="2166" w:type="dxa"/>
            <w:vMerge/>
            <w:vAlign w:val="center"/>
          </w:tcPr>
          <w:p w14:paraId="7FCEB414" w14:textId="77777777" w:rsidR="002F597E" w:rsidRPr="001F4BC0" w:rsidRDefault="002F597E" w:rsidP="006055FD">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14:paraId="37DF7168"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120E6C4A"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14:paraId="4E5D0DA0"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14:paraId="62E09C8C" w14:textId="77777777" w:rsidR="002F597E" w:rsidRPr="001F4BC0" w:rsidRDefault="002F597E" w:rsidP="007C7734">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14:paraId="28BC3637" w14:textId="77777777" w:rsidTr="00201E11">
        <w:trPr>
          <w:cantSplit/>
          <w:trHeight w:val="729"/>
        </w:trPr>
        <w:tc>
          <w:tcPr>
            <w:tcW w:w="2166" w:type="dxa"/>
            <w:vAlign w:val="center"/>
          </w:tcPr>
          <w:p w14:paraId="58B49F10"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24471E9A" w14:textId="77777777" w:rsidR="00201E11" w:rsidRPr="001F4BC0" w:rsidRDefault="00201E11" w:rsidP="00394B05">
            <w:pPr>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studenci i kadra uczelni prowadzących kształcenie o profilu praktycznym na poziomie wyższym, </w:t>
            </w:r>
          </w:p>
          <w:p w14:paraId="576DC21A" w14:textId="77777777" w:rsidR="00201E11" w:rsidRPr="001F4BC0" w:rsidRDefault="00201E11" w:rsidP="00394B05">
            <w:pPr>
              <w:pStyle w:val="Akapitzlist"/>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4A8D89B6" w14:textId="77777777" w:rsidTr="00201E11">
        <w:trPr>
          <w:cantSplit/>
          <w:trHeight w:val="543"/>
        </w:trPr>
        <w:tc>
          <w:tcPr>
            <w:tcW w:w="2166" w:type="dxa"/>
            <w:vAlign w:val="center"/>
          </w:tcPr>
          <w:p w14:paraId="57789C7E"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491876AC"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D5A2A0B" w14:textId="77777777" w:rsidTr="00201E11">
        <w:trPr>
          <w:cantSplit/>
          <w:trHeight w:val="519"/>
        </w:trPr>
        <w:tc>
          <w:tcPr>
            <w:tcW w:w="2166" w:type="dxa"/>
            <w:vMerge w:val="restart"/>
            <w:vAlign w:val="center"/>
          </w:tcPr>
          <w:p w14:paraId="32E8F42B"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2DEBE26D"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3B8E5D4" w14:textId="77777777" w:rsidTr="00201E11">
        <w:trPr>
          <w:cantSplit/>
          <w:trHeight w:val="422"/>
        </w:trPr>
        <w:tc>
          <w:tcPr>
            <w:tcW w:w="2166" w:type="dxa"/>
            <w:vMerge/>
            <w:vAlign w:val="center"/>
          </w:tcPr>
          <w:p w14:paraId="170BB58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374095A0"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17 169 400 EUR</w:t>
            </w:r>
          </w:p>
        </w:tc>
      </w:tr>
      <w:tr w:rsidR="001F4BC0" w:rsidRPr="001F4BC0" w14:paraId="0988B378" w14:textId="77777777" w:rsidTr="002A3DF4">
        <w:trPr>
          <w:cantSplit/>
          <w:trHeight w:val="1347"/>
        </w:trPr>
        <w:tc>
          <w:tcPr>
            <w:tcW w:w="2166" w:type="dxa"/>
            <w:vAlign w:val="center"/>
          </w:tcPr>
          <w:p w14:paraId="2755D387"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22A0AFE5"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9DF052C" w14:textId="77777777" w:rsidTr="002A3DF4">
        <w:trPr>
          <w:cantSplit/>
          <w:trHeight w:val="694"/>
        </w:trPr>
        <w:tc>
          <w:tcPr>
            <w:tcW w:w="2166" w:type="dxa"/>
            <w:vAlign w:val="center"/>
          </w:tcPr>
          <w:p w14:paraId="5C59BCD0"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79AD5692" w14:textId="77777777" w:rsidR="00201E11"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C764E2F" w14:textId="77777777" w:rsidTr="00201E11">
        <w:trPr>
          <w:cantSplit/>
          <w:trHeight w:val="1925"/>
        </w:trPr>
        <w:tc>
          <w:tcPr>
            <w:tcW w:w="2166" w:type="dxa"/>
            <w:vAlign w:val="center"/>
          </w:tcPr>
          <w:p w14:paraId="4BD60C4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6DA1C879"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14:paraId="7294AB23"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14:paraId="743A487F" w14:textId="77777777" w:rsidTr="001D262E">
        <w:trPr>
          <w:cantSplit/>
          <w:trHeight w:val="733"/>
        </w:trPr>
        <w:tc>
          <w:tcPr>
            <w:tcW w:w="2166" w:type="dxa"/>
            <w:vAlign w:val="center"/>
          </w:tcPr>
          <w:p w14:paraId="71A22D4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75AFCC37" w14:textId="77777777" w:rsidR="00201E11" w:rsidRPr="001F4BC0" w:rsidDel="00FE3C38" w:rsidRDefault="0022404A"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Podrozdziału 4.1 </w:t>
            </w:r>
            <w:r w:rsidRPr="001F4BC0">
              <w:rPr>
                <w:rFonts w:asciiTheme="minorHAnsi" w:hAnsiTheme="minorHAnsi" w:cstheme="minorHAnsi"/>
                <w:i/>
                <w:sz w:val="18"/>
                <w:szCs w:val="18"/>
              </w:rPr>
              <w:t xml:space="preserve">Wytycznych w zakresie realizacji przedsięwzięć z udziałem środków Europejskiego Funduszu Społecznego w obszarze edukacji na lata 2014-2020, </w:t>
            </w:r>
            <w:r w:rsidRPr="001F4BC0">
              <w:rPr>
                <w:rFonts w:asciiTheme="minorHAnsi" w:hAnsiTheme="minorHAnsi" w:cstheme="minorHAnsi"/>
                <w:sz w:val="18"/>
                <w:szCs w:val="18"/>
              </w:rPr>
              <w:t>dofinansowanie mogą uzyskać projekty, dla których uzyskano  pozytywną opinię Ministerstwa Nauki i Szkolnictwa Wyższego.</w:t>
            </w:r>
          </w:p>
        </w:tc>
      </w:tr>
      <w:tr w:rsidR="001F4BC0" w:rsidRPr="001F4BC0" w14:paraId="18EFE6F4" w14:textId="77777777" w:rsidTr="00201E11">
        <w:trPr>
          <w:cantSplit/>
          <w:trHeight w:val="920"/>
        </w:trPr>
        <w:tc>
          <w:tcPr>
            <w:tcW w:w="2166" w:type="dxa"/>
            <w:vAlign w:val="center"/>
          </w:tcPr>
          <w:p w14:paraId="7AFC2D57"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37645087"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Dotyczy on m.in. podnoszenia kwalifikacji kadr dydaktycznych oraz dostosowania programów kształcenia do potrzeb gospodarki (w tym uzupełnienia o elementy nauczania praktycznego). </w:t>
            </w:r>
          </w:p>
          <w:p w14:paraId="1E721081"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15% kosztów kwalifikowalnych projektu.</w:t>
            </w:r>
          </w:p>
        </w:tc>
      </w:tr>
      <w:tr w:rsidR="001F4BC0" w:rsidRPr="001F4BC0" w14:paraId="1AB684D7" w14:textId="77777777" w:rsidTr="00201E11">
        <w:trPr>
          <w:cantSplit/>
          <w:trHeight w:val="1325"/>
        </w:trPr>
        <w:tc>
          <w:tcPr>
            <w:tcW w:w="2166" w:type="dxa"/>
            <w:vAlign w:val="center"/>
          </w:tcPr>
          <w:p w14:paraId="467BDA0F"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18694CDD"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0736DC" w14:textId="77777777" w:rsidTr="006055FD">
        <w:trPr>
          <w:cantSplit/>
          <w:trHeight w:val="920"/>
        </w:trPr>
        <w:tc>
          <w:tcPr>
            <w:tcW w:w="2166" w:type="dxa"/>
            <w:vAlign w:val="center"/>
          </w:tcPr>
          <w:p w14:paraId="6712FBA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5E4E184D"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A119D13" w14:textId="77777777" w:rsidTr="006055FD">
        <w:trPr>
          <w:cantSplit/>
          <w:trHeight w:val="1039"/>
        </w:trPr>
        <w:tc>
          <w:tcPr>
            <w:tcW w:w="2166" w:type="dxa"/>
            <w:vAlign w:val="center"/>
          </w:tcPr>
          <w:p w14:paraId="30D07D8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496D45CA" w14:textId="77777777" w:rsidR="00975F7B" w:rsidRPr="001F4BC0" w:rsidRDefault="00975F7B" w:rsidP="00975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stosowanie:</w:t>
            </w:r>
          </w:p>
          <w:p w14:paraId="001B3FBC" w14:textId="77777777"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3068D19C" w14:textId="77777777"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403E1DFF" w14:textId="77777777" w:rsidR="00201E11" w:rsidRPr="001F4BC0" w:rsidRDefault="00201E11" w:rsidP="007F3E58">
            <w:pPr>
              <w:spacing w:before="60" w:after="60" w:line="240" w:lineRule="auto"/>
              <w:jc w:val="both"/>
              <w:rPr>
                <w:rFonts w:asciiTheme="minorHAnsi" w:hAnsiTheme="minorHAnsi" w:cstheme="minorHAnsi"/>
                <w:sz w:val="18"/>
                <w:szCs w:val="18"/>
              </w:rPr>
            </w:pPr>
          </w:p>
        </w:tc>
      </w:tr>
      <w:tr w:rsidR="001F4BC0" w:rsidRPr="001F4BC0" w14:paraId="1C2FDA8C" w14:textId="77777777" w:rsidTr="00201E11">
        <w:trPr>
          <w:cantSplit/>
          <w:trHeight w:val="1146"/>
        </w:trPr>
        <w:tc>
          <w:tcPr>
            <w:tcW w:w="2166" w:type="dxa"/>
            <w:vAlign w:val="center"/>
          </w:tcPr>
          <w:p w14:paraId="00C3A8CA"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6D2EFA6A"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3E4994B8" w14:textId="09EB560F" w:rsidR="00201E11" w:rsidRPr="001F4BC0" w:rsidRDefault="00201E11" w:rsidP="00394B05">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8B0F60" w:rsidRPr="001F4BC0">
              <w:rPr>
                <w:rFonts w:asciiTheme="minorHAnsi" w:hAnsiTheme="minorHAnsi" w:cstheme="minorHAnsi"/>
                <w:sz w:val="18"/>
                <w:szCs w:val="18"/>
              </w:rPr>
              <w:t xml:space="preserve">rozporządzenia Ministra Infrastruktury i Rozwoju z dnia 3 września 2015 r. </w:t>
            </w:r>
            <w:r w:rsidR="008B0F60" w:rsidRPr="001F4BC0">
              <w:rPr>
                <w:rFonts w:asciiTheme="minorHAnsi" w:hAnsiTheme="minorHAnsi" w:cstheme="minorHAnsi"/>
                <w:i/>
                <w:sz w:val="18"/>
                <w:szCs w:val="18"/>
              </w:rPr>
              <w:t>w sprawie udzielania regionalnej pomocy inwestycyjnej w ramach regionalnych programów operacyjnych na lata 2014-2020</w:t>
            </w:r>
            <w:r w:rsidR="008B0F60"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8B0F60" w:rsidRPr="001F4BC0">
              <w:rPr>
                <w:rFonts w:asciiTheme="minorHAnsi" w:hAnsiTheme="minorHAnsi" w:cstheme="minorHAnsi"/>
                <w:sz w:val="18"/>
                <w:szCs w:val="18"/>
              </w:rPr>
              <w:t>)</w:t>
            </w:r>
            <w:r w:rsidR="006F74A2"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14:paraId="27DB1E8D" w14:textId="2CFCED90" w:rsidR="00201E11" w:rsidRPr="001F4BC0" w:rsidRDefault="006F34D4" w:rsidP="0046353D">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6353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6C31DF6B" w14:textId="77777777" w:rsidTr="00201E11">
        <w:trPr>
          <w:cantSplit/>
          <w:trHeight w:val="1520"/>
        </w:trPr>
        <w:tc>
          <w:tcPr>
            <w:tcW w:w="2166" w:type="dxa"/>
            <w:vAlign w:val="center"/>
          </w:tcPr>
          <w:p w14:paraId="72DFDFBC"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119715F4" w14:textId="77777777"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33E1585" w14:textId="77777777" w:rsidTr="001D262E">
        <w:trPr>
          <w:cantSplit/>
          <w:trHeight w:val="1501"/>
        </w:trPr>
        <w:tc>
          <w:tcPr>
            <w:tcW w:w="2166" w:type="dxa"/>
            <w:vAlign w:val="center"/>
          </w:tcPr>
          <w:p w14:paraId="50550B6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69A327E3"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3A896B2D" w14:textId="77777777" w:rsidTr="00201E11">
        <w:trPr>
          <w:cantSplit/>
          <w:trHeight w:val="929"/>
        </w:trPr>
        <w:tc>
          <w:tcPr>
            <w:tcW w:w="2166" w:type="dxa"/>
            <w:vAlign w:val="center"/>
          </w:tcPr>
          <w:p w14:paraId="6FCC51E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0C6FDD4C"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02DAA09" w14:textId="77777777" w:rsidTr="001D262E">
        <w:trPr>
          <w:cantSplit/>
          <w:trHeight w:val="780"/>
        </w:trPr>
        <w:tc>
          <w:tcPr>
            <w:tcW w:w="2166" w:type="dxa"/>
            <w:vAlign w:val="center"/>
          </w:tcPr>
          <w:p w14:paraId="44E16A8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16C073F8"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 mln PLN.</w:t>
            </w:r>
          </w:p>
        </w:tc>
      </w:tr>
      <w:tr w:rsidR="001F4BC0" w:rsidRPr="001F4BC0" w14:paraId="1CBF4120" w14:textId="77777777" w:rsidTr="00201E11">
        <w:trPr>
          <w:cantSplit/>
          <w:trHeight w:val="1325"/>
        </w:trPr>
        <w:tc>
          <w:tcPr>
            <w:tcW w:w="2166" w:type="dxa"/>
            <w:vAlign w:val="center"/>
          </w:tcPr>
          <w:p w14:paraId="22E11D4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312CBF9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D645D26" w14:textId="77777777" w:rsidTr="001D262E">
        <w:trPr>
          <w:cantSplit/>
          <w:trHeight w:val="1017"/>
        </w:trPr>
        <w:tc>
          <w:tcPr>
            <w:tcW w:w="2166" w:type="dxa"/>
            <w:vAlign w:val="center"/>
          </w:tcPr>
          <w:p w14:paraId="70323BB8"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5229EC8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A15BAC" w14:textId="77777777" w:rsidTr="001D262E">
        <w:trPr>
          <w:cantSplit/>
          <w:trHeight w:val="591"/>
        </w:trPr>
        <w:tc>
          <w:tcPr>
            <w:tcW w:w="2166" w:type="dxa"/>
            <w:vAlign w:val="center"/>
          </w:tcPr>
          <w:p w14:paraId="7E564DAC"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4FEEBBA4"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BD7FA9" w14:textId="77777777" w:rsidTr="00201E11">
        <w:trPr>
          <w:cantSplit/>
          <w:trHeight w:val="1131"/>
        </w:trPr>
        <w:tc>
          <w:tcPr>
            <w:tcW w:w="2166" w:type="dxa"/>
            <w:vAlign w:val="center"/>
          </w:tcPr>
          <w:p w14:paraId="0D4687D7"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65D5F8F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43737D26" w14:textId="77777777" w:rsidTr="00201E11">
        <w:trPr>
          <w:cantSplit/>
          <w:trHeight w:val="920"/>
        </w:trPr>
        <w:tc>
          <w:tcPr>
            <w:tcW w:w="2166" w:type="dxa"/>
            <w:vAlign w:val="center"/>
          </w:tcPr>
          <w:p w14:paraId="6CD7655C"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14:paraId="1E587B00"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409505F4" w14:textId="77777777" w:rsidR="00DC2D1B" w:rsidRPr="001F4BC0" w:rsidRDefault="00DC2D1B" w:rsidP="004846FA">
      <w:pPr>
        <w:jc w:val="both"/>
        <w:rPr>
          <w:rFonts w:asciiTheme="minorHAnsi" w:hAnsiTheme="minorHAnsi" w:cstheme="minorHAnsi"/>
          <w:b/>
          <w:bCs/>
          <w:smallCaps/>
          <w:sz w:val="18"/>
          <w:szCs w:val="18"/>
        </w:rPr>
      </w:pPr>
    </w:p>
    <w:p w14:paraId="301231BE" w14:textId="77777777" w:rsidR="004846FA" w:rsidRPr="001F4BC0" w:rsidRDefault="004846FA" w:rsidP="004846FA">
      <w:pPr>
        <w:jc w:val="both"/>
        <w:rPr>
          <w:rFonts w:asciiTheme="minorHAnsi" w:hAnsiTheme="minorHAnsi" w:cstheme="minorHAnsi"/>
          <w:b/>
          <w:bCs/>
          <w:smallCaps/>
          <w:sz w:val="18"/>
          <w:szCs w:val="18"/>
        </w:rPr>
      </w:pPr>
    </w:p>
    <w:p w14:paraId="450B002B" w14:textId="77777777" w:rsidR="00577266" w:rsidRPr="001F4BC0" w:rsidRDefault="000D200B" w:rsidP="00D93EF6">
      <w:pPr>
        <w:pStyle w:val="Nagwekspisutreci"/>
      </w:pPr>
      <w:r w:rsidRPr="001F4BC0">
        <w:rPr>
          <w:sz w:val="18"/>
          <w:szCs w:val="18"/>
        </w:rPr>
        <w:br w:type="page"/>
      </w:r>
      <w:bookmarkStart w:id="11" w:name="_Toc18584336"/>
      <w:r w:rsidR="00577266" w:rsidRPr="001F4BC0">
        <w:lastRenderedPageBreak/>
        <w:t>Oś Priorytetowa 5 Zatrudnienie</w:t>
      </w:r>
      <w:bookmarkEnd w:id="11"/>
    </w:p>
    <w:p w14:paraId="521249A9" w14:textId="77777777" w:rsidR="00C33C77" w:rsidRPr="001F4BC0" w:rsidRDefault="00C33C77" w:rsidP="00B6629D">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zwiększenia zatrudnienia, poprawy stanu zdrowia, wzrostu kompetencji mieszkańców dla lepszego wykorzystania potencjału poprzez przedsięwzięcia</w:t>
      </w:r>
      <w:r w:rsidR="00B6629D" w:rsidRPr="001F4BC0">
        <w:rPr>
          <w:rFonts w:asciiTheme="minorHAnsi" w:hAnsiTheme="minorHAnsi" w:cstheme="minorHAnsi"/>
        </w:rPr>
        <w:t xml:space="preserve"> ukierunkowane na aktywizację zawodową </w:t>
      </w:r>
      <w:r w:rsidRPr="001F4BC0">
        <w:rPr>
          <w:rFonts w:asciiTheme="minorHAnsi" w:hAnsiTheme="minorHAnsi" w:cstheme="minorHAnsi"/>
        </w:rPr>
        <w:t>osób pozostających bez pracy,</w:t>
      </w:r>
      <w:r w:rsidR="00120695" w:rsidRPr="001F4BC0">
        <w:rPr>
          <w:rFonts w:asciiTheme="minorHAnsi" w:hAnsiTheme="minorHAnsi" w:cstheme="minorHAnsi"/>
        </w:rPr>
        <w:t xml:space="preserve"> oraz osób pracujących znajdujących się w najtrudniejszej sytuacji na rynku pracy,</w:t>
      </w:r>
      <w:r w:rsidRPr="001F4BC0">
        <w:rPr>
          <w:rFonts w:asciiTheme="minorHAnsi" w:hAnsiTheme="minorHAnsi" w:cstheme="minorHAnsi"/>
        </w:rPr>
        <w:t xml:space="preserve"> rozw</w:t>
      </w:r>
      <w:r w:rsidR="00B6629D" w:rsidRPr="001F4BC0">
        <w:rPr>
          <w:rFonts w:asciiTheme="minorHAnsi" w:hAnsiTheme="minorHAnsi" w:cstheme="minorHAnsi"/>
        </w:rPr>
        <w:t>ój przedsiębiorczości, godzenie</w:t>
      </w:r>
      <w:r w:rsidRPr="001F4BC0">
        <w:rPr>
          <w:rFonts w:asciiTheme="minorHAnsi" w:hAnsiTheme="minorHAnsi" w:cstheme="minorHAnsi"/>
        </w:rPr>
        <w:t xml:space="preserve"> życia zawodowego i prywatnego, kształceni</w:t>
      </w:r>
      <w:r w:rsidR="00B6629D" w:rsidRPr="001F4BC0">
        <w:rPr>
          <w:rFonts w:asciiTheme="minorHAnsi" w:hAnsiTheme="minorHAnsi" w:cstheme="minorHAnsi"/>
        </w:rPr>
        <w:t>e</w:t>
      </w:r>
      <w:r w:rsidRPr="001F4BC0">
        <w:rPr>
          <w:rFonts w:asciiTheme="minorHAnsi" w:hAnsiTheme="minorHAnsi" w:cstheme="minorHAnsi"/>
        </w:rPr>
        <w:t xml:space="preserve"> ustawiczn</w:t>
      </w:r>
      <w:r w:rsidR="00B6629D" w:rsidRPr="001F4BC0">
        <w:rPr>
          <w:rFonts w:asciiTheme="minorHAnsi" w:hAnsiTheme="minorHAnsi" w:cstheme="minorHAnsi"/>
        </w:rPr>
        <w:t xml:space="preserve">e </w:t>
      </w:r>
      <w:r w:rsidRPr="001F4BC0">
        <w:rPr>
          <w:rFonts w:asciiTheme="minorHAnsi" w:hAnsiTheme="minorHAnsi" w:cstheme="minorHAnsi"/>
        </w:rPr>
        <w:t xml:space="preserve">osób w wieku aktywności zawodowej, </w:t>
      </w:r>
      <w:r w:rsidR="00B6629D" w:rsidRPr="001F4BC0">
        <w:rPr>
          <w:rFonts w:asciiTheme="minorHAnsi" w:hAnsiTheme="minorHAnsi" w:cstheme="minorHAnsi"/>
        </w:rPr>
        <w:t xml:space="preserve">poprawę sytuacji na rynku pracy pracowników zakładów pracy przechodzących restrukturyzację oraz realizację programów </w:t>
      </w:r>
      <w:r w:rsidRPr="001F4BC0">
        <w:rPr>
          <w:rFonts w:asciiTheme="minorHAnsi" w:hAnsiTheme="minorHAnsi" w:cstheme="minorHAnsi"/>
        </w:rPr>
        <w:t>zdrowotnych.</w:t>
      </w:r>
    </w:p>
    <w:p w14:paraId="22A0C2A5" w14:textId="77777777" w:rsidR="00C33C77" w:rsidRPr="001F4BC0" w:rsidRDefault="00C33C77" w:rsidP="00B6629D">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0C57FD26"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zatrudnienia wśród osób znajdujących się w najtrudniejszej sytuacji na rynku pracy.</w:t>
      </w:r>
    </w:p>
    <w:p w14:paraId="2697600A"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opiekujących się dziećmi do lat 3 oraz osobami </w:t>
      </w:r>
      <w:r w:rsidR="0079735F" w:rsidRPr="001F4BC0">
        <w:rPr>
          <w:rFonts w:asciiTheme="minorHAnsi" w:hAnsiTheme="minorHAnsi" w:cstheme="minorHAnsi"/>
          <w:lang w:eastAsia="pl-PL"/>
        </w:rPr>
        <w:t>potrzebującymi wsparcia w codziennym funkcjonowaniu</w:t>
      </w:r>
      <w:r w:rsidRPr="001F4BC0">
        <w:rPr>
          <w:rFonts w:asciiTheme="minorHAnsi" w:hAnsiTheme="minorHAnsi" w:cstheme="minorHAnsi"/>
          <w:lang w:eastAsia="pl-PL"/>
        </w:rPr>
        <w:t>.</w:t>
      </w:r>
    </w:p>
    <w:p w14:paraId="184C332E"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Wyższy poziom uczestnictwa osób w wieku aktywności zawodowej w kształceniu ustawicznym.</w:t>
      </w:r>
    </w:p>
    <w:p w14:paraId="3E54337E"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i trwałości mikroprzedsiębiorstw, głównie na terenach wiejskich oraz w małych miastach.</w:t>
      </w:r>
    </w:p>
    <w:p w14:paraId="3F484310"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skuteczności działań profilaktycznych w zapobieganiu chorobom, umożliwiających utrzymanie i wydłużenie aktywności zawodowej.</w:t>
      </w:r>
    </w:p>
    <w:p w14:paraId="524191EE" w14:textId="77777777" w:rsidR="00C33C77" w:rsidRPr="001F4BC0" w:rsidRDefault="00C33C77" w:rsidP="00B6629D">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38883E7D"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zatrudnienia,</w:t>
      </w:r>
    </w:p>
    <w:p w14:paraId="5DD211E2"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r w:rsidRPr="001F4BC0">
        <w:rPr>
          <w:rFonts w:asciiTheme="minorHAnsi" w:hAnsiTheme="minorHAnsi" w:cstheme="minorHAnsi"/>
          <w:lang w:eastAsia="pl-PL"/>
        </w:rPr>
        <w:t>,</w:t>
      </w:r>
    </w:p>
    <w:p w14:paraId="5F04E816"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w:t>
      </w:r>
    </w:p>
    <w:p w14:paraId="5A487DCA"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Bardziej efektywne wykorzystanie zasobów na rynku pracy, Priorytety: </w:t>
      </w:r>
    </w:p>
    <w:p w14:paraId="2A0E9A82"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szans na zatrudnienie osób bezrobotnych, poszukujących pracy i nieaktywnych zawodowo</w:t>
      </w:r>
      <w:r w:rsidR="00481EA1" w:rsidRPr="001F4BC0">
        <w:rPr>
          <w:rFonts w:asciiTheme="minorHAnsi" w:hAnsiTheme="minorHAnsi" w:cstheme="minorHAnsi"/>
          <w:lang w:eastAsia="pl-PL"/>
        </w:rPr>
        <w:t xml:space="preserve"> oraz poprawa sytuacji zawodowej innych grup</w:t>
      </w:r>
      <w:r w:rsidRPr="001F4BC0">
        <w:rPr>
          <w:rFonts w:asciiTheme="minorHAnsi" w:hAnsiTheme="minorHAnsi" w:cstheme="minorHAnsi"/>
          <w:lang w:eastAsia="pl-PL"/>
        </w:rPr>
        <w:t>, które znajdują się w najtrudniejszej sytuacji na rynku pracy,</w:t>
      </w:r>
    </w:p>
    <w:p w14:paraId="0D4A24D4"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dostępu do opieki nad dziećmi do lat 3</w:t>
      </w:r>
      <w:r w:rsidR="00481EA1" w:rsidRPr="001F4BC0">
        <w:rPr>
          <w:rFonts w:asciiTheme="minorHAnsi" w:hAnsiTheme="minorHAnsi" w:cstheme="minorHAnsi"/>
          <w:lang w:eastAsia="pl-PL"/>
        </w:rPr>
        <w:t xml:space="preserve"> oraz godzenie życia zawodowego i prywatnego</w:t>
      </w:r>
      <w:r w:rsidRPr="001F4BC0">
        <w:rPr>
          <w:rFonts w:asciiTheme="minorHAnsi" w:hAnsiTheme="minorHAnsi" w:cstheme="minorHAnsi"/>
          <w:lang w:eastAsia="pl-PL"/>
        </w:rPr>
        <w:t>,</w:t>
      </w:r>
    </w:p>
    <w:p w14:paraId="707383F2"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zdrowia zasobów pracy,</w:t>
      </w:r>
    </w:p>
    <w:p w14:paraId="1A99DE31"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adaptacyjności osób aktywnych zawodowo i pracodawców, w szczególności przedsiębiorstw sektora MŚP,</w:t>
      </w:r>
    </w:p>
    <w:p w14:paraId="1BEDBA45" w14:textId="77777777" w:rsidR="00C33C77" w:rsidRPr="001F4BC0" w:rsidRDefault="00347453" w:rsidP="00B6629D">
      <w:p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oraz C</w:t>
      </w:r>
      <w:r w:rsidR="00C33C77" w:rsidRPr="001F4BC0">
        <w:rPr>
          <w:rFonts w:asciiTheme="minorHAnsi" w:hAnsiTheme="minorHAnsi" w:cstheme="minorHAnsi"/>
          <w:lang w:eastAsia="pl-PL"/>
        </w:rPr>
        <w:t xml:space="preserve">el szczegółowy: Lepsze kompetencje kadr gospodarki, Priorytet: Zwiększenie powiązania systemu edukacji i umiejętności osób z potrzebami rynku pracy, </w:t>
      </w:r>
    </w:p>
    <w:p w14:paraId="0A0FB2F3" w14:textId="77777777" w:rsidR="00A44C60"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Program na rzecz nowych umiejętności i zatrudnienia, </w:t>
      </w:r>
    </w:p>
    <w:p w14:paraId="1750CB81" w14:textId="77777777" w:rsidR="009152C3"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14:paraId="119BC252" w14:textId="77777777" w:rsidR="00B6629D" w:rsidRPr="001F4BC0" w:rsidRDefault="00B6629D" w:rsidP="00B6629D">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724"/>
        <w:gridCol w:w="6688"/>
      </w:tblGrid>
      <w:tr w:rsidR="001F4BC0" w:rsidRPr="001F4BC0" w14:paraId="65B01AB6" w14:textId="77777777"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14:paraId="1F7A8EF2" w14:textId="77777777"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53" w:type="pct"/>
            <w:tcBorders>
              <w:top w:val="single" w:sz="4" w:space="0" w:color="auto"/>
              <w:left w:val="single" w:sz="4" w:space="0" w:color="auto"/>
              <w:bottom w:val="single" w:sz="4" w:space="0" w:color="auto"/>
              <w:right w:val="single" w:sz="4" w:space="0" w:color="auto"/>
            </w:tcBorders>
            <w:vAlign w:val="center"/>
          </w:tcPr>
          <w:p w14:paraId="3BCA9482" w14:textId="77777777" w:rsidR="00C33C77"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C33C77" w:rsidRPr="001F4BC0">
              <w:rPr>
                <w:rFonts w:asciiTheme="minorHAnsi" w:hAnsiTheme="minorHAnsi" w:cstheme="minorHAnsi"/>
              </w:rPr>
              <w:t>tandardowa</w:t>
            </w:r>
          </w:p>
        </w:tc>
      </w:tr>
      <w:tr w:rsidR="001F4BC0" w:rsidRPr="001F4BC0" w14:paraId="23C4E565" w14:textId="77777777" w:rsidTr="00770726">
        <w:trPr>
          <w:trHeight w:val="20"/>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2FFDB001" w14:textId="77777777"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53" w:type="pct"/>
            <w:tcBorders>
              <w:top w:val="single" w:sz="4" w:space="0" w:color="auto"/>
              <w:left w:val="single" w:sz="4" w:space="0" w:color="auto"/>
              <w:bottom w:val="single" w:sz="4" w:space="0" w:color="auto"/>
              <w:right w:val="single" w:sz="4" w:space="0" w:color="auto"/>
            </w:tcBorders>
            <w:vAlign w:val="center"/>
          </w:tcPr>
          <w:p w14:paraId="3255E1D1" w14:textId="77777777"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5400CE4E" w14:textId="77777777" w:rsidTr="00770726">
        <w:trPr>
          <w:trHeight w:val="20"/>
        </w:trPr>
        <w:tc>
          <w:tcPr>
            <w:tcW w:w="1447" w:type="pct"/>
            <w:vMerge/>
            <w:tcBorders>
              <w:top w:val="single" w:sz="4" w:space="0" w:color="auto"/>
              <w:left w:val="single" w:sz="4" w:space="0" w:color="auto"/>
              <w:bottom w:val="single" w:sz="4" w:space="0" w:color="auto"/>
              <w:right w:val="single" w:sz="4" w:space="0" w:color="auto"/>
            </w:tcBorders>
            <w:vAlign w:val="center"/>
          </w:tcPr>
          <w:p w14:paraId="53A11EB2" w14:textId="77777777" w:rsidR="00C33C77" w:rsidRPr="001F4BC0" w:rsidRDefault="00C33C77" w:rsidP="00A44C60">
            <w:pPr>
              <w:spacing w:before="60" w:after="60" w:line="240" w:lineRule="auto"/>
              <w:ind w:left="284" w:hanging="284"/>
              <w:rPr>
                <w:rFonts w:asciiTheme="minorHAnsi" w:hAnsiTheme="minorHAnsi" w:cstheme="minorHAnsi"/>
              </w:rPr>
            </w:pPr>
          </w:p>
        </w:tc>
        <w:tc>
          <w:tcPr>
            <w:tcW w:w="3553" w:type="pct"/>
            <w:tcBorders>
              <w:top w:val="single" w:sz="4" w:space="0" w:color="auto"/>
              <w:left w:val="single" w:sz="4" w:space="0" w:color="auto"/>
              <w:bottom w:val="single" w:sz="4" w:space="0" w:color="auto"/>
              <w:right w:val="single" w:sz="4" w:space="0" w:color="auto"/>
            </w:tcBorders>
            <w:vAlign w:val="center"/>
          </w:tcPr>
          <w:p w14:paraId="672365AF" w14:textId="70167BC4" w:rsidR="00C33C77" w:rsidRPr="001F4BC0" w:rsidRDefault="006A4DFF" w:rsidP="00A44C60">
            <w:pPr>
              <w:spacing w:before="60" w:after="60" w:line="240" w:lineRule="auto"/>
              <w:rPr>
                <w:rFonts w:asciiTheme="minorHAnsi" w:hAnsiTheme="minorHAnsi" w:cstheme="minorHAnsi"/>
              </w:rPr>
            </w:pPr>
            <w:r w:rsidRPr="00CD601D">
              <w:rPr>
                <w:rFonts w:asciiTheme="minorHAnsi" w:hAnsiTheme="minorHAnsi" w:cstheme="minorHAnsi"/>
                <w:lang w:eastAsia="pl-PL"/>
              </w:rPr>
              <w:t>206 956 357</w:t>
            </w:r>
            <w:r w:rsidR="00C33C77" w:rsidRPr="001F4BC0">
              <w:rPr>
                <w:rFonts w:asciiTheme="minorHAnsi" w:hAnsiTheme="minorHAnsi" w:cstheme="minorHAnsi"/>
                <w:lang w:eastAsia="pl-PL"/>
              </w:rPr>
              <w:t xml:space="preserve"> </w:t>
            </w:r>
            <w:r w:rsidR="00C33C77" w:rsidRPr="001F4BC0">
              <w:rPr>
                <w:rFonts w:asciiTheme="minorHAnsi" w:hAnsiTheme="minorHAnsi" w:cstheme="minorHAnsi"/>
              </w:rPr>
              <w:t>EUR</w:t>
            </w:r>
          </w:p>
        </w:tc>
      </w:tr>
      <w:tr w:rsidR="00303103" w:rsidRPr="001F4BC0" w14:paraId="225B3C70" w14:textId="77777777"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14:paraId="3DF7571C" w14:textId="77777777"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53" w:type="pct"/>
            <w:tcBorders>
              <w:top w:val="single" w:sz="4" w:space="0" w:color="auto"/>
              <w:left w:val="single" w:sz="4" w:space="0" w:color="auto"/>
              <w:bottom w:val="single" w:sz="4" w:space="0" w:color="auto"/>
              <w:right w:val="single" w:sz="4" w:space="0" w:color="auto"/>
            </w:tcBorders>
            <w:vAlign w:val="center"/>
          </w:tcPr>
          <w:p w14:paraId="54D59FAB" w14:textId="77777777"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212A5BF2" w14:textId="77777777" w:rsidR="009152C3" w:rsidRPr="001F4BC0" w:rsidRDefault="009152C3">
      <w:pPr>
        <w:rPr>
          <w:rFonts w:asciiTheme="minorHAnsi" w:hAnsiTheme="minorHAnsi" w:cstheme="minorHAnsi"/>
          <w:b/>
          <w:bCs/>
          <w:smallCaps/>
          <w:sz w:val="24"/>
          <w:szCs w:val="24"/>
        </w:rPr>
      </w:pPr>
    </w:p>
    <w:p w14:paraId="711622C9" w14:textId="77777777" w:rsidR="00DE46B9" w:rsidRPr="001F4BC0" w:rsidRDefault="00DE46B9">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859"/>
        <w:gridCol w:w="9"/>
        <w:gridCol w:w="5429"/>
      </w:tblGrid>
      <w:tr w:rsidR="001F4BC0" w:rsidRPr="001F4BC0" w14:paraId="5DB22A06" w14:textId="77777777" w:rsidTr="009C01B7">
        <w:trPr>
          <w:cantSplit/>
          <w:trHeight w:val="20"/>
        </w:trPr>
        <w:tc>
          <w:tcPr>
            <w:tcW w:w="9646" w:type="dxa"/>
            <w:gridSpan w:val="4"/>
            <w:shd w:val="clear" w:color="auto" w:fill="E6E6E6"/>
            <w:vAlign w:val="center"/>
          </w:tcPr>
          <w:p w14:paraId="79416AFB" w14:textId="77777777"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lastRenderedPageBreak/>
              <w:t>OPIS DZIAŁANIA I PODDZIAŁAŃ</w:t>
            </w:r>
          </w:p>
        </w:tc>
      </w:tr>
      <w:tr w:rsidR="001F4BC0" w:rsidRPr="001F4BC0" w14:paraId="18611738" w14:textId="77777777" w:rsidTr="009C01B7">
        <w:trPr>
          <w:cantSplit/>
          <w:trHeight w:val="20"/>
        </w:trPr>
        <w:tc>
          <w:tcPr>
            <w:tcW w:w="2165" w:type="dxa"/>
            <w:vMerge w:val="restart"/>
            <w:tcBorders>
              <w:right w:val="single" w:sz="8" w:space="0" w:color="auto"/>
            </w:tcBorders>
            <w:vAlign w:val="center"/>
          </w:tcPr>
          <w:p w14:paraId="1703185A"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6CC9E4F2"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5.1. Aktywizacja zawodowa osób bezrobotnych - projekty Powiatowych Urzędów Pracy</w:t>
            </w:r>
          </w:p>
        </w:tc>
      </w:tr>
      <w:tr w:rsidR="001F4BC0" w:rsidRPr="001F4BC0" w14:paraId="3A56CBA5" w14:textId="77777777" w:rsidTr="009C01B7">
        <w:trPr>
          <w:cantSplit/>
          <w:trHeight w:val="20"/>
        </w:trPr>
        <w:tc>
          <w:tcPr>
            <w:tcW w:w="2165" w:type="dxa"/>
            <w:vMerge/>
            <w:tcBorders>
              <w:right w:val="single" w:sz="2" w:space="0" w:color="auto"/>
            </w:tcBorders>
            <w:vAlign w:val="center"/>
          </w:tcPr>
          <w:p w14:paraId="5FC48A32"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14:paraId="11F68B9D"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5.1.1. Aktywizacja zawodowa osób bezrobotnych – mechanizm </w:t>
            </w:r>
            <w:r w:rsidR="008F22F9" w:rsidRPr="001F4BC0">
              <w:rPr>
                <w:rFonts w:asciiTheme="minorHAnsi" w:hAnsiTheme="minorHAnsi" w:cstheme="minorHAnsi"/>
                <w:b/>
                <w:caps/>
                <w:sz w:val="18"/>
                <w:szCs w:val="18"/>
              </w:rPr>
              <w:t>Zit</w:t>
            </w:r>
          </w:p>
        </w:tc>
      </w:tr>
      <w:tr w:rsidR="001F4BC0" w:rsidRPr="001F4BC0" w14:paraId="63EA043A" w14:textId="77777777" w:rsidTr="009C01B7">
        <w:trPr>
          <w:cantSplit/>
          <w:trHeight w:val="20"/>
        </w:trPr>
        <w:tc>
          <w:tcPr>
            <w:tcW w:w="2165" w:type="dxa"/>
            <w:vMerge/>
            <w:tcBorders>
              <w:right w:val="single" w:sz="2" w:space="0" w:color="auto"/>
            </w:tcBorders>
            <w:vAlign w:val="center"/>
          </w:tcPr>
          <w:p w14:paraId="2ECF48F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14:paraId="612F0545"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5.1.2. Aktywizacja zawodowa osób bezrobotnych</w:t>
            </w:r>
          </w:p>
        </w:tc>
      </w:tr>
      <w:tr w:rsidR="001F4BC0" w:rsidRPr="001F4BC0" w14:paraId="41319812" w14:textId="77777777" w:rsidTr="006055FD">
        <w:trPr>
          <w:cantSplit/>
          <w:trHeight w:val="4665"/>
        </w:trPr>
        <w:tc>
          <w:tcPr>
            <w:tcW w:w="2165" w:type="dxa"/>
            <w:vMerge w:val="restart"/>
            <w:tcBorders>
              <w:bottom w:val="nil"/>
            </w:tcBorders>
            <w:vAlign w:val="center"/>
          </w:tcPr>
          <w:p w14:paraId="23B10EF2"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5A9726A4" w14:textId="77777777" w:rsidR="00D215FA" w:rsidRPr="001F4BC0" w:rsidRDefault="008F22F9"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
                <w:bCs/>
                <w:sz w:val="18"/>
                <w:szCs w:val="18"/>
                <w:lang w:eastAsia="pl-PL"/>
              </w:rPr>
              <w:t>Cel</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bCs/>
                <w:sz w:val="18"/>
                <w:szCs w:val="18"/>
                <w:lang w:eastAsia="pl-PL"/>
              </w:rPr>
              <w:t>Zwiększone zatrudnienie osób pozostających bez pracy.</w:t>
            </w:r>
          </w:p>
          <w:p w14:paraId="73B23B6A" w14:textId="77777777" w:rsidR="004C1731" w:rsidRPr="001F4BC0" w:rsidRDefault="00D215FA"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 xml:space="preserve">                                    </w:t>
            </w:r>
            <w:r w:rsidR="004C1731" w:rsidRPr="001F4BC0">
              <w:rPr>
                <w:rFonts w:asciiTheme="minorHAnsi" w:hAnsiTheme="minorHAnsi" w:cstheme="minorHAnsi"/>
                <w:bCs/>
                <w:sz w:val="18"/>
                <w:szCs w:val="18"/>
                <w:lang w:eastAsia="pl-PL"/>
              </w:rPr>
              <w:t>Poprawiona sytuacja zawodowa osób pracujących</w:t>
            </w:r>
          </w:p>
          <w:p w14:paraId="179E498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ukierunkowane będzie na świadczenie wysokiej jakości usług na rzecz osób bezrobotnych zarejestrowanych w powiatowych urzędach pracy, w tym zwłaszcza na wczesną identyfikację  potrzeb klientów instytucji rynku pracy oraz diagnozowanie możliwości ich rozwoju zawodowego,   a także na zwiększenie dostępności usług pośrednictwa pracy i doradztwa zawodowego, które odgrywają kluczową rolę w początkowym okresie pozostawania bez zatrudnienia. Ważnym elementem wsparcia w ramach Działania  będzie również tworzenie warunków sprzyjających podnoszeniu zdolności do zatrudnienia osób bezrobotnych, obejmujące m.in. działania na rzecz dalszego doskonalenia, bądź zmiany kwalifikacji zawodowych w formie szkoleń, kursów i praktyk oraz możliwości zdobycia doświadczeń zawodowych w miejscu pracy. Pomoc udzielana przez powiatowe urzędy pracy obejmie również wsparcie w zakresie rozwoju prz</w:t>
            </w:r>
            <w:r w:rsidR="00481EA1" w:rsidRPr="001F4BC0">
              <w:rPr>
                <w:rFonts w:asciiTheme="minorHAnsi" w:hAnsiTheme="minorHAnsi" w:cstheme="minorHAnsi"/>
                <w:sz w:val="18"/>
                <w:szCs w:val="18"/>
              </w:rPr>
              <w:t xml:space="preserve">edsiębiorczości </w:t>
            </w:r>
            <w:r w:rsidRPr="001F4BC0">
              <w:rPr>
                <w:rFonts w:asciiTheme="minorHAnsi" w:hAnsiTheme="minorHAnsi" w:cstheme="minorHAnsi"/>
                <w:sz w:val="18"/>
                <w:szCs w:val="18"/>
              </w:rPr>
              <w:t>i samozatrudnienia. Istotnym elementem wsparcia, służącym podniesieniu poziomu aktywności zawodowej w regionie, powinna być również współpraca publicznych i niepublicznych podmiotów świadczących usługi na rzecz osób pozostających bez zatrudnienia.</w:t>
            </w:r>
          </w:p>
          <w:p w14:paraId="2E783309" w14:textId="77777777" w:rsidR="00481EA1" w:rsidRPr="001F4BC0" w:rsidRDefault="008F22F9"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481EA1"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zatrudnieniowej</w:t>
            </w:r>
            <w:r w:rsidR="00481EA1" w:rsidRPr="001F4BC0">
              <w:rPr>
                <w:rFonts w:asciiTheme="minorHAnsi" w:hAnsiTheme="minorHAnsi" w:cstheme="minorHAnsi"/>
                <w:sz w:val="18"/>
                <w:szCs w:val="18"/>
              </w:rPr>
              <w:t xml:space="preserve"> mierzonej według metodologii nie uwzględniającej umów cywilno-prawnych – opisanej w </w:t>
            </w:r>
            <w:r w:rsidR="00481EA1" w:rsidRPr="001F4BC0">
              <w:rPr>
                <w:rFonts w:asciiTheme="minorHAnsi" w:hAnsiTheme="minorHAnsi" w:cstheme="minorHAnsi"/>
                <w:i/>
                <w:sz w:val="18"/>
                <w:szCs w:val="18"/>
              </w:rPr>
              <w:t>Wytycznych</w:t>
            </w:r>
            <w:r w:rsidR="00481EA1" w:rsidRPr="001F4BC0">
              <w:rPr>
                <w:rFonts w:asciiTheme="minorHAnsi" w:hAnsiTheme="minorHAnsi" w:cstheme="minorHAnsi"/>
                <w:sz w:val="18"/>
                <w:szCs w:val="18"/>
              </w:rPr>
              <w:t xml:space="preserve"> </w:t>
            </w:r>
            <w:r w:rsidR="00481EA1" w:rsidRPr="001F4BC0">
              <w:rPr>
                <w:rFonts w:asciiTheme="minorHAnsi" w:hAnsiTheme="minorHAnsi" w:cstheme="minorHAnsi"/>
                <w:bCs/>
                <w:i/>
                <w:iCs/>
                <w:sz w:val="18"/>
                <w:szCs w:val="18"/>
              </w:rPr>
              <w:t>w zakresie realizacji przedsięwzięć z udziałem środków Europejskiego Funduszu Społecznego w obszarze rynku pracy na lata 2014-2020.</w:t>
            </w:r>
          </w:p>
          <w:p w14:paraId="544ABC6E" w14:textId="77777777" w:rsidR="008F22F9" w:rsidRPr="001F4BC0" w:rsidRDefault="00481EA1"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lang w:eastAsia="pl-PL"/>
              </w:rPr>
              <w:t>Wsparciem objęci będą również imigranci i reemigranci.</w:t>
            </w:r>
          </w:p>
          <w:p w14:paraId="522BB1D5" w14:textId="77777777" w:rsidR="00834C1D" w:rsidRPr="001F4BC0" w:rsidRDefault="00834C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Osoby prowadzące działalność gospodarczą i pracownicy zagrożeni utratą pracy wskutek negatywnych skutków </w:t>
            </w:r>
            <w:r w:rsidR="00BB7B23" w:rsidRPr="001F4BC0">
              <w:rPr>
                <w:rFonts w:asciiTheme="minorHAnsi" w:hAnsiTheme="minorHAnsi" w:cstheme="minorHAnsi"/>
                <w:sz w:val="18"/>
                <w:szCs w:val="18"/>
                <w:u w:val="single"/>
              </w:rPr>
              <w:t xml:space="preserve">epidemii </w:t>
            </w:r>
            <w:r w:rsidRPr="001F4BC0">
              <w:rPr>
                <w:rFonts w:asciiTheme="minorHAnsi" w:hAnsiTheme="minorHAnsi" w:cstheme="minorHAnsi"/>
                <w:sz w:val="18"/>
                <w:szCs w:val="18"/>
                <w:u w:val="single"/>
              </w:rPr>
              <w:t>COVID-19 otrzymają wsparcie w postaci dofinansowania do kosztów prowadzenia działalności gospodarczej l</w:t>
            </w:r>
            <w:r w:rsidR="003711D5" w:rsidRPr="001F4BC0">
              <w:rPr>
                <w:rFonts w:asciiTheme="minorHAnsi" w:hAnsiTheme="minorHAnsi" w:cstheme="minorHAnsi"/>
                <w:sz w:val="18"/>
                <w:szCs w:val="18"/>
                <w:u w:val="single"/>
              </w:rPr>
              <w:t xml:space="preserve">ub dofinansowania wynagrodzenia, </w:t>
            </w:r>
            <w:r w:rsidR="003711D5" w:rsidRPr="001F4BC0">
              <w:rPr>
                <w:rFonts w:eastAsia="Calibri"/>
                <w:sz w:val="18"/>
                <w:szCs w:val="18"/>
              </w:rPr>
              <w:t>na podstawie art. 15zzb, art. 15zzcoraz art. 15zze</w:t>
            </w:r>
            <w:r w:rsidR="003711D5" w:rsidRPr="001F4BC0">
              <w:rPr>
                <w:rFonts w:eastAsia="Calibri"/>
                <w:sz w:val="18"/>
                <w:szCs w:val="18"/>
                <w:vertAlign w:val="superscript"/>
              </w:rPr>
              <w:t>1</w:t>
            </w:r>
            <w:r w:rsidR="003711D5" w:rsidRPr="001F4BC0">
              <w:rPr>
                <w:rFonts w:eastAsia="Calibri"/>
                <w:sz w:val="18"/>
                <w:szCs w:val="18"/>
              </w:rPr>
              <w:t xml:space="preserve"> ustawy z dnia 2 marca 2020 roku </w:t>
            </w:r>
            <w:r w:rsidR="003711D5" w:rsidRPr="001F4BC0">
              <w:rPr>
                <w:rFonts w:eastAsia="Calibri"/>
                <w:i/>
                <w:sz w:val="18"/>
                <w:szCs w:val="18"/>
              </w:rPr>
              <w:t>o szczególnych rozwiązaniach związanych z zapobieganiem, przeciwdziałaniem i zwalczaniem COVID-19, innych chorób zakaźnych oraz wywołanych nimi sytuacji kryzysowych</w:t>
            </w:r>
            <w:r w:rsidR="003711D5" w:rsidRPr="001F4BC0">
              <w:rPr>
                <w:rFonts w:eastAsia="Calibri"/>
                <w:sz w:val="18"/>
                <w:szCs w:val="18"/>
              </w:rPr>
              <w:t xml:space="preserve"> (Dz.U. poz. 374</w:t>
            </w:r>
            <w:r w:rsidR="00384760" w:rsidRPr="001F4BC0">
              <w:rPr>
                <w:rFonts w:eastAsia="Calibri"/>
                <w:sz w:val="18"/>
                <w:szCs w:val="18"/>
              </w:rPr>
              <w:t xml:space="preserve"> ze zm.</w:t>
            </w:r>
            <w:r w:rsidR="003711D5" w:rsidRPr="001F4BC0">
              <w:rPr>
                <w:rFonts w:eastAsia="Calibri"/>
                <w:sz w:val="18"/>
                <w:szCs w:val="18"/>
              </w:rPr>
              <w:t>).</w:t>
            </w:r>
          </w:p>
          <w:p w14:paraId="71522B77"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85A746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pomorskiego.</w:t>
            </w:r>
          </w:p>
        </w:tc>
      </w:tr>
      <w:tr w:rsidR="001F4BC0" w:rsidRPr="001F4BC0" w14:paraId="26336384" w14:textId="77777777" w:rsidTr="006055FD">
        <w:trPr>
          <w:cantSplit/>
          <w:trHeight w:val="314"/>
        </w:trPr>
        <w:tc>
          <w:tcPr>
            <w:tcW w:w="2165" w:type="dxa"/>
            <w:vMerge/>
            <w:vAlign w:val="center"/>
          </w:tcPr>
          <w:p w14:paraId="26A3CAF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74AE8387"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5.1.1. Aktywizacja zawodowa osób bezrobotnych - mechanizm ZIT</w:t>
            </w:r>
          </w:p>
          <w:p w14:paraId="65F8C06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5.1.1. realizowane będą wyłącznie projekty wynikające ze Strategii ZIT, zgodnie z zakresem interwencji wspólnym dla całego Działania.</w:t>
            </w:r>
          </w:p>
          <w:p w14:paraId="12FA6B6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 realizacji ZIT dla OMT stanowią następujące jednostki terytorialne:</w:t>
            </w:r>
          </w:p>
          <w:p w14:paraId="2BF7913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538B687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przez powiatowe urzędy pracy, z uwagi na specyfikę interwencji, będą obejmowały cały obszar następujących powiatów: miasto Gdańsk, miasto Gdynia, miasto Sopot, powiat gdański, powiat pucki, powiat tczewski, powiat wejherowski, powiat kartuski, powiat nowodworski.</w:t>
            </w:r>
          </w:p>
        </w:tc>
      </w:tr>
      <w:tr w:rsidR="001F4BC0" w:rsidRPr="001F4BC0" w14:paraId="5E852F15" w14:textId="77777777" w:rsidTr="009C01B7">
        <w:trPr>
          <w:cantSplit/>
          <w:trHeight w:val="370"/>
        </w:trPr>
        <w:tc>
          <w:tcPr>
            <w:tcW w:w="2165" w:type="dxa"/>
            <w:vMerge/>
            <w:vAlign w:val="center"/>
          </w:tcPr>
          <w:p w14:paraId="1C7D80F8"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15C95E8C"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5.1.2. Aktywizacja zawodowa osób bezrobotnych</w:t>
            </w:r>
          </w:p>
          <w:p w14:paraId="693CDA0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5.1.2. realizowane będzie poza mechanizmem ZIT, zgodnie z zakresem interwencji wspólnym dla całego Działania</w:t>
            </w:r>
            <w:r w:rsidR="005823A5" w:rsidRPr="001F4BC0">
              <w:rPr>
                <w:rStyle w:val="Odwoanieprzypisudolnego"/>
                <w:rFonts w:asciiTheme="minorHAnsi" w:hAnsiTheme="minorHAnsi" w:cstheme="minorHAnsi"/>
                <w:sz w:val="18"/>
                <w:szCs w:val="18"/>
              </w:rPr>
              <w:footnoteReference w:id="33"/>
            </w:r>
            <w:r w:rsidRPr="001F4BC0">
              <w:rPr>
                <w:rFonts w:asciiTheme="minorHAnsi" w:hAnsiTheme="minorHAnsi" w:cstheme="minorHAnsi"/>
                <w:sz w:val="18"/>
                <w:szCs w:val="18"/>
              </w:rPr>
              <w:t>.</w:t>
            </w:r>
          </w:p>
        </w:tc>
      </w:tr>
      <w:tr w:rsidR="001F4BC0" w:rsidRPr="001F4BC0" w14:paraId="6B3B6758" w14:textId="77777777" w:rsidTr="009C01B7">
        <w:trPr>
          <w:cantSplit/>
          <w:trHeight w:val="365"/>
        </w:trPr>
        <w:tc>
          <w:tcPr>
            <w:tcW w:w="2165" w:type="dxa"/>
            <w:vMerge w:val="restart"/>
            <w:vAlign w:val="center"/>
          </w:tcPr>
          <w:p w14:paraId="366C321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481" w:type="dxa"/>
            <w:gridSpan w:val="3"/>
            <w:tcBorders>
              <w:bottom w:val="dotted" w:sz="4" w:space="0" w:color="auto"/>
            </w:tcBorders>
            <w:vAlign w:val="center"/>
          </w:tcPr>
          <w:p w14:paraId="6FCA60B0"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41EC32F4" w14:textId="77777777" w:rsidR="008F22F9" w:rsidRPr="001F4BC0" w:rsidRDefault="00C7232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F4D78"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8F22F9" w:rsidRPr="001F4BC0">
              <w:rPr>
                <w:rFonts w:asciiTheme="minorHAnsi" w:hAnsiTheme="minorHAnsi" w:cstheme="minorHAnsi"/>
                <w:sz w:val="18"/>
                <w:szCs w:val="18"/>
              </w:rPr>
              <w:t>, w tym:</w:t>
            </w:r>
          </w:p>
          <w:p w14:paraId="1D6B8D97" w14:textId="77777777"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w:t>
            </w:r>
            <w:r w:rsidR="009F3A0D" w:rsidRPr="001F4BC0">
              <w:rPr>
                <w:rFonts w:asciiTheme="minorHAnsi" w:hAnsiTheme="minorHAnsi" w:cstheme="minorHAnsi"/>
                <w:sz w:val="18"/>
                <w:szCs w:val="18"/>
              </w:rPr>
              <w:t>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w:t>
            </w:r>
            <w:r w:rsidR="002F38D2" w:rsidRPr="001F4BC0">
              <w:rPr>
                <w:rFonts w:asciiTheme="minorHAnsi" w:hAnsiTheme="minorHAnsi" w:cstheme="minorHAnsi"/>
                <w:sz w:val="18"/>
                <w:szCs w:val="18"/>
              </w:rPr>
              <w:t xml:space="preserve"> </w:t>
            </w:r>
            <w:r w:rsidRPr="001F4BC0">
              <w:rPr>
                <w:rFonts w:asciiTheme="minorHAnsi" w:hAnsiTheme="minorHAnsi" w:cstheme="minorHAnsi"/>
                <w:sz w:val="18"/>
                <w:szCs w:val="18"/>
              </w:rPr>
              <w:t>w Programie;</w:t>
            </w:r>
          </w:p>
          <w:p w14:paraId="42239041" w14:textId="77777777"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6961E281" w14:textId="77777777"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2FFB385E" w14:textId="77777777" w:rsidTr="009C01B7">
        <w:trPr>
          <w:cantSplit/>
          <w:trHeight w:val="365"/>
        </w:trPr>
        <w:tc>
          <w:tcPr>
            <w:tcW w:w="2165" w:type="dxa"/>
            <w:vMerge/>
            <w:vAlign w:val="center"/>
          </w:tcPr>
          <w:p w14:paraId="60F89E2B"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3CD8B38F" w14:textId="77777777" w:rsidR="008F22F9" w:rsidRPr="001F4BC0" w:rsidRDefault="008F22F9" w:rsidP="007C06E6">
            <w:pPr>
              <w:spacing w:before="60" w:after="60" w:line="240" w:lineRule="auto"/>
              <w:ind w:left="-6"/>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 tym:</w:t>
            </w:r>
          </w:p>
          <w:p w14:paraId="606D49EB" w14:textId="77777777"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 xml:space="preserve">, </w:t>
            </w:r>
            <w:r w:rsidRPr="001F4BC0">
              <w:rPr>
                <w:rFonts w:asciiTheme="minorHAnsi" w:hAnsiTheme="minorHAnsi" w:cstheme="minorHAnsi"/>
                <w:sz w:val="18"/>
                <w:szCs w:val="18"/>
              </w:rPr>
              <w:t>objętych wsparciem w Programie;</w:t>
            </w:r>
          </w:p>
          <w:p w14:paraId="5BB99576" w14:textId="77777777"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79A7A894" w14:textId="77777777"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u w:val="single"/>
              </w:rPr>
            </w:pPr>
            <w:r w:rsidRPr="001F4BC0">
              <w:rPr>
                <w:rFonts w:asciiTheme="minorHAnsi" w:hAnsiTheme="minorHAnsi" w:cstheme="minorHAnsi"/>
                <w:sz w:val="18"/>
                <w:szCs w:val="18"/>
              </w:rPr>
              <w:t>Liczba osób z niepełnosprawnościami objętych wsparciem w Programie.</w:t>
            </w:r>
          </w:p>
        </w:tc>
      </w:tr>
      <w:tr w:rsidR="001F4BC0" w:rsidRPr="001F4BC0" w14:paraId="7B7779D2" w14:textId="77777777" w:rsidTr="009C01B7">
        <w:trPr>
          <w:cantSplit/>
          <w:trHeight w:val="365"/>
        </w:trPr>
        <w:tc>
          <w:tcPr>
            <w:tcW w:w="2165" w:type="dxa"/>
            <w:vMerge/>
            <w:vAlign w:val="center"/>
          </w:tcPr>
          <w:p w14:paraId="53AE38B4"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dotted" w:sz="4" w:space="0" w:color="auto"/>
            </w:tcBorders>
            <w:vAlign w:val="center"/>
          </w:tcPr>
          <w:p w14:paraId="5DC220F7" w14:textId="77777777" w:rsidR="008F22F9" w:rsidRPr="001F4BC0" w:rsidRDefault="008F22F9" w:rsidP="00A10A0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14:paraId="04453541" w14:textId="77777777" w:rsidTr="003C7642">
        <w:trPr>
          <w:cantSplit/>
          <w:trHeight w:val="2528"/>
        </w:trPr>
        <w:tc>
          <w:tcPr>
            <w:tcW w:w="2165" w:type="dxa"/>
            <w:vAlign w:val="center"/>
          </w:tcPr>
          <w:p w14:paraId="3189622E" w14:textId="77777777" w:rsidR="008E4D7B" w:rsidRPr="001F4BC0" w:rsidRDefault="008E4D7B"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7E883FF8" w14:textId="77777777" w:rsidR="008E4D7B" w:rsidRPr="001F4BC0" w:rsidRDefault="008E4D7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4C0B1550"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14:paraId="603D8097"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327B1B97"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14:paraId="37DE3790"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14:paraId="630662A2" w14:textId="77777777" w:rsidR="008E4D7B" w:rsidRPr="001F4BC0" w:rsidRDefault="008E4D7B" w:rsidP="000D6700">
            <w:pPr>
              <w:numPr>
                <w:ilvl w:val="0"/>
                <w:numId w:val="275"/>
              </w:numPr>
              <w:tabs>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p w14:paraId="0702BA18" w14:textId="77777777" w:rsidR="00DE4DFB" w:rsidRPr="001F4BC0" w:rsidRDefault="008E4D7B" w:rsidP="00DE4DFB">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p w14:paraId="0EA9EB03" w14:textId="77777777" w:rsidR="00DE4DFB" w:rsidRPr="001F4BC0" w:rsidRDefault="00DE4DFB" w:rsidP="00DE4DF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14:paraId="27A97FB9" w14:textId="77777777" w:rsidR="00DE4DFB" w:rsidRPr="001F4BC0" w:rsidRDefault="00DE4DFB"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14:paraId="2C95A770" w14:textId="77777777" w:rsidR="00DE4DFB" w:rsidRPr="001F4BC0" w:rsidRDefault="006177F5"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r w:rsidR="00DE4DF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14:paraId="7FD62EE9" w14:textId="77777777" w:rsidTr="009C01B7">
        <w:trPr>
          <w:cantSplit/>
          <w:trHeight w:val="1782"/>
        </w:trPr>
        <w:tc>
          <w:tcPr>
            <w:tcW w:w="2165" w:type="dxa"/>
            <w:vAlign w:val="center"/>
          </w:tcPr>
          <w:p w14:paraId="6E18AF9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441612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1DC8B59E" w14:textId="77777777" w:rsidR="008F22F9" w:rsidRPr="001F4BC0" w:rsidRDefault="008F22F9"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w:t>
            </w:r>
            <w:r w:rsidR="0046617B" w:rsidRPr="001F4BC0">
              <w:rPr>
                <w:rFonts w:asciiTheme="minorHAnsi" w:hAnsiTheme="minorHAnsi" w:cstheme="minorHAnsi"/>
                <w:sz w:val="18"/>
                <w:szCs w:val="18"/>
              </w:rPr>
              <w:t xml:space="preserve">zatrudnienia osób bezrobotnych </w:t>
            </w:r>
            <w:r w:rsidRPr="001F4BC0">
              <w:rPr>
                <w:rFonts w:asciiTheme="minorHAnsi" w:hAnsiTheme="minorHAnsi" w:cstheme="minorHAnsi"/>
                <w:sz w:val="18"/>
                <w:szCs w:val="18"/>
              </w:rPr>
              <w:t>(z wyłączeniem osób przed ukończeniem 30 roku życia),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 o którym mowa w art. 34a ww. ustawy.</w:t>
            </w:r>
          </w:p>
          <w:p w14:paraId="37EC373B" w14:textId="77777777" w:rsidR="004C1731" w:rsidRPr="001F4BC0" w:rsidRDefault="00E950DF"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sz w:val="18"/>
                <w:szCs w:val="18"/>
              </w:rPr>
              <w:t xml:space="preserve">Dofinansowanie do wynagrodzeń </w:t>
            </w:r>
            <w:r w:rsidR="004C1731" w:rsidRPr="001F4BC0">
              <w:rPr>
                <w:sz w:val="18"/>
                <w:szCs w:val="18"/>
              </w:rPr>
              <w:t xml:space="preserve">oraz należnych od tych wynagrodzeń składek na ubezpieczenia społeczne lub kosztów prowadzenia działalności gospodarczej, o których mowa w art. 15zzb, art. 15zzc oraz art. 15zze ustawy z dnia 2 marca 2020 roku </w:t>
            </w:r>
            <w:r w:rsidR="004C1731" w:rsidRPr="001F4BC0">
              <w:rPr>
                <w:i/>
                <w:sz w:val="18"/>
                <w:szCs w:val="18"/>
              </w:rPr>
              <w:t>o szczególnych rozwiązaniach związanych z zapobieganiem, przeciwdziałaniem i zw</w:t>
            </w:r>
            <w:r w:rsidR="00EF00BD" w:rsidRPr="001F4BC0">
              <w:rPr>
                <w:i/>
                <w:sz w:val="18"/>
                <w:szCs w:val="18"/>
              </w:rPr>
              <w:t>a</w:t>
            </w:r>
            <w:r w:rsidR="000626DB" w:rsidRPr="001F4BC0">
              <w:rPr>
                <w:i/>
                <w:sz w:val="18"/>
                <w:szCs w:val="18"/>
              </w:rPr>
              <w:t>l</w:t>
            </w:r>
            <w:r w:rsidR="004C1731" w:rsidRPr="001F4BC0">
              <w:rPr>
                <w:i/>
                <w:sz w:val="18"/>
                <w:szCs w:val="18"/>
              </w:rPr>
              <w:t xml:space="preserve">czaniem COVID-19, innych chorób zakaźnych oraz wywołanych nimi sytuacji kryzysowych </w:t>
            </w:r>
            <w:r w:rsidR="004C1731" w:rsidRPr="001F4BC0">
              <w:rPr>
                <w:sz w:val="18"/>
                <w:szCs w:val="18"/>
              </w:rPr>
              <w:t>(Dz.U. poz. 374 ze zm.), skierowane do:</w:t>
            </w:r>
          </w:p>
          <w:p w14:paraId="7C0F9B30" w14:textId="77777777" w:rsidR="004C1731"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przedsiębiorców będących osobami fizycznymi niezatrudniającymi pracowników,</w:t>
            </w:r>
          </w:p>
          <w:p w14:paraId="7DC16896" w14:textId="77777777" w:rsidR="00E950DF"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 xml:space="preserve">mikro-, małych i średnich przedsiębiorców, organizacji pozarządowych i podmiotów, o których mowa w art. 3 ust. 3 ustawy z dnia 24 kwietnia 2003 r. </w:t>
            </w:r>
            <w:r w:rsidRPr="001F4BC0">
              <w:rPr>
                <w:i/>
                <w:sz w:val="18"/>
                <w:szCs w:val="18"/>
              </w:rPr>
              <w:t>o działalności pożytku publicznego i o wolontariacie</w:t>
            </w:r>
            <w:r w:rsidRPr="001F4BC0">
              <w:rPr>
                <w:sz w:val="18"/>
                <w:szCs w:val="18"/>
              </w:rPr>
              <w:t xml:space="preserve">. </w:t>
            </w:r>
          </w:p>
        </w:tc>
      </w:tr>
      <w:tr w:rsidR="001F4BC0" w:rsidRPr="001F4BC0" w14:paraId="2E0B00B3" w14:textId="77777777" w:rsidTr="006055FD">
        <w:trPr>
          <w:cantSplit/>
          <w:trHeight w:val="612"/>
        </w:trPr>
        <w:tc>
          <w:tcPr>
            <w:tcW w:w="2165" w:type="dxa"/>
            <w:vMerge w:val="restart"/>
            <w:vAlign w:val="center"/>
          </w:tcPr>
          <w:p w14:paraId="56D29A8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14:paraId="6880017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14:paraId="11C42D5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 z obszaru realizacji mechanizmu ZIT.</w:t>
            </w:r>
          </w:p>
        </w:tc>
      </w:tr>
      <w:tr w:rsidR="001F4BC0" w:rsidRPr="001F4BC0" w14:paraId="004D38B2" w14:textId="77777777" w:rsidTr="006055FD">
        <w:trPr>
          <w:cantSplit/>
          <w:trHeight w:val="536"/>
        </w:trPr>
        <w:tc>
          <w:tcPr>
            <w:tcW w:w="2165" w:type="dxa"/>
            <w:vMerge/>
            <w:vAlign w:val="center"/>
          </w:tcPr>
          <w:p w14:paraId="77269410"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14:paraId="1E0B1D2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14:paraId="2B69437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w:t>
            </w:r>
          </w:p>
        </w:tc>
      </w:tr>
      <w:tr w:rsidR="001F4BC0" w:rsidRPr="001F4BC0" w14:paraId="3FB89C32" w14:textId="77777777" w:rsidTr="006055FD">
        <w:trPr>
          <w:cantSplit/>
          <w:trHeight w:val="620"/>
        </w:trPr>
        <w:tc>
          <w:tcPr>
            <w:tcW w:w="2165" w:type="dxa"/>
            <w:vMerge w:val="restart"/>
            <w:vAlign w:val="center"/>
          </w:tcPr>
          <w:p w14:paraId="2D84B4B2"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Grupa docelowa/ ostateczni odbiorcy wsparcia </w:t>
            </w:r>
          </w:p>
        </w:tc>
        <w:tc>
          <w:tcPr>
            <w:tcW w:w="1912" w:type="dxa"/>
            <w:gridSpan w:val="2"/>
            <w:tcBorders>
              <w:bottom w:val="dotted" w:sz="4" w:space="0" w:color="auto"/>
              <w:right w:val="dotted" w:sz="4" w:space="0" w:color="auto"/>
            </w:tcBorders>
            <w:vAlign w:val="center"/>
          </w:tcPr>
          <w:p w14:paraId="5714D4B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14:paraId="5530BC8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42720E"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14:paraId="49BE7225"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t>
            </w:r>
            <w:r w:rsidR="008A4590" w:rsidRPr="001F4BC0">
              <w:rPr>
                <w:rFonts w:asciiTheme="minorHAnsi" w:hAnsiTheme="minorHAnsi" w:cstheme="minorHAnsi"/>
                <w:sz w:val="18"/>
                <w:szCs w:val="18"/>
              </w:rPr>
              <w:t>w wieku</w:t>
            </w:r>
            <w:r w:rsidRPr="001F4BC0">
              <w:rPr>
                <w:rFonts w:asciiTheme="minorHAnsi" w:hAnsiTheme="minorHAnsi" w:cstheme="minorHAnsi"/>
                <w:sz w:val="18"/>
                <w:szCs w:val="18"/>
              </w:rPr>
              <w:t xml:space="preserve"> 50 </w:t>
            </w:r>
            <w:r w:rsidR="008A4590" w:rsidRPr="001F4BC0">
              <w:rPr>
                <w:rFonts w:asciiTheme="minorHAnsi" w:hAnsiTheme="minorHAnsi" w:cstheme="minorHAnsi"/>
                <w:sz w:val="18"/>
                <w:szCs w:val="18"/>
              </w:rPr>
              <w:t>lat i więcej</w:t>
            </w:r>
            <w:r w:rsidRPr="001F4BC0">
              <w:rPr>
                <w:rFonts w:asciiTheme="minorHAnsi" w:hAnsiTheme="minorHAnsi" w:cstheme="minorHAnsi"/>
                <w:sz w:val="18"/>
                <w:szCs w:val="18"/>
              </w:rPr>
              <w:t xml:space="preserve">, </w:t>
            </w:r>
          </w:p>
          <w:p w14:paraId="2A2DD820"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BC8FF91"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29014381"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30877FEF"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42720E" w:rsidRPr="001F4BC0">
              <w:rPr>
                <w:rFonts w:asciiTheme="minorHAnsi" w:hAnsiTheme="minorHAnsi" w:cstheme="minorHAnsi"/>
                <w:sz w:val="18"/>
                <w:szCs w:val="18"/>
              </w:rPr>
              <w:t>,</w:t>
            </w:r>
          </w:p>
          <w:p w14:paraId="5943C605" w14:textId="77777777"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14:paraId="181091A0" w14:textId="77777777"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imigranci (w tym osoby polskiego pochodzenia),</w:t>
            </w:r>
          </w:p>
          <w:p w14:paraId="4EAF5881" w14:textId="77777777"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14:paraId="37E31B3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p w14:paraId="1E98CCDA" w14:textId="77777777" w:rsidR="00562B21" w:rsidRPr="001F4BC0" w:rsidRDefault="009B004D" w:rsidP="007C06E6">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 xml:space="preserve"> COVID-19</w:t>
            </w:r>
            <w:r w:rsidRPr="001F4BC0">
              <w:rPr>
                <w:sz w:val="18"/>
                <w:szCs w:val="18"/>
              </w:rPr>
              <w:t xml:space="preserve"> będą</w:t>
            </w:r>
            <w:r w:rsidR="00562B21" w:rsidRPr="001F4BC0">
              <w:rPr>
                <w:sz w:val="18"/>
                <w:szCs w:val="18"/>
              </w:rPr>
              <w:t>:</w:t>
            </w:r>
          </w:p>
          <w:p w14:paraId="66F78AEE" w14:textId="77777777" w:rsidR="009B004D" w:rsidRPr="001F4BC0" w:rsidRDefault="00562B21"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p w14:paraId="4199AE18" w14:textId="77777777" w:rsidR="00562B21" w:rsidRPr="001F4BC0" w:rsidRDefault="00110819"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7B42A1" w:rsidRPr="001F4BC0">
              <w:rPr>
                <w:rFonts w:asciiTheme="minorHAnsi" w:hAnsiTheme="minorHAnsi" w:cstheme="minorHAnsi"/>
                <w:sz w:val="18"/>
                <w:szCs w:val="18"/>
              </w:rPr>
              <w:t>racownicy mikro-, małych i średnich p</w:t>
            </w:r>
            <w:r w:rsidRPr="001F4BC0">
              <w:rPr>
                <w:rFonts w:asciiTheme="minorHAnsi" w:hAnsiTheme="minorHAnsi" w:cstheme="minorHAnsi"/>
                <w:sz w:val="18"/>
                <w:szCs w:val="18"/>
              </w:rPr>
              <w:t xml:space="preserve">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wolontariacie </w:t>
            </w:r>
            <w:r w:rsidRPr="001F4BC0">
              <w:rPr>
                <w:sz w:val="18"/>
                <w:szCs w:val="18"/>
              </w:rPr>
              <w:t xml:space="preserve">(dotyczy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tc>
      </w:tr>
      <w:tr w:rsidR="001F4BC0" w:rsidRPr="001F4BC0" w14:paraId="6B2681B0" w14:textId="77777777" w:rsidTr="006055FD">
        <w:trPr>
          <w:cantSplit/>
          <w:trHeight w:val="620"/>
        </w:trPr>
        <w:tc>
          <w:tcPr>
            <w:tcW w:w="2165" w:type="dxa"/>
            <w:vMerge/>
            <w:vAlign w:val="center"/>
          </w:tcPr>
          <w:p w14:paraId="284CFCF6"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14:paraId="2C91383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14:paraId="5A258CE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F818FF"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14:paraId="6D9CA48F" w14:textId="77777777" w:rsidR="008A4590" w:rsidRPr="001F4BC0" w:rsidRDefault="008A4590"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2D61E5D5"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1FBAD4CD"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5D828DB2"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7482BB9B"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396E87" w:rsidRPr="001F4BC0">
              <w:rPr>
                <w:rFonts w:asciiTheme="minorHAnsi" w:hAnsiTheme="minorHAnsi" w:cstheme="minorHAnsi"/>
                <w:sz w:val="18"/>
                <w:szCs w:val="18"/>
              </w:rPr>
              <w:t>,</w:t>
            </w:r>
          </w:p>
          <w:p w14:paraId="56641042" w14:textId="77777777"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14:paraId="57D0A3FE" w14:textId="77777777"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7A303650" w14:textId="77777777" w:rsidR="009B004D" w:rsidRPr="001F4BC0" w:rsidRDefault="00396E87" w:rsidP="009B004D">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14:paraId="26A0A29C" w14:textId="77777777" w:rsidR="006C19FD" w:rsidRPr="001F4BC0" w:rsidRDefault="009B004D" w:rsidP="006C19FD">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COVID-19</w:t>
            </w:r>
            <w:r w:rsidRPr="001F4BC0">
              <w:rPr>
                <w:sz w:val="18"/>
                <w:szCs w:val="18"/>
              </w:rPr>
              <w:t xml:space="preserve"> będą</w:t>
            </w:r>
            <w:r w:rsidR="006C19FD" w:rsidRPr="001F4BC0">
              <w:rPr>
                <w:sz w:val="18"/>
                <w:szCs w:val="18"/>
              </w:rPr>
              <w:t>:</w:t>
            </w:r>
          </w:p>
          <w:p w14:paraId="7B8B04C6" w14:textId="77777777" w:rsidR="006C19F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p w14:paraId="1F43126C" w14:textId="77777777" w:rsidR="009B004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pracownicy mikro-, małych i średnich przedsiębiorstw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wolontariacie </w:t>
            </w:r>
            <w:r w:rsidRPr="001F4BC0">
              <w:rPr>
                <w:sz w:val="18"/>
                <w:szCs w:val="18"/>
              </w:rPr>
              <w:t xml:space="preserve">(dotyczy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tc>
      </w:tr>
      <w:tr w:rsidR="001F4BC0" w:rsidRPr="001F4BC0" w14:paraId="2EA8AC63" w14:textId="77777777" w:rsidTr="009C01B7">
        <w:trPr>
          <w:cantSplit/>
          <w:trHeight w:val="284"/>
        </w:trPr>
        <w:tc>
          <w:tcPr>
            <w:tcW w:w="2165" w:type="dxa"/>
            <w:vMerge w:val="restart"/>
            <w:vAlign w:val="center"/>
          </w:tcPr>
          <w:p w14:paraId="3F4A2F94"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14:paraId="1C10174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14:paraId="305B03A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Wojewódzki Urząd Pracy w Gdańsku (WUP)</w:t>
            </w:r>
            <w:r w:rsidRPr="001F4BC0">
              <w:rPr>
                <w:rFonts w:asciiTheme="minorHAnsi" w:hAnsiTheme="minorHAnsi" w:cstheme="minorHAnsi"/>
                <w:sz w:val="18"/>
                <w:szCs w:val="18"/>
                <w:vertAlign w:val="superscript"/>
              </w:rPr>
              <w:footnoteReference w:id="34"/>
            </w:r>
            <w:r w:rsidR="00104F29" w:rsidRPr="001F4BC0">
              <w:rPr>
                <w:rFonts w:asciiTheme="minorHAnsi" w:hAnsiTheme="minorHAnsi" w:cstheme="minorHAnsi"/>
                <w:sz w:val="18"/>
                <w:szCs w:val="18"/>
              </w:rPr>
              <w:t xml:space="preserve"> </w:t>
            </w:r>
            <w:r w:rsidR="00B45B1F" w:rsidRPr="001F4BC0">
              <w:rPr>
                <w:rFonts w:asciiTheme="minorHAnsi" w:hAnsiTheme="minorHAnsi" w:cstheme="minorHAnsi"/>
                <w:sz w:val="18"/>
                <w:szCs w:val="18"/>
              </w:rPr>
              <w:t>i Związek ZIT</w:t>
            </w:r>
            <w:r w:rsidR="00C50A06" w:rsidRPr="001F4BC0">
              <w:rPr>
                <w:rFonts w:asciiTheme="minorHAnsi" w:hAnsiTheme="minorHAnsi" w:cstheme="minorHAnsi"/>
                <w:sz w:val="18"/>
                <w:szCs w:val="18"/>
              </w:rPr>
              <w:t xml:space="preserve"> (Stowarzyszenie Obszar Metropolitalny Gdańsk-Gdynia-Sopot)</w:t>
            </w:r>
            <w:r w:rsidR="00770C4F" w:rsidRPr="001F4BC0">
              <w:rPr>
                <w:rStyle w:val="Odwoanieprzypisudolnego"/>
                <w:rFonts w:asciiTheme="minorHAnsi" w:hAnsiTheme="minorHAnsi" w:cstheme="minorHAnsi"/>
                <w:sz w:val="18"/>
                <w:szCs w:val="18"/>
              </w:rPr>
              <w:footnoteReference w:id="35"/>
            </w:r>
            <w:r w:rsidR="00F96BE6" w:rsidRPr="001F4BC0">
              <w:rPr>
                <w:rFonts w:asciiTheme="minorHAnsi" w:hAnsiTheme="minorHAnsi" w:cstheme="minorHAnsi"/>
                <w:sz w:val="18"/>
                <w:szCs w:val="18"/>
              </w:rPr>
              <w:t>.</w:t>
            </w:r>
          </w:p>
        </w:tc>
      </w:tr>
      <w:tr w:rsidR="001F4BC0" w:rsidRPr="001F4BC0" w14:paraId="2DF98A96" w14:textId="77777777" w:rsidTr="009C01B7">
        <w:trPr>
          <w:cantSplit/>
          <w:trHeight w:val="283"/>
        </w:trPr>
        <w:tc>
          <w:tcPr>
            <w:tcW w:w="2165" w:type="dxa"/>
            <w:vMerge/>
            <w:vAlign w:val="center"/>
          </w:tcPr>
          <w:p w14:paraId="17EA0FB5"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0969600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tcBorders>
            <w:vAlign w:val="center"/>
          </w:tcPr>
          <w:p w14:paraId="2A94EA9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w:t>
            </w:r>
            <w:r w:rsidR="00B45B1F" w:rsidRPr="001F4BC0">
              <w:rPr>
                <w:rFonts w:asciiTheme="minorHAnsi" w:hAnsiTheme="minorHAnsi" w:cstheme="minorHAnsi"/>
                <w:sz w:val="18"/>
                <w:szCs w:val="18"/>
              </w:rPr>
              <w:t>zki Urząd Pracy w Gdańsku (WUP)</w:t>
            </w:r>
          </w:p>
        </w:tc>
      </w:tr>
      <w:tr w:rsidR="001F4BC0" w:rsidRPr="001F4BC0" w14:paraId="63E93571" w14:textId="77777777" w:rsidTr="009C01B7">
        <w:trPr>
          <w:cantSplit/>
          <w:trHeight w:val="20"/>
        </w:trPr>
        <w:tc>
          <w:tcPr>
            <w:tcW w:w="2165" w:type="dxa"/>
            <w:vMerge w:val="restart"/>
            <w:vAlign w:val="center"/>
          </w:tcPr>
          <w:p w14:paraId="5946788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7F89C8C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1F50B6E" w14:textId="77777777" w:rsidTr="009C01B7">
        <w:trPr>
          <w:cantSplit/>
          <w:trHeight w:val="20"/>
        </w:trPr>
        <w:tc>
          <w:tcPr>
            <w:tcW w:w="2165" w:type="dxa"/>
            <w:vMerge/>
            <w:vAlign w:val="center"/>
          </w:tcPr>
          <w:p w14:paraId="04B4094B"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09D5428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5.1.</w:t>
            </w:r>
          </w:p>
        </w:tc>
        <w:tc>
          <w:tcPr>
            <w:tcW w:w="5578" w:type="dxa"/>
            <w:gridSpan w:val="2"/>
            <w:tcBorders>
              <w:top w:val="dotted" w:sz="4" w:space="0" w:color="auto"/>
              <w:left w:val="dotted" w:sz="4" w:space="0" w:color="auto"/>
              <w:bottom w:val="dotted" w:sz="4" w:space="0" w:color="auto"/>
            </w:tcBorders>
          </w:tcPr>
          <w:p w14:paraId="556655C3" w14:textId="77777777" w:rsidR="009B7629" w:rsidRPr="001F4BC0" w:rsidRDefault="008F22F9" w:rsidP="00FC237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64 484 083 EUR</w:t>
            </w:r>
            <w:r w:rsidR="009B7629" w:rsidRPr="001F4BC0">
              <w:rPr>
                <w:rFonts w:asciiTheme="minorHAnsi" w:hAnsiTheme="minorHAnsi" w:cstheme="minorHAnsi"/>
                <w:sz w:val="18"/>
                <w:szCs w:val="18"/>
              </w:rPr>
              <w:t xml:space="preserve"> </w:t>
            </w:r>
          </w:p>
        </w:tc>
      </w:tr>
      <w:tr w:rsidR="001F4BC0" w:rsidRPr="001F4BC0" w14:paraId="6944F1B9" w14:textId="77777777" w:rsidTr="009C01B7">
        <w:trPr>
          <w:cantSplit/>
          <w:trHeight w:val="20"/>
        </w:trPr>
        <w:tc>
          <w:tcPr>
            <w:tcW w:w="2165" w:type="dxa"/>
            <w:vMerge/>
            <w:vAlign w:val="center"/>
          </w:tcPr>
          <w:p w14:paraId="40C462E3"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491275D5"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top w:val="dotted" w:sz="4" w:space="0" w:color="auto"/>
              <w:left w:val="dotted" w:sz="4" w:space="0" w:color="auto"/>
              <w:bottom w:val="dotted" w:sz="4" w:space="0" w:color="auto"/>
            </w:tcBorders>
          </w:tcPr>
          <w:p w14:paraId="643F3E46" w14:textId="77777777"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23 697 025</w:t>
            </w:r>
            <w:r w:rsidR="008F22F9" w:rsidRPr="001F4BC0">
              <w:rPr>
                <w:rFonts w:asciiTheme="minorHAnsi" w:hAnsiTheme="minorHAnsi" w:cstheme="minorHAnsi"/>
                <w:sz w:val="18"/>
                <w:szCs w:val="18"/>
              </w:rPr>
              <w:t xml:space="preserve"> EUR</w:t>
            </w:r>
          </w:p>
        </w:tc>
      </w:tr>
      <w:tr w:rsidR="001F4BC0" w:rsidRPr="001F4BC0" w14:paraId="1B3962C5" w14:textId="77777777" w:rsidTr="009C01B7">
        <w:trPr>
          <w:cantSplit/>
          <w:trHeight w:val="20"/>
        </w:trPr>
        <w:tc>
          <w:tcPr>
            <w:tcW w:w="2165" w:type="dxa"/>
            <w:vMerge/>
            <w:vAlign w:val="center"/>
          </w:tcPr>
          <w:p w14:paraId="14FA2E6F"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5CD4253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tcPr>
          <w:p w14:paraId="51A3FD4D" w14:textId="77777777"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40 787 058</w:t>
            </w:r>
            <w:r w:rsidR="008F22F9" w:rsidRPr="001F4BC0">
              <w:rPr>
                <w:rFonts w:asciiTheme="minorHAnsi" w:hAnsiTheme="minorHAnsi" w:cstheme="minorHAnsi"/>
                <w:sz w:val="18"/>
                <w:szCs w:val="18"/>
              </w:rPr>
              <w:t xml:space="preserve"> EUR</w:t>
            </w:r>
          </w:p>
        </w:tc>
      </w:tr>
      <w:tr w:rsidR="001F4BC0" w:rsidRPr="001F4BC0" w14:paraId="78160712" w14:textId="77777777" w:rsidTr="009C01B7">
        <w:trPr>
          <w:cantSplit/>
          <w:trHeight w:val="1529"/>
        </w:trPr>
        <w:tc>
          <w:tcPr>
            <w:tcW w:w="2165" w:type="dxa"/>
            <w:vAlign w:val="center"/>
          </w:tcPr>
          <w:p w14:paraId="038ED35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194E9E2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5.1. </w:t>
            </w:r>
            <w:r w:rsidRPr="001F4BC0">
              <w:rPr>
                <w:rFonts w:asciiTheme="minorHAnsi" w:hAnsiTheme="minorHAnsi" w:cstheme="minorHAnsi"/>
                <w:i/>
                <w:sz w:val="18"/>
                <w:szCs w:val="18"/>
              </w:rPr>
              <w:t>Aktywizacja zawodowa osób bezrobotnych – projekty PUP</w:t>
            </w:r>
            <w:r w:rsidRPr="001F4BC0">
              <w:rPr>
                <w:rFonts w:asciiTheme="minorHAnsi" w:hAnsiTheme="minorHAnsi" w:cstheme="minorHAnsi"/>
                <w:sz w:val="18"/>
                <w:szCs w:val="18"/>
              </w:rPr>
              <w:t xml:space="preserve"> będą komplementarne z interwencją w ramach OP 6 </w:t>
            </w:r>
            <w:r w:rsidRPr="001F4BC0">
              <w:rPr>
                <w:rFonts w:asciiTheme="minorHAnsi" w:hAnsiTheme="minorHAnsi" w:cstheme="minorHAnsi"/>
                <w:i/>
                <w:sz w:val="18"/>
                <w:szCs w:val="18"/>
              </w:rPr>
              <w:t xml:space="preserve">Integracja </w:t>
            </w:r>
            <w:r w:rsidRPr="001F4BC0">
              <w:rPr>
                <w:rFonts w:asciiTheme="minorHAnsi" w:hAnsiTheme="minorHAnsi" w:cstheme="minorHAnsi"/>
                <w:sz w:val="18"/>
                <w:szCs w:val="18"/>
              </w:rPr>
              <w:t xml:space="preserve">(szczególnie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14:paraId="6548A350" w14:textId="77777777" w:rsidTr="009C01B7">
        <w:trPr>
          <w:cantSplit/>
          <w:trHeight w:val="200"/>
        </w:trPr>
        <w:tc>
          <w:tcPr>
            <w:tcW w:w="2165" w:type="dxa"/>
            <w:vMerge w:val="restart"/>
            <w:vAlign w:val="center"/>
          </w:tcPr>
          <w:p w14:paraId="001A33A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083B6528"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left w:val="dotted" w:sz="4" w:space="0" w:color="auto"/>
              <w:bottom w:val="dotted" w:sz="4" w:space="0" w:color="auto"/>
            </w:tcBorders>
            <w:vAlign w:val="center"/>
          </w:tcPr>
          <w:p w14:paraId="69A475D0" w14:textId="77777777"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53717D39" w14:textId="77777777" w:rsidTr="009C01B7">
        <w:trPr>
          <w:cantSplit/>
          <w:trHeight w:val="20"/>
        </w:trPr>
        <w:tc>
          <w:tcPr>
            <w:tcW w:w="2165" w:type="dxa"/>
            <w:vMerge/>
            <w:vAlign w:val="center"/>
          </w:tcPr>
          <w:p w14:paraId="2EAE212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693AE75A"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vAlign w:val="center"/>
          </w:tcPr>
          <w:p w14:paraId="13CA5026"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8CE1CBE" w14:textId="77777777" w:rsidTr="009C01B7">
        <w:trPr>
          <w:cantSplit/>
          <w:trHeight w:val="1962"/>
        </w:trPr>
        <w:tc>
          <w:tcPr>
            <w:tcW w:w="2165" w:type="dxa"/>
            <w:vAlign w:val="center"/>
          </w:tcPr>
          <w:p w14:paraId="43DDCF1F"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2F5FA2D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w:t>
            </w:r>
          </w:p>
          <w:p w14:paraId="02F5FB8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dotyczą realizacji zadań należących do wskazanych prawem podmiotów publicznych - Powiatowych Urzędów Pracy. Podmioty te spełniają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z dnia 11 lipca 2014 r</w:t>
            </w:r>
            <w:r w:rsidR="00E170E2" w:rsidRPr="001F4BC0">
              <w:rPr>
                <w:rFonts w:asciiTheme="minorHAnsi" w:hAnsiTheme="minorHAnsi" w:cstheme="minorHAnsi"/>
                <w:sz w:val="18"/>
                <w:szCs w:val="18"/>
              </w:rPr>
              <w:t xml:space="preserve">.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dla trybu pozakonkursowego wyboru projektu, o którym mowa w art. 38 ust. 1 pkt 2 tej ustawy.</w:t>
            </w:r>
          </w:p>
          <w:p w14:paraId="31BE339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IP – WUP w Gdańsku,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 xml:space="preserve"> Ocena dokonywana jest przy udziale IP - Związku ZIT w zakresie określonym w Porozumieniu ZIT.</w:t>
            </w:r>
          </w:p>
        </w:tc>
      </w:tr>
      <w:tr w:rsidR="001F4BC0" w:rsidRPr="001F4BC0" w:rsidDel="00FE3C38" w14:paraId="764A69B5" w14:textId="77777777" w:rsidTr="009C01B7">
        <w:trPr>
          <w:cantSplit/>
          <w:trHeight w:val="20"/>
        </w:trPr>
        <w:tc>
          <w:tcPr>
            <w:tcW w:w="2165" w:type="dxa"/>
            <w:vAlign w:val="center"/>
          </w:tcPr>
          <w:p w14:paraId="4631A3A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79601674"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5B3E689" w14:textId="77777777" w:rsidTr="009C01B7">
        <w:trPr>
          <w:cantSplit/>
          <w:trHeight w:val="845"/>
        </w:trPr>
        <w:tc>
          <w:tcPr>
            <w:tcW w:w="2165" w:type="dxa"/>
            <w:vAlign w:val="center"/>
          </w:tcPr>
          <w:p w14:paraId="1FC6317A"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164DE6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5.1. nie przewiduje się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 </w:t>
            </w:r>
          </w:p>
        </w:tc>
      </w:tr>
      <w:tr w:rsidR="001F4BC0" w:rsidRPr="001F4BC0" w14:paraId="74D89B83" w14:textId="77777777" w:rsidTr="009C01B7">
        <w:trPr>
          <w:cantSplit/>
          <w:trHeight w:val="1235"/>
        </w:trPr>
        <w:tc>
          <w:tcPr>
            <w:tcW w:w="2165" w:type="dxa"/>
            <w:vAlign w:val="center"/>
          </w:tcPr>
          <w:p w14:paraId="419FF18F"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14:paraId="3002C1F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5.1. nie przewiduje się możliwości zakupu środków trwałych.</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 </w:t>
            </w:r>
          </w:p>
        </w:tc>
      </w:tr>
      <w:tr w:rsidR="001F4BC0" w:rsidRPr="001F4BC0" w14:paraId="64D3E3BC" w14:textId="77777777" w:rsidTr="009C01B7">
        <w:trPr>
          <w:cantSplit/>
          <w:trHeight w:val="830"/>
        </w:trPr>
        <w:tc>
          <w:tcPr>
            <w:tcW w:w="2165" w:type="dxa"/>
            <w:vAlign w:val="center"/>
          </w:tcPr>
          <w:p w14:paraId="34D2EEEC"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1B2490C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DB91B04" w14:textId="77777777" w:rsidTr="009C01B7">
        <w:trPr>
          <w:cantSplit/>
          <w:trHeight w:val="1050"/>
        </w:trPr>
        <w:tc>
          <w:tcPr>
            <w:tcW w:w="2165" w:type="dxa"/>
            <w:vAlign w:val="center"/>
          </w:tcPr>
          <w:p w14:paraId="2FD4864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0730299D" w14:textId="77777777" w:rsidR="008F22F9" w:rsidRPr="001F4BC0" w:rsidRDefault="002543A0"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sz w:val="18"/>
                <w:szCs w:val="18"/>
              </w:rPr>
              <w:t xml:space="preserve">Uproszczone formy rozliczania wydatków mają zastosowanie zgodnie z Wytycznymi w zakresie kwalifikowalności wydatków w ramach Europejskiego Funduszu Rozwoju Regionalnego, Europejskiego Funduszu Społecznego oraz Funduszu Spójności na lata 2014-2020 jedynie do kosztów pośrednich rozliczanych ryczałtem do wysokości określonej w art. 9 ust. 2d ustawy z dnia 20 kwietnia 2004 r. </w:t>
            </w:r>
            <w:r w:rsidRPr="001F4BC0">
              <w:rPr>
                <w:rFonts w:asciiTheme="minorHAnsi" w:hAnsiTheme="minorHAnsi" w:cstheme="minorHAnsi"/>
                <w:i/>
                <w:sz w:val="18"/>
                <w:szCs w:val="18"/>
              </w:rPr>
              <w:t>o promocji zatrudnienia i instytucjach rynku pracy</w:t>
            </w:r>
            <w:r w:rsidRPr="001F4BC0">
              <w:rPr>
                <w:rFonts w:asciiTheme="minorHAnsi" w:hAnsiTheme="minorHAnsi" w:cstheme="minorHAnsi"/>
                <w:sz w:val="18"/>
                <w:szCs w:val="18"/>
              </w:rPr>
              <w:t>.</w:t>
            </w:r>
          </w:p>
        </w:tc>
      </w:tr>
      <w:tr w:rsidR="001F4BC0" w:rsidRPr="001F4BC0" w14:paraId="4FACA8C4" w14:textId="77777777" w:rsidTr="009C01B7">
        <w:trPr>
          <w:cantSplit/>
          <w:trHeight w:val="1445"/>
        </w:trPr>
        <w:tc>
          <w:tcPr>
            <w:tcW w:w="2165" w:type="dxa"/>
            <w:vAlign w:val="center"/>
          </w:tcPr>
          <w:p w14:paraId="214E3E06"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51AE304A" w14:textId="77777777" w:rsidR="00F5472B"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w:t>
            </w:r>
            <w:r w:rsidR="00DB125A" w:rsidRPr="001F4BC0">
              <w:rPr>
                <w:rFonts w:asciiTheme="minorHAnsi" w:hAnsiTheme="minorHAnsi" w:cstheme="minorHAnsi"/>
                <w:sz w:val="18"/>
                <w:szCs w:val="18"/>
              </w:rPr>
              <w:t>e udzielane będzie na podstawie</w:t>
            </w:r>
            <w:r w:rsidR="00F5472B" w:rsidRPr="001F4BC0">
              <w:rPr>
                <w:rFonts w:asciiTheme="minorHAnsi" w:hAnsiTheme="minorHAnsi" w:cstheme="minorHAnsi"/>
                <w:sz w:val="18"/>
                <w:szCs w:val="18"/>
              </w:rPr>
              <w:t>:</w:t>
            </w:r>
            <w:r w:rsidR="00DB125A" w:rsidRPr="001F4BC0">
              <w:rPr>
                <w:rFonts w:asciiTheme="minorHAnsi" w:hAnsiTheme="minorHAnsi" w:cstheme="minorHAnsi"/>
                <w:sz w:val="18"/>
                <w:szCs w:val="18"/>
              </w:rPr>
              <w:t xml:space="preserve"> </w:t>
            </w:r>
          </w:p>
          <w:p w14:paraId="227F64FF" w14:textId="77777777" w:rsidR="00DB125A" w:rsidRPr="001F4BC0" w:rsidRDefault="00F5472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w:t>
            </w:r>
            <w:r w:rsidR="00334E12" w:rsidRPr="001F4BC0">
              <w:rPr>
                <w:rFonts w:asciiTheme="minorHAnsi" w:hAnsiTheme="minorHAnsi" w:cstheme="minorHAnsi"/>
                <w:sz w:val="18"/>
                <w:szCs w:val="18"/>
              </w:rPr>
              <w:t xml:space="preserve">rozporządzenia Ministra Infrastruktury i Rozwoju z dnia 2 lipca 2015 r. </w:t>
            </w:r>
            <w:r w:rsidR="00334E12"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334E12" w:rsidRPr="001F4BC0">
              <w:rPr>
                <w:rFonts w:asciiTheme="minorHAnsi" w:hAnsiTheme="minorHAnsi" w:cstheme="minorHAnsi"/>
                <w:sz w:val="18"/>
                <w:szCs w:val="18"/>
              </w:rPr>
              <w:t xml:space="preserve"> poz. 1073)</w:t>
            </w:r>
            <w:r w:rsidR="001A10DD" w:rsidRPr="001F4BC0">
              <w:rPr>
                <w:rFonts w:asciiTheme="minorHAnsi" w:hAnsiTheme="minorHAnsi" w:cstheme="minorHAnsi"/>
                <w:sz w:val="18"/>
                <w:szCs w:val="18"/>
              </w:rPr>
              <w:t xml:space="preserve"> </w:t>
            </w:r>
            <w:r w:rsidR="00DB125A" w:rsidRPr="001F4BC0">
              <w:rPr>
                <w:rFonts w:asciiTheme="minorHAnsi" w:hAnsiTheme="minorHAnsi" w:cstheme="minorHAnsi"/>
                <w:sz w:val="18"/>
                <w:szCs w:val="18"/>
              </w:rPr>
              <w:t>wydanego w oparciu o:</w:t>
            </w:r>
          </w:p>
          <w:p w14:paraId="0C524383" w14:textId="2996F47B" w:rsidR="00DB125A" w:rsidRPr="001F4BC0" w:rsidRDefault="00DB125A"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4AF4A6E5" w14:textId="623BC75D" w:rsidR="001E21CD" w:rsidRPr="001F4BC0" w:rsidRDefault="008F22F9"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rozporządzeni</w:t>
            </w:r>
            <w:r w:rsidR="00DB125A" w:rsidRPr="001F4BC0">
              <w:rPr>
                <w:rFonts w:asciiTheme="minorHAnsi" w:hAnsiTheme="minorHAnsi" w:cstheme="minorHAnsi"/>
                <w:sz w:val="18"/>
                <w:szCs w:val="18"/>
              </w:rPr>
              <w:t>e</w:t>
            </w:r>
            <w:r w:rsidRPr="001F4BC0">
              <w:rPr>
                <w:rFonts w:asciiTheme="minorHAnsi" w:hAnsiTheme="minorHAnsi" w:cstheme="minorHAnsi"/>
                <w:sz w:val="18"/>
                <w:szCs w:val="18"/>
              </w:rPr>
              <w:t xml:space="preserv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D273AA" w:rsidRPr="001F4BC0">
              <w:rPr>
                <w:rFonts w:asciiTheme="minorHAnsi" w:hAnsiTheme="minorHAnsi" w:cstheme="minorHAnsi"/>
                <w:sz w:val="18"/>
                <w:szCs w:val="18"/>
              </w:rPr>
              <w:t>,</w:t>
            </w:r>
          </w:p>
          <w:p w14:paraId="26B382C6" w14:textId="77777777" w:rsidR="008F22F9" w:rsidRPr="001F4BC0" w:rsidRDefault="00F5472B" w:rsidP="00E66784">
            <w:pPr>
              <w:numPr>
                <w:ilvl w:val="0"/>
                <w:numId w:val="325"/>
              </w:numPr>
              <w:tabs>
                <w:tab w:val="clear" w:pos="720"/>
              </w:tabs>
              <w:spacing w:before="60" w:after="60" w:line="240" w:lineRule="auto"/>
              <w:ind w:left="0" w:hanging="355"/>
              <w:jc w:val="both"/>
              <w:rPr>
                <w:rFonts w:asciiTheme="minorHAnsi" w:hAnsiTheme="minorHAnsi" w:cstheme="minorHAnsi"/>
                <w:i/>
                <w:sz w:val="18"/>
                <w:szCs w:val="18"/>
              </w:rPr>
            </w:pPr>
            <w:r w:rsidRPr="001F4BC0">
              <w:rPr>
                <w:rFonts w:asciiTheme="minorHAnsi" w:hAnsiTheme="minorHAnsi" w:cstheme="minorHAnsi"/>
                <w:sz w:val="18"/>
                <w:szCs w:val="18"/>
              </w:rPr>
              <w:t>2)</w:t>
            </w:r>
            <w:r w:rsidRPr="001F4BC0">
              <w:rPr>
                <w:rFonts w:asciiTheme="minorHAnsi" w:hAnsiTheme="minorHAnsi" w:cstheme="minorHAnsi"/>
                <w:i/>
                <w:sz w:val="18"/>
                <w:szCs w:val="18"/>
              </w:rPr>
              <w:t xml:space="preserve"> </w:t>
            </w:r>
            <w:r w:rsidR="00DB125A" w:rsidRPr="001F4BC0">
              <w:rPr>
                <w:rFonts w:asciiTheme="minorHAnsi" w:hAnsiTheme="minorHAnsi" w:cstheme="minorHAnsi"/>
                <w:sz w:val="18"/>
                <w:szCs w:val="18"/>
              </w:rPr>
              <w:t>u</w:t>
            </w:r>
            <w:r w:rsidR="008F22F9" w:rsidRPr="001F4BC0">
              <w:rPr>
                <w:rFonts w:asciiTheme="minorHAnsi" w:hAnsiTheme="minorHAnsi" w:cstheme="minorHAnsi"/>
                <w:sz w:val="18"/>
                <w:szCs w:val="18"/>
              </w:rPr>
              <w:t>staw</w:t>
            </w:r>
            <w:r w:rsidRPr="001F4BC0">
              <w:rPr>
                <w:rFonts w:asciiTheme="minorHAnsi" w:hAnsiTheme="minorHAnsi" w:cstheme="minorHAnsi"/>
                <w:sz w:val="18"/>
                <w:szCs w:val="18"/>
              </w:rPr>
              <w:t>y</w:t>
            </w:r>
            <w:r w:rsidR="008F22F9" w:rsidRPr="001F4BC0">
              <w:rPr>
                <w:rFonts w:asciiTheme="minorHAnsi" w:hAnsiTheme="minorHAnsi" w:cstheme="minorHAnsi"/>
                <w:sz w:val="18"/>
                <w:szCs w:val="18"/>
              </w:rPr>
              <w:t xml:space="preserve"> z dnia 20 kwietnia 2004 r.</w:t>
            </w:r>
            <w:r w:rsidR="008F22F9" w:rsidRPr="001F4BC0">
              <w:rPr>
                <w:rFonts w:asciiTheme="minorHAnsi" w:hAnsiTheme="minorHAnsi" w:cstheme="minorHAnsi"/>
                <w:i/>
                <w:sz w:val="18"/>
                <w:szCs w:val="18"/>
              </w:rPr>
              <w:t xml:space="preserve"> o promocji zatrudnienia i instytucjach rynku pracy </w:t>
            </w:r>
            <w:r w:rsidR="008F22F9" w:rsidRPr="001F4BC0">
              <w:rPr>
                <w:rFonts w:asciiTheme="minorHAnsi" w:hAnsiTheme="minorHAnsi" w:cstheme="minorHAnsi"/>
                <w:sz w:val="18"/>
                <w:szCs w:val="18"/>
              </w:rPr>
              <w:t>(</w:t>
            </w:r>
            <w:r w:rsidRPr="001F4BC0">
              <w:rPr>
                <w:rFonts w:asciiTheme="minorHAnsi" w:hAnsiTheme="minorHAnsi" w:cstheme="minorHAnsi"/>
                <w:sz w:val="18"/>
                <w:szCs w:val="18"/>
              </w:rPr>
              <w:t xml:space="preserve">t.j. </w:t>
            </w:r>
            <w:r w:rsidR="008F22F9" w:rsidRPr="001F4BC0">
              <w:rPr>
                <w:rFonts w:asciiTheme="minorHAnsi" w:hAnsiTheme="minorHAnsi" w:cstheme="minorHAnsi"/>
                <w:sz w:val="18"/>
                <w:szCs w:val="18"/>
              </w:rPr>
              <w:t>Dz.</w:t>
            </w:r>
            <w:r w:rsidR="00C34B8C" w:rsidRPr="001F4BC0">
              <w:rPr>
                <w:rFonts w:asciiTheme="minorHAnsi" w:hAnsiTheme="minorHAnsi" w:cstheme="minorHAnsi"/>
                <w:sz w:val="18"/>
                <w:szCs w:val="18"/>
              </w:rPr>
              <w:t xml:space="preserve"> </w:t>
            </w:r>
            <w:r w:rsidR="008F22F9" w:rsidRPr="001F4BC0">
              <w:rPr>
                <w:rFonts w:asciiTheme="minorHAnsi" w:hAnsiTheme="minorHAnsi" w:cstheme="minorHAnsi"/>
                <w:sz w:val="18"/>
                <w:szCs w:val="18"/>
              </w:rPr>
              <w:t>U.</w:t>
            </w:r>
            <w:r w:rsidRPr="001F4BC0">
              <w:rPr>
                <w:rFonts w:asciiTheme="minorHAnsi" w:hAnsiTheme="minorHAnsi" w:cstheme="minorHAnsi"/>
                <w:sz w:val="18"/>
                <w:szCs w:val="18"/>
              </w:rPr>
              <w:t xml:space="preserve"> z </w:t>
            </w:r>
            <w:r w:rsidR="008F22F9" w:rsidRPr="001F4BC0">
              <w:rPr>
                <w:rFonts w:asciiTheme="minorHAnsi" w:hAnsiTheme="minorHAnsi" w:cstheme="minorHAnsi"/>
                <w:sz w:val="18"/>
                <w:szCs w:val="18"/>
              </w:rPr>
              <w:t>201</w:t>
            </w:r>
            <w:r w:rsidR="00E66784" w:rsidRPr="001F4BC0">
              <w:rPr>
                <w:rFonts w:asciiTheme="minorHAnsi" w:hAnsiTheme="minorHAnsi" w:cstheme="minorHAnsi"/>
                <w:sz w:val="18"/>
                <w:szCs w:val="18"/>
              </w:rPr>
              <w:t>9</w:t>
            </w:r>
            <w:r w:rsidRPr="001F4BC0">
              <w:rPr>
                <w:rFonts w:asciiTheme="minorHAnsi" w:hAnsiTheme="minorHAnsi" w:cstheme="minorHAnsi"/>
                <w:sz w:val="18"/>
                <w:szCs w:val="18"/>
              </w:rPr>
              <w:t xml:space="preserve"> r. </w:t>
            </w:r>
            <w:r w:rsidR="00C34B8C" w:rsidRPr="001F4BC0">
              <w:rPr>
                <w:rFonts w:asciiTheme="minorHAnsi" w:hAnsiTheme="minorHAnsi" w:cstheme="minorHAnsi"/>
                <w:sz w:val="18"/>
                <w:szCs w:val="18"/>
              </w:rPr>
              <w:t xml:space="preserve">poz. </w:t>
            </w:r>
            <w:r w:rsidR="00E66784" w:rsidRPr="001F4BC0">
              <w:rPr>
                <w:rFonts w:asciiTheme="minorHAnsi" w:hAnsiTheme="minorHAnsi" w:cstheme="minorHAnsi"/>
                <w:sz w:val="18"/>
                <w:szCs w:val="18"/>
              </w:rPr>
              <w:t>1482</w:t>
            </w:r>
            <w:r w:rsidRPr="001F4BC0">
              <w:rPr>
                <w:rFonts w:asciiTheme="minorHAnsi" w:hAnsiTheme="minorHAnsi" w:cstheme="minorHAnsi"/>
                <w:sz w:val="18"/>
                <w:szCs w:val="18"/>
              </w:rPr>
              <w:t>, z</w:t>
            </w:r>
            <w:r w:rsidR="00C34B8C" w:rsidRPr="001F4BC0">
              <w:rPr>
                <w:rFonts w:asciiTheme="minorHAnsi" w:hAnsiTheme="minorHAnsi" w:cstheme="minorHAnsi"/>
                <w:sz w:val="18"/>
                <w:szCs w:val="18"/>
              </w:rPr>
              <w:t>e</w:t>
            </w:r>
            <w:r w:rsidRPr="001F4BC0">
              <w:rPr>
                <w:rFonts w:asciiTheme="minorHAnsi" w:hAnsiTheme="minorHAnsi" w:cstheme="minorHAnsi"/>
                <w:sz w:val="18"/>
                <w:szCs w:val="18"/>
              </w:rPr>
              <w:t xml:space="preserve"> zm.</w:t>
            </w:r>
            <w:r w:rsidR="008F22F9" w:rsidRPr="001F4BC0">
              <w:rPr>
                <w:rFonts w:asciiTheme="minorHAnsi" w:hAnsiTheme="minorHAnsi" w:cstheme="minorHAnsi"/>
                <w:sz w:val="18"/>
                <w:szCs w:val="18"/>
              </w:rPr>
              <w:t>)</w:t>
            </w:r>
            <w:r w:rsidR="00D273AA" w:rsidRPr="001F4BC0">
              <w:rPr>
                <w:rFonts w:asciiTheme="minorHAnsi" w:hAnsiTheme="minorHAnsi" w:cstheme="minorHAnsi"/>
                <w:sz w:val="18"/>
                <w:szCs w:val="18"/>
              </w:rPr>
              <w:t>.</w:t>
            </w:r>
          </w:p>
        </w:tc>
      </w:tr>
      <w:tr w:rsidR="001F4BC0" w:rsidRPr="001F4BC0" w14:paraId="3139B433" w14:textId="77777777" w:rsidTr="009C01B7">
        <w:trPr>
          <w:cantSplit/>
          <w:trHeight w:val="1450"/>
        </w:trPr>
        <w:tc>
          <w:tcPr>
            <w:tcW w:w="2165" w:type="dxa"/>
            <w:vAlign w:val="center"/>
          </w:tcPr>
          <w:p w14:paraId="2DD341F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C95931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52F86311" w14:textId="77777777" w:rsidTr="009C01B7">
        <w:trPr>
          <w:cantSplit/>
          <w:trHeight w:val="1536"/>
        </w:trPr>
        <w:tc>
          <w:tcPr>
            <w:tcW w:w="2165" w:type="dxa"/>
            <w:vAlign w:val="center"/>
          </w:tcPr>
          <w:p w14:paraId="0DC2DB40"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0761EE1C" w14:textId="77777777" w:rsidR="008F22F9" w:rsidRPr="001F4BC0" w:rsidRDefault="008F22F9" w:rsidP="00310C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całkowitego wydatków kwalifikowalnych na poziomie projektu wynosi </w:t>
            </w:r>
            <w:r w:rsidR="00310C77" w:rsidRPr="001F4BC0">
              <w:rPr>
                <w:rFonts w:asciiTheme="minorHAnsi" w:hAnsiTheme="minorHAnsi" w:cstheme="minorHAnsi"/>
                <w:sz w:val="18"/>
                <w:szCs w:val="18"/>
              </w:rPr>
              <w:t>100</w:t>
            </w:r>
            <w:r w:rsidRPr="001F4BC0">
              <w:rPr>
                <w:rFonts w:asciiTheme="minorHAnsi" w:hAnsiTheme="minorHAnsi" w:cstheme="minorHAnsi"/>
                <w:sz w:val="18"/>
                <w:szCs w:val="18"/>
              </w:rPr>
              <w:t>%.</w:t>
            </w:r>
          </w:p>
        </w:tc>
      </w:tr>
      <w:tr w:rsidR="001F4BC0" w:rsidRPr="001F4BC0" w14:paraId="14F5B9EB" w14:textId="77777777" w:rsidTr="009C01B7">
        <w:trPr>
          <w:cantSplit/>
          <w:trHeight w:val="990"/>
        </w:trPr>
        <w:tc>
          <w:tcPr>
            <w:tcW w:w="2165" w:type="dxa"/>
            <w:vAlign w:val="center"/>
          </w:tcPr>
          <w:p w14:paraId="1DFD542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14:paraId="1A930363" w14:textId="77777777" w:rsidR="008F22F9" w:rsidRPr="001F4BC0" w:rsidRDefault="00310C7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CF2AC0" w14:textId="77777777" w:rsidTr="009C01B7">
        <w:trPr>
          <w:cantSplit/>
          <w:trHeight w:val="840"/>
        </w:trPr>
        <w:tc>
          <w:tcPr>
            <w:tcW w:w="2165" w:type="dxa"/>
            <w:vAlign w:val="center"/>
          </w:tcPr>
          <w:p w14:paraId="31EA34C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00F6956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2A28F3E9" w14:textId="77777777" w:rsidTr="009C01B7">
        <w:trPr>
          <w:cantSplit/>
          <w:trHeight w:val="1335"/>
        </w:trPr>
        <w:tc>
          <w:tcPr>
            <w:tcW w:w="2165" w:type="dxa"/>
            <w:vAlign w:val="center"/>
          </w:tcPr>
          <w:p w14:paraId="3CA7CB6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0C336150"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7BA25087" w14:textId="77777777" w:rsidTr="009C01B7">
        <w:trPr>
          <w:cantSplit/>
          <w:trHeight w:val="1050"/>
        </w:trPr>
        <w:tc>
          <w:tcPr>
            <w:tcW w:w="2165" w:type="dxa"/>
            <w:vAlign w:val="center"/>
          </w:tcPr>
          <w:p w14:paraId="0021EDD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30AD18EF"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3792DB" w14:textId="77777777" w:rsidTr="009C01B7">
        <w:trPr>
          <w:cantSplit/>
          <w:trHeight w:val="384"/>
        </w:trPr>
        <w:tc>
          <w:tcPr>
            <w:tcW w:w="2165" w:type="dxa"/>
            <w:vAlign w:val="center"/>
          </w:tcPr>
          <w:p w14:paraId="1CF8531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7D9953F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8CF0728" w14:textId="77777777" w:rsidTr="009C01B7">
        <w:trPr>
          <w:cantSplit/>
          <w:trHeight w:val="1050"/>
        </w:trPr>
        <w:tc>
          <w:tcPr>
            <w:tcW w:w="2165" w:type="dxa"/>
            <w:vAlign w:val="center"/>
          </w:tcPr>
          <w:p w14:paraId="3509D146"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54AE2BB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51DDD01" w14:textId="77777777" w:rsidTr="009C01B7">
        <w:trPr>
          <w:cantSplit/>
          <w:trHeight w:val="850"/>
        </w:trPr>
        <w:tc>
          <w:tcPr>
            <w:tcW w:w="2165" w:type="dxa"/>
            <w:vAlign w:val="center"/>
          </w:tcPr>
          <w:p w14:paraId="79526BE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6A02B67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pPr w:leftFromText="141" w:rightFromText="141" w:vertAnchor="text" w:horzAnchor="margin" w:tblpY="1"/>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14:paraId="16B7834A" w14:textId="77777777" w:rsidTr="00026BD5">
        <w:trPr>
          <w:cantSplit/>
          <w:trHeight w:val="20"/>
        </w:trPr>
        <w:tc>
          <w:tcPr>
            <w:tcW w:w="2165" w:type="dxa"/>
            <w:vMerge w:val="restart"/>
            <w:tcBorders>
              <w:right w:val="single" w:sz="8" w:space="0" w:color="auto"/>
            </w:tcBorders>
            <w:vAlign w:val="center"/>
          </w:tcPr>
          <w:p w14:paraId="65B41B9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9929052" w14:textId="77777777"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5.2. Aktywizacja zawodowa </w:t>
            </w:r>
          </w:p>
        </w:tc>
      </w:tr>
      <w:tr w:rsidR="001F4BC0" w:rsidRPr="001F4BC0" w14:paraId="2518C020" w14:textId="77777777" w:rsidTr="00026BD5">
        <w:trPr>
          <w:cantSplit/>
          <w:trHeight w:val="20"/>
        </w:trPr>
        <w:tc>
          <w:tcPr>
            <w:tcW w:w="2165" w:type="dxa"/>
            <w:vMerge/>
            <w:tcBorders>
              <w:right w:val="single" w:sz="2" w:space="0" w:color="auto"/>
            </w:tcBorders>
            <w:vAlign w:val="center"/>
          </w:tcPr>
          <w:p w14:paraId="19347E2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14:paraId="0DD7A670" w14:textId="77777777" w:rsidR="00026BD5" w:rsidRPr="001F4BC0" w:rsidRDefault="00026BD5"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300345"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xml:space="preserve">– mechanizm </w:t>
            </w:r>
            <w:r w:rsidR="004E4676" w:rsidRPr="001F4BC0">
              <w:rPr>
                <w:rFonts w:asciiTheme="minorHAnsi" w:hAnsiTheme="minorHAnsi" w:cstheme="minorHAnsi"/>
                <w:b/>
                <w:smallCaps/>
                <w:sz w:val="18"/>
                <w:szCs w:val="18"/>
              </w:rPr>
              <w:t>ZIT</w:t>
            </w:r>
          </w:p>
        </w:tc>
      </w:tr>
      <w:tr w:rsidR="001F4BC0" w:rsidRPr="001F4BC0" w14:paraId="4C460340" w14:textId="77777777" w:rsidTr="00026BD5">
        <w:trPr>
          <w:cantSplit/>
          <w:trHeight w:val="20"/>
        </w:trPr>
        <w:tc>
          <w:tcPr>
            <w:tcW w:w="2165" w:type="dxa"/>
            <w:vMerge/>
            <w:tcBorders>
              <w:right w:val="single" w:sz="2" w:space="0" w:color="auto"/>
            </w:tcBorders>
            <w:vAlign w:val="center"/>
          </w:tcPr>
          <w:p w14:paraId="418F504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14:paraId="3206DC81" w14:textId="77777777"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tc>
      </w:tr>
      <w:tr w:rsidR="001F4BC0" w:rsidRPr="001F4BC0" w14:paraId="3F2015CD" w14:textId="77777777" w:rsidTr="00DE46B9">
        <w:trPr>
          <w:cantSplit/>
          <w:trHeight w:val="700"/>
        </w:trPr>
        <w:tc>
          <w:tcPr>
            <w:tcW w:w="2165" w:type="dxa"/>
            <w:vMerge w:val="restart"/>
            <w:tcBorders>
              <w:bottom w:val="nil"/>
            </w:tcBorders>
            <w:vAlign w:val="center"/>
          </w:tcPr>
          <w:p w14:paraId="34F7858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16CAF06D" w14:textId="77777777" w:rsidR="0030034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lang w:eastAsia="pl-PL"/>
              </w:rPr>
              <w:t>Cel</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w:t>
            </w:r>
            <w:r w:rsidRPr="001F4BC0">
              <w:rPr>
                <w:rFonts w:asciiTheme="minorHAnsi" w:hAnsiTheme="minorHAnsi" w:cstheme="minorHAnsi"/>
                <w:sz w:val="18"/>
                <w:szCs w:val="18"/>
              </w:rPr>
              <w:t xml:space="preserve"> </w:t>
            </w:r>
          </w:p>
          <w:p w14:paraId="027651A7" w14:textId="77777777" w:rsidR="00026BD5" w:rsidRPr="001F4BC0" w:rsidRDefault="00026BD5" w:rsidP="00026BD5">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Zwiększone zatrudnienie osób pozostających bez pracy.</w:t>
            </w:r>
          </w:p>
          <w:p w14:paraId="10273529" w14:textId="77777777" w:rsidR="004C1850" w:rsidRPr="001F4BC0" w:rsidRDefault="004C1850" w:rsidP="004C185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Poprawiona sytuacja zawodowa osób pracujących.</w:t>
            </w:r>
          </w:p>
          <w:p w14:paraId="4B2F0FE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Istotną barierą rozwojową regionu jest utrzymujący się niedostateczny poziom zatrudnienia mieszkańców, co przekłada się na znaczną populację osób pozostających bez pracy, w tym na wysokie bezrobocie (także o charakterze strukturalnym). Ponadto duży wpływ na skalę tych problemów ma niska mobilność zawodowa (w tym niechęć do podnoszenia lub zmiany kwalifikacji zawodowych) i przestrzenna mieszkańców województwa, szczególnie na obszarach wiejskich i w mniejszych miastach.</w:t>
            </w:r>
          </w:p>
          <w:p w14:paraId="67830A7B" w14:textId="77777777" w:rsidR="004C1850" w:rsidRPr="001F4BC0" w:rsidRDefault="004C1850"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lang w:eastAsia="pl-PL"/>
              </w:rPr>
              <w:t xml:space="preserve">Wyzwaniem dla regionu staje się także deficyt pracowników, który skutkuje problemami w zaspokojeniu potrzeb kadrowych pomorskich pracodawców. Wsparcia na rynku pracy potrzebują </w:t>
            </w:r>
            <w:r w:rsidRPr="001F4BC0">
              <w:rPr>
                <w:rFonts w:asciiTheme="minorHAnsi" w:hAnsiTheme="minorHAnsi" w:cstheme="minorHAnsi"/>
                <w:sz w:val="18"/>
                <w:szCs w:val="18"/>
                <w:lang w:eastAsia="pl-PL"/>
              </w:rPr>
              <w:lastRenderedPageBreak/>
              <w:t>także osoby pracujące, w tym: ubogie pracujące, odchodzące z rolnictwa i ich rodziny, zatrudnione na umowach krótkoterminowych</w:t>
            </w:r>
            <w:r w:rsidR="00EB05B3" w:rsidRPr="001F4BC0">
              <w:rPr>
                <w:rFonts w:asciiTheme="minorHAnsi" w:hAnsiTheme="minorHAnsi" w:cstheme="minorHAnsi"/>
                <w:sz w:val="18"/>
                <w:szCs w:val="18"/>
                <w:lang w:eastAsia="pl-PL"/>
              </w:rPr>
              <w:t>,</w:t>
            </w:r>
            <w:r w:rsidR="00DE46B9"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pracujące w ramach umów cywilno-prawnych</w:t>
            </w:r>
            <w:r w:rsidR="00DF17D2" w:rsidRPr="001F4BC0">
              <w:rPr>
                <w:rFonts w:asciiTheme="minorHAnsi" w:hAnsiTheme="minorHAnsi" w:cstheme="minorHAnsi"/>
                <w:sz w:val="18"/>
                <w:szCs w:val="18"/>
                <w:lang w:eastAsia="pl-PL"/>
              </w:rPr>
              <w:t>.</w:t>
            </w:r>
          </w:p>
          <w:p w14:paraId="2935F58A"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poprzez wdrażanie kompleksowych rozwiązań w zakresie aktywizacji zawodowej osób pozostających bez pracy</w:t>
            </w:r>
            <w:r w:rsidR="00312375" w:rsidRPr="001F4BC0">
              <w:rPr>
                <w:rFonts w:asciiTheme="minorHAnsi" w:hAnsiTheme="minorHAnsi" w:cstheme="minorHAnsi"/>
                <w:sz w:val="18"/>
                <w:szCs w:val="18"/>
              </w:rPr>
              <w:t xml:space="preserve"> oraz osób pracujących znajdujących się w najtrudniejszej sytuacji na rynku pracy</w:t>
            </w:r>
            <w:r w:rsidRPr="001F4BC0">
              <w:rPr>
                <w:rFonts w:asciiTheme="minorHAnsi" w:hAnsiTheme="minorHAnsi" w:cstheme="minorHAnsi"/>
                <w:sz w:val="18"/>
                <w:szCs w:val="18"/>
              </w:rPr>
              <w:t xml:space="preserve">. </w:t>
            </w:r>
          </w:p>
          <w:p w14:paraId="16197558" w14:textId="77777777" w:rsidR="00312375" w:rsidRPr="001F4BC0" w:rsidRDefault="0031237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objęci będą również imigranci i reemigranci.</w:t>
            </w:r>
          </w:p>
          <w:p w14:paraId="69B76C03" w14:textId="77777777" w:rsidR="00287BD0"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będzie prowadzona w oparciu o przeprowadzoną indywidualną diagnozę, a realizowane przedsięwzięcia mają umożliwić zdobywanie nowych umiejętności oraz podnoszenie lub zmianę kwalifikacji zawodowych. </w:t>
            </w:r>
          </w:p>
          <w:p w14:paraId="3CB78E06" w14:textId="77777777" w:rsidR="00026BD5" w:rsidRPr="001F4BC0" w:rsidRDefault="00026BD5"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Zwiększeniu szans na zatrudnienie ma służyć również wspieranie inicjatyw na rzecz podnoszenia mobilności przestrzennej (regionalnej i ponadregionalnej), w tym także w ramach sieci EURES oraz przedsięwzięć w zakresie tworzenia skutecznego i efektywnego poradnictwa zawodowego.</w:t>
            </w:r>
          </w:p>
          <w:p w14:paraId="68D05B56" w14:textId="77777777" w:rsidR="00026BD5" w:rsidRPr="001F4BC0" w:rsidRDefault="00026BD5" w:rsidP="00026BD5">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861897"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w:t>
            </w:r>
            <w:r w:rsidR="00861897" w:rsidRPr="001F4BC0">
              <w:rPr>
                <w:rFonts w:asciiTheme="minorHAnsi" w:hAnsiTheme="minorHAnsi" w:cstheme="minorHAnsi"/>
                <w:sz w:val="18"/>
                <w:szCs w:val="18"/>
              </w:rPr>
              <w:t>eniowej mierzone według metodologii nie uwzględniającej umów cywilno-prawnych,</w:t>
            </w:r>
            <w:r w:rsidR="00861897" w:rsidRPr="001F4BC0">
              <w:rPr>
                <w:rFonts w:asciiTheme="minorHAnsi" w:hAnsiTheme="minorHAnsi" w:cstheme="minorHAnsi"/>
                <w:bCs/>
                <w:iCs/>
                <w:sz w:val="18"/>
                <w:szCs w:val="18"/>
              </w:rPr>
              <w:t xml:space="preserve"> opisanej w </w:t>
            </w:r>
            <w:r w:rsidR="00861897" w:rsidRPr="001F4BC0">
              <w:rPr>
                <w:rFonts w:asciiTheme="minorHAnsi" w:hAnsiTheme="minorHAnsi" w:cstheme="minorHAnsi"/>
                <w:bCs/>
                <w:i/>
                <w:iCs/>
                <w:sz w:val="18"/>
                <w:szCs w:val="18"/>
              </w:rPr>
              <w:t>Wytycznych w zakresie realizacji przedsięwzięć z udziałem środków Europejskiego Funduszu Społecznego w obszarze rynku pracy na lata 2014-2020.</w:t>
            </w:r>
          </w:p>
          <w:p w14:paraId="1C4CE64F"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4D2C2609"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porozumieniu z pracodawcami,</w:t>
            </w:r>
          </w:p>
          <w:p w14:paraId="31BC1018"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instytucji rynku pracy z instytucjami pomocy i integracji społecznej oraz z co najmniej jednym z spośród następujących podmiotów:</w:t>
            </w:r>
          </w:p>
          <w:p w14:paraId="16C246FB"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3629D1FE"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7D69C9B2"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pracodawcy,</w:t>
            </w:r>
          </w:p>
          <w:p w14:paraId="5E6BBC5B"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IOB,</w:t>
            </w:r>
          </w:p>
          <w:p w14:paraId="6625D14A"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53DAE2BE"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0F396B38"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8D2EEC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 o wysokiej stopie bezrobocia (dotyczy projektów skierowanych do osób bezrobotnych).</w:t>
            </w:r>
          </w:p>
        </w:tc>
      </w:tr>
      <w:tr w:rsidR="001F4BC0" w:rsidRPr="001F4BC0" w14:paraId="29272221" w14:textId="77777777" w:rsidTr="00026BD5">
        <w:trPr>
          <w:cantSplit/>
          <w:trHeight w:val="1984"/>
        </w:trPr>
        <w:tc>
          <w:tcPr>
            <w:tcW w:w="2165" w:type="dxa"/>
            <w:vMerge/>
            <w:vAlign w:val="center"/>
          </w:tcPr>
          <w:p w14:paraId="4CF11F75" w14:textId="77777777"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59509801" w14:textId="77777777"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861897"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mechanizm ZIT</w:t>
            </w:r>
          </w:p>
          <w:p w14:paraId="03E449AA"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5.2.1. realizowane będą wyłącznie projekty wynikające  ze Strategii ZIT, zgodnie z zakresem interwencji wspólnym dla całego Działania.</w:t>
            </w:r>
          </w:p>
          <w:p w14:paraId="67EAB66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3265723A"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78DBF3D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5.1.1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729F2405" w14:textId="77777777" w:rsidTr="00026BD5">
        <w:trPr>
          <w:cantSplit/>
          <w:trHeight w:val="370"/>
        </w:trPr>
        <w:tc>
          <w:tcPr>
            <w:tcW w:w="2165" w:type="dxa"/>
            <w:vMerge/>
            <w:vAlign w:val="center"/>
          </w:tcPr>
          <w:p w14:paraId="5D551258" w14:textId="77777777"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23ADA950" w14:textId="77777777"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p w14:paraId="584538C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 realizowane będzie poza mechanizmem ZIT, zgodnie z zakresem interwencji wspólnym dla całego Działania.</w:t>
            </w:r>
          </w:p>
        </w:tc>
      </w:tr>
      <w:tr w:rsidR="001F4BC0" w:rsidRPr="001F4BC0" w14:paraId="6BAFF0A7" w14:textId="77777777" w:rsidTr="00026BD5">
        <w:trPr>
          <w:cantSplit/>
          <w:trHeight w:val="365"/>
        </w:trPr>
        <w:tc>
          <w:tcPr>
            <w:tcW w:w="2165" w:type="dxa"/>
            <w:vMerge w:val="restart"/>
            <w:vAlign w:val="center"/>
          </w:tcPr>
          <w:p w14:paraId="5E35C0D6"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14:paraId="4F33B6AC"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DF3B1AA" w14:textId="77777777" w:rsidR="005A7AF9" w:rsidRPr="001F4BC0" w:rsidRDefault="00C72327"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pracujących</w:t>
            </w:r>
            <w:r w:rsidR="00CF4D78" w:rsidRPr="001F4BC0">
              <w:rPr>
                <w:rFonts w:asciiTheme="minorHAnsi" w:hAnsiTheme="minorHAnsi" w:cstheme="minorHAnsi"/>
                <w:sz w:val="18"/>
                <w:szCs w:val="18"/>
                <w:u w:val="single"/>
              </w:rPr>
              <w:t>,</w:t>
            </w:r>
            <w:r w:rsidRPr="001F4BC0">
              <w:rPr>
                <w:rFonts w:asciiTheme="minorHAnsi" w:hAnsiTheme="minorHAnsi" w:cstheme="minorHAnsi"/>
                <w:sz w:val="18"/>
                <w:szCs w:val="18"/>
                <w:u w:val="single"/>
              </w:rPr>
              <w:t xml:space="preserve"> łącznie z prowadzącymi działalność na własny rachunek, po opuszczeniu Programu</w:t>
            </w:r>
            <w:r w:rsidR="00026BD5" w:rsidRPr="001F4BC0">
              <w:rPr>
                <w:rFonts w:asciiTheme="minorHAnsi" w:hAnsiTheme="minorHAnsi" w:cstheme="minorHAnsi"/>
                <w:sz w:val="18"/>
                <w:szCs w:val="18"/>
                <w:u w:val="single"/>
              </w:rPr>
              <w:t>, w tym:</w:t>
            </w:r>
          </w:p>
          <w:p w14:paraId="58F37DAE" w14:textId="77777777" w:rsidR="00026BD5" w:rsidRPr="001F4BC0" w:rsidRDefault="00026BD5" w:rsidP="000D6700">
            <w:pPr>
              <w:numPr>
                <w:ilvl w:val="0"/>
                <w:numId w:val="281"/>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14:paraId="10295B86" w14:textId="77777777"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1DA8D8F5" w14:textId="77777777"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14:paraId="7197E819" w14:textId="77777777"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7C63BBB7" w14:textId="77777777" w:rsidTr="004D6424">
        <w:trPr>
          <w:cantSplit/>
          <w:trHeight w:val="365"/>
        </w:trPr>
        <w:tc>
          <w:tcPr>
            <w:tcW w:w="2165" w:type="dxa"/>
            <w:vMerge/>
            <w:tcBorders>
              <w:bottom w:val="single" w:sz="4" w:space="0" w:color="auto"/>
            </w:tcBorders>
            <w:vAlign w:val="center"/>
          </w:tcPr>
          <w:p w14:paraId="57B0345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14:paraId="1DD41F28" w14:textId="77777777" w:rsidR="00026BD5" w:rsidRPr="001F4BC0" w:rsidRDefault="00026BD5" w:rsidP="00026BD5">
            <w:pPr>
              <w:spacing w:before="60" w:after="60" w:line="240" w:lineRule="auto"/>
              <w:ind w:left="-6"/>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które uzyskały kwalifikacje po opuszczeniu Programu, w tym:</w:t>
            </w:r>
          </w:p>
          <w:p w14:paraId="6DBC148D" w14:textId="77777777" w:rsidR="00026BD5" w:rsidRPr="001F4BC0" w:rsidRDefault="00026BD5" w:rsidP="000D6700">
            <w:pPr>
              <w:numPr>
                <w:ilvl w:val="0"/>
                <w:numId w:val="282"/>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14:paraId="636D48F3" w14:textId="77777777"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7294897C" w14:textId="77777777"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14:paraId="476B59E0" w14:textId="77777777"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4BC08887" w14:textId="77777777" w:rsidTr="008676C2">
        <w:trPr>
          <w:cantSplit/>
          <w:trHeight w:val="416"/>
        </w:trPr>
        <w:tc>
          <w:tcPr>
            <w:tcW w:w="2165" w:type="dxa"/>
            <w:tcBorders>
              <w:bottom w:val="single" w:sz="4" w:space="0" w:color="auto"/>
            </w:tcBorders>
            <w:vAlign w:val="center"/>
          </w:tcPr>
          <w:p w14:paraId="1925576A"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14:paraId="489741C4"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6DC2E83F" w14:textId="77777777" w:rsidR="00026BD5" w:rsidRPr="001F4BC0" w:rsidRDefault="00026BD5"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14:paraId="6954B63D"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71E03E04"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14:paraId="42B802F5"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14:paraId="2856533D"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14:paraId="12C403A9"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w:t>
            </w:r>
            <w:r w:rsidR="00B41E19" w:rsidRPr="001F4BC0">
              <w:rPr>
                <w:rFonts w:asciiTheme="minorHAnsi" w:hAnsiTheme="minorHAnsi" w:cstheme="minorHAnsi"/>
                <w:sz w:val="18"/>
                <w:szCs w:val="18"/>
              </w:rPr>
              <w:t xml:space="preserve"> objętych wsparciem w Programie;</w:t>
            </w:r>
          </w:p>
          <w:p w14:paraId="04CD1C3A" w14:textId="77777777" w:rsidR="00B41E19" w:rsidRPr="001F4BC0" w:rsidRDefault="00B41E19"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r>
      <w:tr w:rsidR="001F4BC0" w:rsidRPr="001F4BC0" w14:paraId="65B60E8E" w14:textId="77777777" w:rsidTr="004D6424">
        <w:trPr>
          <w:cantSplit/>
          <w:trHeight w:val="7198"/>
        </w:trPr>
        <w:tc>
          <w:tcPr>
            <w:tcW w:w="2165" w:type="dxa"/>
            <w:vMerge w:val="restart"/>
            <w:tcBorders>
              <w:top w:val="single" w:sz="4" w:space="0" w:color="auto"/>
            </w:tcBorders>
            <w:vAlign w:val="center"/>
          </w:tcPr>
          <w:p w14:paraId="34428A5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12" w:type="dxa"/>
            <w:gridSpan w:val="2"/>
            <w:tcBorders>
              <w:top w:val="single" w:sz="4" w:space="0" w:color="auto"/>
              <w:right w:val="dotted" w:sz="4" w:space="0" w:color="auto"/>
            </w:tcBorders>
            <w:vAlign w:val="center"/>
          </w:tcPr>
          <w:p w14:paraId="77C3247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vMerge w:val="restart"/>
            <w:tcBorders>
              <w:top w:val="single" w:sz="4" w:space="0" w:color="auto"/>
              <w:left w:val="dotted" w:sz="4" w:space="0" w:color="auto"/>
            </w:tcBorders>
            <w:vAlign w:val="center"/>
          </w:tcPr>
          <w:p w14:paraId="145BE8A4" w14:textId="77777777"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w:t>
            </w:r>
            <w:r w:rsidR="00ED4E4E" w:rsidRPr="001F4BC0">
              <w:rPr>
                <w:rFonts w:asciiTheme="minorHAnsi" w:hAnsiTheme="minorHAnsi" w:cstheme="minorHAnsi"/>
                <w:sz w:val="18"/>
                <w:szCs w:val="18"/>
              </w:rPr>
              <w:t xml:space="preserve">ez osoby pozostające bez pracy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14:paraId="24F8A097" w14:textId="77777777"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14:paraId="71357F7E"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14:paraId="2C68FF48"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14:paraId="53164665"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18977759"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14:paraId="05CA3EF8" w14:textId="77777777"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617736"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14:paraId="3ADE54F6" w14:textId="77777777"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617736"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14:paraId="7E6E22ED" w14:textId="77777777"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14:paraId="623EDBD3" w14:textId="77777777"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14:paraId="20842610" w14:textId="77777777"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14:paraId="08B509AF" w14:textId="77777777"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14:paraId="24413832" w14:textId="77777777"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617736" w:rsidRPr="001F4BC0">
              <w:rPr>
                <w:rFonts w:asciiTheme="minorHAnsi" w:hAnsiTheme="minorHAnsi" w:cstheme="minorHAnsi"/>
                <w:sz w:val="18"/>
                <w:szCs w:val="18"/>
              </w:rPr>
              <w:t xml:space="preserve">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14:paraId="7515A3C9" w14:textId="77777777"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14:paraId="5A395D1D" w14:textId="77777777"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dodatek relokacyjny.</w:t>
            </w:r>
          </w:p>
        </w:tc>
      </w:tr>
      <w:tr w:rsidR="001F4BC0" w:rsidRPr="001F4BC0" w14:paraId="1EE1868A" w14:textId="77777777" w:rsidTr="00026BD5">
        <w:trPr>
          <w:cantSplit/>
          <w:trHeight w:val="890"/>
        </w:trPr>
        <w:tc>
          <w:tcPr>
            <w:tcW w:w="2165" w:type="dxa"/>
            <w:vMerge/>
            <w:vAlign w:val="center"/>
          </w:tcPr>
          <w:p w14:paraId="1459427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bottom w:val="dotted" w:sz="4" w:space="0" w:color="auto"/>
              <w:right w:val="dotted" w:sz="4" w:space="0" w:color="auto"/>
            </w:tcBorders>
            <w:vAlign w:val="center"/>
          </w:tcPr>
          <w:p w14:paraId="3F56AF42" w14:textId="77777777"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vMerge/>
            <w:tcBorders>
              <w:left w:val="dotted" w:sz="4" w:space="0" w:color="auto"/>
              <w:bottom w:val="dotted" w:sz="4" w:space="0" w:color="auto"/>
            </w:tcBorders>
            <w:vAlign w:val="center"/>
          </w:tcPr>
          <w:p w14:paraId="7B8E5861" w14:textId="77777777" w:rsidR="00026BD5" w:rsidRPr="001F4BC0" w:rsidRDefault="00026BD5" w:rsidP="00026BD5">
            <w:pPr>
              <w:spacing w:before="60" w:after="60" w:line="240" w:lineRule="auto"/>
              <w:jc w:val="both"/>
              <w:rPr>
                <w:rFonts w:asciiTheme="minorHAnsi" w:hAnsiTheme="minorHAnsi" w:cstheme="minorHAnsi"/>
                <w:sz w:val="18"/>
                <w:szCs w:val="18"/>
              </w:rPr>
            </w:pPr>
          </w:p>
        </w:tc>
      </w:tr>
      <w:tr w:rsidR="001F4BC0" w:rsidRPr="001F4BC0" w14:paraId="75E9E091" w14:textId="77777777" w:rsidTr="00026BD5">
        <w:trPr>
          <w:cantSplit/>
          <w:trHeight w:val="10585"/>
        </w:trPr>
        <w:tc>
          <w:tcPr>
            <w:tcW w:w="2165" w:type="dxa"/>
            <w:vMerge/>
            <w:vAlign w:val="center"/>
          </w:tcPr>
          <w:p w14:paraId="4CF3150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vMerge w:val="restart"/>
            <w:tcBorders>
              <w:top w:val="dotted" w:sz="4" w:space="0" w:color="auto"/>
              <w:right w:val="dotted" w:sz="4" w:space="0" w:color="auto"/>
            </w:tcBorders>
            <w:vAlign w:val="center"/>
          </w:tcPr>
          <w:p w14:paraId="24799C09"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nil"/>
            </w:tcBorders>
            <w:vAlign w:val="center"/>
          </w:tcPr>
          <w:p w14:paraId="6863C27C" w14:textId="77777777"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w:t>
            </w:r>
            <w:r w:rsidR="00883B72" w:rsidRPr="001F4BC0">
              <w:rPr>
                <w:rFonts w:asciiTheme="minorHAnsi" w:hAnsiTheme="minorHAnsi" w:cstheme="minorHAnsi"/>
                <w:sz w:val="18"/>
                <w:szCs w:val="18"/>
              </w:rPr>
              <w:t>zez osoby pozostające bez pracy oraz na poprawę sytuacji zawodowej osób pracujących znajdujących</w:t>
            </w:r>
            <w:r w:rsidRPr="001F4BC0">
              <w:rPr>
                <w:rFonts w:asciiTheme="minorHAnsi" w:hAnsiTheme="minorHAnsi" w:cstheme="minorHAnsi"/>
                <w:sz w:val="18"/>
                <w:szCs w:val="18"/>
              </w:rPr>
              <w:t xml:space="preserve"> 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14:paraId="5628F83F" w14:textId="77777777"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14:paraId="7CC8639F"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14:paraId="2EA2C9B1"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14:paraId="362059C0"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121FFB69"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14:paraId="6FFCAAC2" w14:textId="77777777"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7C0FCB"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14:paraId="4B2FB67B" w14:textId="77777777"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7C0FCB"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14:paraId="00787D01" w14:textId="77777777"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14:paraId="29604D8E" w14:textId="77777777"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14:paraId="6E8C1148" w14:textId="77777777"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14:paraId="0E7FF48D" w14:textId="77777777"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14:paraId="5DD58AFB" w14:textId="77777777" w:rsidR="00026BD5" w:rsidRPr="001F4BC0" w:rsidRDefault="00026BD5" w:rsidP="000D6700">
            <w:pPr>
              <w:numPr>
                <w:ilvl w:val="0"/>
                <w:numId w:val="288"/>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F51DDE" w:rsidRPr="001F4BC0">
              <w:rPr>
                <w:rFonts w:asciiTheme="minorHAnsi" w:hAnsiTheme="minorHAnsi" w:cstheme="minorHAnsi"/>
                <w:sz w:val="18"/>
                <w:szCs w:val="18"/>
              </w:rPr>
              <w:t xml:space="preserve"> oraz na poprawę sytuacji zawodowej osób pracujących znajdujących s</w:t>
            </w:r>
            <w:r w:rsidRPr="001F4BC0">
              <w:rPr>
                <w:rFonts w:asciiTheme="minorHAnsi" w:hAnsiTheme="minorHAnsi" w:cstheme="minorHAnsi"/>
                <w:sz w:val="18"/>
                <w:szCs w:val="18"/>
              </w:rPr>
              <w:t>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14:paraId="64419D24" w14:textId="77777777"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14:paraId="443665BD" w14:textId="77777777"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dodatek relokacyjny.</w:t>
            </w:r>
          </w:p>
        </w:tc>
      </w:tr>
      <w:tr w:rsidR="001F4BC0" w:rsidRPr="001F4BC0" w14:paraId="60A4FB19" w14:textId="77777777" w:rsidTr="00026BD5">
        <w:trPr>
          <w:cantSplit/>
          <w:trHeight w:val="65"/>
        </w:trPr>
        <w:tc>
          <w:tcPr>
            <w:tcW w:w="2165" w:type="dxa"/>
            <w:vAlign w:val="center"/>
          </w:tcPr>
          <w:p w14:paraId="285923DF" w14:textId="77777777"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1912" w:type="dxa"/>
            <w:gridSpan w:val="2"/>
            <w:vMerge/>
            <w:tcBorders>
              <w:right w:val="dotted" w:sz="4" w:space="0" w:color="auto"/>
            </w:tcBorders>
            <w:vAlign w:val="center"/>
          </w:tcPr>
          <w:p w14:paraId="7EC1EBF6" w14:textId="77777777"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tcBorders>
              <w:top w:val="nil"/>
              <w:left w:val="dotted" w:sz="4" w:space="0" w:color="auto"/>
            </w:tcBorders>
            <w:vAlign w:val="center"/>
          </w:tcPr>
          <w:p w14:paraId="70864748" w14:textId="77777777"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 xml:space="preserve">Projekty obejmujące realizację ukierunkowanych schematów mobilności terytorialnej (USMT) EURES, zdiagnozowanych na podstawie analiz społeczno-gospodarczych dla regionu, uwarunkowanych diagnozą w zakresie branż, zawodów lub kompetencji wymagających wsparcia w związku z sytuacją na rynku pracy, </w:t>
            </w:r>
            <w:r w:rsidR="00F51DDE" w:rsidRPr="001F4BC0">
              <w:rPr>
                <w:rFonts w:asciiTheme="minorHAnsi" w:hAnsiTheme="minorHAnsi" w:cstheme="minorHAnsi"/>
                <w:sz w:val="18"/>
                <w:szCs w:val="18"/>
              </w:rPr>
              <w:t>w szczególności:</w:t>
            </w:r>
          </w:p>
          <w:p w14:paraId="6A698C5D" w14:textId="77777777"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usługi wymienione w rozdziale IV rozporządzenia Parlamentu Europejskiego i Rady (UE) 2016/589 z dnia 13 kwietnia 2016 r. </w:t>
            </w:r>
            <w:r w:rsidRPr="001F4BC0">
              <w:rPr>
                <w:rFonts w:asciiTheme="minorHAnsi" w:hAnsiTheme="minorHAnsi" w:cstheme="minorHAnsi"/>
                <w:i/>
                <w:sz w:val="18"/>
                <w:szCs w:val="18"/>
              </w:rPr>
              <w:t>w sprawie europejskiej sieci służb zatrudnienia (EURES), dostępu pracowników do usług w zakresie mobilności i dalszej integracji rynków pracy oraz zmiany rozporządzeń (UE) nr 492/2011 i (UE) nr 1296/2013</w:t>
            </w:r>
            <w:r w:rsidRPr="001F4BC0">
              <w:rPr>
                <w:rFonts w:asciiTheme="minorHAnsi" w:hAnsiTheme="minorHAnsi" w:cstheme="minorHAnsi"/>
                <w:sz w:val="18"/>
                <w:szCs w:val="18"/>
              </w:rPr>
              <w:t xml:space="preserve"> (Dz. Urz. UE L 107 z 22.04.2016, </w:t>
            </w:r>
            <w:r w:rsidRPr="001F4BC0">
              <w:rPr>
                <w:rFonts w:asciiTheme="minorHAnsi" w:hAnsiTheme="minorHAnsi" w:cstheme="minorHAnsi"/>
                <w:sz w:val="18"/>
                <w:szCs w:val="18"/>
              </w:rPr>
              <w:lastRenderedPageBreak/>
              <w:t>str. 1</w:t>
            </w:r>
            <w:r w:rsidR="0082621E" w:rsidRPr="001F4BC0">
              <w:rPr>
                <w:rFonts w:asciiTheme="minorHAnsi" w:hAnsiTheme="minorHAnsi" w:cstheme="minorHAnsi"/>
                <w:sz w:val="18"/>
                <w:szCs w:val="18"/>
              </w:rPr>
              <w:t>, ze zm.</w:t>
            </w:r>
            <w:r w:rsidRPr="001F4BC0">
              <w:rPr>
                <w:rFonts w:asciiTheme="minorHAnsi" w:hAnsiTheme="minorHAnsi" w:cstheme="minorHAnsi"/>
                <w:sz w:val="18"/>
                <w:szCs w:val="18"/>
              </w:rPr>
              <w:t>), do których świadczenia zobowiązane są, na mocy tego rozporządzenia, podmioty posiadające status członków EURES lub partnerów.</w:t>
            </w:r>
          </w:p>
          <w:p w14:paraId="6E3ACBAF" w14:textId="77777777"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usługi wsparcia na rzecz mobilności geograficznej, realizowane w ramach kompleksowych projektów, w połączeniu z usługami wymienionymi w lit. a).</w:t>
            </w:r>
          </w:p>
        </w:tc>
      </w:tr>
      <w:tr w:rsidR="001F4BC0" w:rsidRPr="001F4BC0" w14:paraId="3189CE6E" w14:textId="77777777" w:rsidTr="00BB438D">
        <w:trPr>
          <w:cantSplit/>
          <w:trHeight w:val="612"/>
        </w:trPr>
        <w:tc>
          <w:tcPr>
            <w:tcW w:w="2165" w:type="dxa"/>
            <w:vMerge w:val="restart"/>
            <w:vAlign w:val="center"/>
          </w:tcPr>
          <w:p w14:paraId="3441D81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1912" w:type="dxa"/>
            <w:gridSpan w:val="2"/>
            <w:tcBorders>
              <w:bottom w:val="dotted" w:sz="4" w:space="0" w:color="auto"/>
              <w:right w:val="dotted" w:sz="4" w:space="0" w:color="auto"/>
            </w:tcBorders>
          </w:tcPr>
          <w:p w14:paraId="5D0C5E78"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14:paraId="3E91198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F8E2F01"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6CAE3212"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71C3CE47"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7FCD6FCD"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07470EFA"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4C1637E7"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0B6B83C5"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36AAD0CB"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5218C660"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1B7F276B"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781805D7"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14:paraId="4CA4FE5E"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70BF4053"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7413AABB" w14:textId="77777777" w:rsidR="00026BD5" w:rsidRPr="001F4BC0" w:rsidRDefault="00026BD5" w:rsidP="00026BD5">
            <w:pPr>
              <w:tabs>
                <w:tab w:val="num" w:pos="609"/>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394DAEF4" w14:textId="77777777" w:rsidTr="00026BD5">
        <w:trPr>
          <w:trHeight w:val="536"/>
        </w:trPr>
        <w:tc>
          <w:tcPr>
            <w:tcW w:w="2165" w:type="dxa"/>
            <w:vMerge/>
          </w:tcPr>
          <w:p w14:paraId="0EC12D9A"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tcPr>
          <w:p w14:paraId="23FF260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tcBorders>
          </w:tcPr>
          <w:p w14:paraId="0E63373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0F49C379"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1BDCBCEB"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7E48538A"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37B9E2F9"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71453E73"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0879B35F"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w:t>
            </w:r>
          </w:p>
          <w:p w14:paraId="3FE30513"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03468146"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42DA05F7"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izby gospodarcze i organizacje przedsiębiorców,</w:t>
            </w:r>
          </w:p>
          <w:p w14:paraId="41239CAA"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0E3DFEA0"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14:paraId="7B5E03EF"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60C9D06C"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608EC13E" w14:textId="77777777" w:rsidTr="00026BD5">
        <w:trPr>
          <w:trHeight w:val="620"/>
        </w:trPr>
        <w:tc>
          <w:tcPr>
            <w:tcW w:w="2165" w:type="dxa"/>
            <w:vMerge w:val="restart"/>
          </w:tcPr>
          <w:p w14:paraId="743D99C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tcPr>
          <w:p w14:paraId="7A428BD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14:paraId="65FC8C41" w14:textId="77777777" w:rsidR="00BB438D"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BB438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249D73E7" w14:textId="77777777" w:rsidR="00026BD5" w:rsidRPr="001F4BC0" w:rsidRDefault="00026BD5"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pozostające bez pracy (z wyłączeniem osób przed ukończeniem 30 roku życia), </w:t>
            </w:r>
            <w:r w:rsidR="00BB438D" w:rsidRPr="001F4BC0">
              <w:rPr>
                <w:rFonts w:asciiTheme="minorHAnsi" w:hAnsiTheme="minorHAnsi" w:cstheme="minorHAnsi"/>
                <w:sz w:val="18"/>
                <w:szCs w:val="18"/>
              </w:rPr>
              <w:t>które znajdują się w szczególnie trudnej sytuacji na rynku pracy, tj.:</w:t>
            </w:r>
          </w:p>
          <w:p w14:paraId="47743A09"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50E3524C"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BD8FE15"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0E98489E"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032698D7" w14:textId="77777777"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BB438D" w:rsidRPr="001F4BC0">
              <w:rPr>
                <w:rFonts w:asciiTheme="minorHAnsi" w:hAnsiTheme="minorHAnsi" w:cstheme="minorHAnsi"/>
                <w:sz w:val="18"/>
                <w:szCs w:val="18"/>
              </w:rPr>
              <w:t>.</w:t>
            </w:r>
          </w:p>
          <w:p w14:paraId="7AC20F7F" w14:textId="77777777" w:rsidR="00BB438D" w:rsidRPr="001F4BC0" w:rsidRDefault="00BB438D" w:rsidP="00BB438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14:paraId="01D97F77"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14:paraId="0FFBBA3F"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w:t>
            </w:r>
            <w:r w:rsidRPr="001F4BC0">
              <w:rPr>
                <w:rFonts w:asciiTheme="minorHAnsi" w:hAnsiTheme="minorHAnsi" w:cstheme="minorHAnsi"/>
                <w:sz w:val="18"/>
                <w:szCs w:val="18"/>
              </w:rPr>
              <w:lastRenderedPageBreak/>
              <w:t xml:space="preserve">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wysokości minimalnego wynagrodzenia, w odniesieniu do miesiąca poprzedzającego dz</w:t>
            </w:r>
            <w:r w:rsidR="00892FEE" w:rsidRPr="001F4BC0">
              <w:rPr>
                <w:rFonts w:asciiTheme="minorHAnsi" w:hAnsiTheme="minorHAnsi" w:cstheme="minorHAnsi"/>
                <w:sz w:val="18"/>
                <w:szCs w:val="18"/>
              </w:rPr>
              <w:t>ień przystąpienia do projektu.</w:t>
            </w:r>
          </w:p>
          <w:p w14:paraId="4724B757" w14:textId="77777777" w:rsidR="00892FEE"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14:paraId="669A54C7"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14:paraId="49B33DC5"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7C55827C" w14:textId="77777777" w:rsidR="00026BD5"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p w14:paraId="777BB9AB" w14:textId="77777777" w:rsidR="00026BD5" w:rsidRPr="001F4BC0" w:rsidRDefault="00026BD5" w:rsidP="00026BD5">
            <w:pPr>
              <w:tabs>
                <w:tab w:val="num" w:pos="32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14:paraId="507D7F07"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2165" w:type="dxa"/>
            <w:vMerge/>
            <w:tcBorders>
              <w:top w:val="single" w:sz="4" w:space="0" w:color="auto"/>
              <w:left w:val="single" w:sz="4" w:space="0" w:color="auto"/>
              <w:bottom w:val="single" w:sz="4" w:space="0" w:color="auto"/>
              <w:right w:val="single" w:sz="4" w:space="0" w:color="auto"/>
            </w:tcBorders>
          </w:tcPr>
          <w:p w14:paraId="5F98458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tcPr>
          <w:p w14:paraId="6FB1573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tcPr>
          <w:p w14:paraId="016BB1C6" w14:textId="77777777" w:rsidR="00384027"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384027" w:rsidRPr="001F4BC0">
              <w:rPr>
                <w:rFonts w:asciiTheme="minorHAnsi" w:hAnsiTheme="minorHAnsi" w:cstheme="minorHAnsi"/>
                <w:sz w:val="18"/>
                <w:szCs w:val="18"/>
              </w:rPr>
              <w:t>:</w:t>
            </w:r>
          </w:p>
          <w:p w14:paraId="1B8FB5D9" w14:textId="77777777" w:rsidR="00026BD5" w:rsidRPr="001F4BC0" w:rsidRDefault="00026BD5"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w:t>
            </w:r>
            <w:r w:rsidR="00384027" w:rsidRPr="001F4BC0">
              <w:rPr>
                <w:rFonts w:asciiTheme="minorHAnsi" w:hAnsiTheme="minorHAnsi" w:cstheme="minorHAnsi"/>
                <w:sz w:val="18"/>
                <w:szCs w:val="18"/>
              </w:rPr>
              <w:t>zed ukończeniem 30 roku życia), które znajdują się w szczególnie trudnej sytuacji na rynku pracy, tj.:</w:t>
            </w:r>
          </w:p>
          <w:p w14:paraId="73401328"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7C2BDC40"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9AD8F71"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5264B632"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7CAE7553" w14:textId="77777777"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14:paraId="4BD7F733" w14:textId="77777777" w:rsidR="00033CBA" w:rsidRPr="001F4BC0" w:rsidRDefault="00033CBA"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14:paraId="373337B8"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14:paraId="42ED5FAA"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14:paraId="277BE416"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14:paraId="56E9E5F9"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14:paraId="66287452"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39035916" w14:textId="77777777" w:rsidR="00384027"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14:paraId="03834621"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val="restart"/>
            <w:tcBorders>
              <w:top w:val="single" w:sz="4" w:space="0" w:color="auto"/>
              <w:left w:val="single" w:sz="4" w:space="0" w:color="auto"/>
              <w:bottom w:val="single" w:sz="4" w:space="0" w:color="auto"/>
              <w:right w:val="single" w:sz="4" w:space="0" w:color="auto"/>
            </w:tcBorders>
          </w:tcPr>
          <w:p w14:paraId="797F07CE"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top w:val="single" w:sz="4" w:space="0" w:color="auto"/>
              <w:left w:val="single" w:sz="4" w:space="0" w:color="auto"/>
              <w:bottom w:val="dotted" w:sz="4" w:space="0" w:color="auto"/>
              <w:right w:val="dotted" w:sz="4" w:space="0" w:color="auto"/>
            </w:tcBorders>
            <w:vAlign w:val="center"/>
          </w:tcPr>
          <w:p w14:paraId="195B68F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Poddziałanie 5.2.1.</w:t>
            </w:r>
          </w:p>
        </w:tc>
        <w:tc>
          <w:tcPr>
            <w:tcW w:w="5569" w:type="dxa"/>
            <w:tcBorders>
              <w:top w:val="single" w:sz="4" w:space="0" w:color="auto"/>
              <w:left w:val="dotted" w:sz="4" w:space="0" w:color="auto"/>
              <w:bottom w:val="dotted" w:sz="4" w:space="0" w:color="auto"/>
              <w:right w:val="single" w:sz="4" w:space="0" w:color="auto"/>
            </w:tcBorders>
            <w:vAlign w:val="center"/>
          </w:tcPr>
          <w:p w14:paraId="62D79530"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36"/>
            </w:r>
          </w:p>
        </w:tc>
      </w:tr>
      <w:tr w:rsidR="001F4BC0" w:rsidRPr="001F4BC0" w14:paraId="085E440B"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tcBorders>
              <w:top w:val="single" w:sz="4" w:space="0" w:color="auto"/>
              <w:left w:val="single" w:sz="4" w:space="0" w:color="auto"/>
              <w:bottom w:val="single" w:sz="4" w:space="0" w:color="auto"/>
              <w:right w:val="single" w:sz="4" w:space="0" w:color="auto"/>
            </w:tcBorders>
          </w:tcPr>
          <w:p w14:paraId="5E2624D9"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vAlign w:val="center"/>
          </w:tcPr>
          <w:p w14:paraId="78606FE5" w14:textId="77777777"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vAlign w:val="center"/>
          </w:tcPr>
          <w:p w14:paraId="26B1A6F1" w14:textId="77777777"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C4912E7"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val="restart"/>
            <w:tcBorders>
              <w:top w:val="single" w:sz="4" w:space="0" w:color="auto"/>
              <w:left w:val="single" w:sz="4" w:space="0" w:color="auto"/>
              <w:bottom w:val="single" w:sz="4" w:space="0" w:color="auto"/>
              <w:right w:val="single" w:sz="4" w:space="0" w:color="auto"/>
            </w:tcBorders>
          </w:tcPr>
          <w:p w14:paraId="23652154"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top w:val="single" w:sz="4" w:space="0" w:color="auto"/>
              <w:left w:val="single" w:sz="4" w:space="0" w:color="auto"/>
              <w:bottom w:val="dotted" w:sz="4" w:space="0" w:color="auto"/>
              <w:right w:val="single" w:sz="4" w:space="0" w:color="auto"/>
            </w:tcBorders>
          </w:tcPr>
          <w:p w14:paraId="79BC6A5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6943267"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tcBorders>
              <w:top w:val="single" w:sz="4" w:space="0" w:color="auto"/>
              <w:left w:val="single" w:sz="4" w:space="0" w:color="auto"/>
              <w:bottom w:val="single" w:sz="4" w:space="0" w:color="auto"/>
              <w:right w:val="single" w:sz="4" w:space="0" w:color="auto"/>
            </w:tcBorders>
          </w:tcPr>
          <w:p w14:paraId="2A670CD9"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left w:val="single" w:sz="4" w:space="0" w:color="auto"/>
              <w:bottom w:val="dotted" w:sz="4" w:space="0" w:color="auto"/>
              <w:right w:val="dotted" w:sz="4" w:space="0" w:color="auto"/>
            </w:tcBorders>
          </w:tcPr>
          <w:p w14:paraId="4E64AE0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5.2.</w:t>
            </w:r>
          </w:p>
        </w:tc>
        <w:tc>
          <w:tcPr>
            <w:tcW w:w="5578" w:type="dxa"/>
            <w:gridSpan w:val="2"/>
            <w:tcBorders>
              <w:top w:val="dotted" w:sz="4" w:space="0" w:color="auto"/>
              <w:left w:val="dotted" w:sz="4" w:space="0" w:color="auto"/>
              <w:bottom w:val="dotted" w:sz="4" w:space="0" w:color="auto"/>
              <w:right w:val="single" w:sz="4" w:space="0" w:color="auto"/>
            </w:tcBorders>
          </w:tcPr>
          <w:p w14:paraId="07746004" w14:textId="2A5C2423" w:rsidR="00026BD5" w:rsidRPr="001F4BC0" w:rsidRDefault="00133D70" w:rsidP="00026B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30 675 358</w:t>
            </w:r>
            <w:r w:rsidR="00CD6894"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EUR</w:t>
            </w:r>
          </w:p>
        </w:tc>
      </w:tr>
      <w:tr w:rsidR="001F4BC0" w:rsidRPr="001F4BC0" w14:paraId="75FE28F0" w14:textId="77777777" w:rsidTr="00026BD5">
        <w:trPr>
          <w:trHeight w:val="20"/>
        </w:trPr>
        <w:tc>
          <w:tcPr>
            <w:tcW w:w="2165" w:type="dxa"/>
            <w:vMerge/>
            <w:vAlign w:val="center"/>
          </w:tcPr>
          <w:p w14:paraId="4E5E4EB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12FDBBC3"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top w:val="dotted" w:sz="4" w:space="0" w:color="auto"/>
              <w:left w:val="dotted" w:sz="4" w:space="0" w:color="auto"/>
              <w:bottom w:val="dotted" w:sz="4" w:space="0" w:color="auto"/>
            </w:tcBorders>
            <w:vAlign w:val="center"/>
          </w:tcPr>
          <w:p w14:paraId="2B18EB0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12 782 789 EUR</w:t>
            </w:r>
          </w:p>
        </w:tc>
      </w:tr>
      <w:tr w:rsidR="001F4BC0" w:rsidRPr="001F4BC0" w14:paraId="78A5C73C" w14:textId="77777777" w:rsidTr="00026BD5">
        <w:trPr>
          <w:trHeight w:val="20"/>
        </w:trPr>
        <w:tc>
          <w:tcPr>
            <w:tcW w:w="2165" w:type="dxa"/>
            <w:vMerge/>
            <w:vAlign w:val="center"/>
          </w:tcPr>
          <w:p w14:paraId="32756983"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5D5D96D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14:paraId="6A707E2F" w14:textId="41AA7DDE" w:rsidR="00026BD5" w:rsidRPr="001F4BC0" w:rsidRDefault="00133D70" w:rsidP="00CD689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17 892 569</w:t>
            </w:r>
            <w:r w:rsidR="00026BD5" w:rsidRPr="001F4BC0">
              <w:rPr>
                <w:rFonts w:asciiTheme="minorHAnsi" w:hAnsiTheme="minorHAnsi" w:cstheme="minorHAnsi"/>
                <w:sz w:val="18"/>
                <w:szCs w:val="18"/>
              </w:rPr>
              <w:t xml:space="preserve"> EUR</w:t>
            </w:r>
          </w:p>
        </w:tc>
      </w:tr>
      <w:tr w:rsidR="001F4BC0" w:rsidRPr="001F4BC0" w14:paraId="547CCED1" w14:textId="77777777" w:rsidTr="00026BD5">
        <w:trPr>
          <w:cantSplit/>
          <w:trHeight w:val="1529"/>
        </w:trPr>
        <w:tc>
          <w:tcPr>
            <w:tcW w:w="2165" w:type="dxa"/>
            <w:vAlign w:val="center"/>
          </w:tcPr>
          <w:p w14:paraId="0AD933CC"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49A4DB45" w14:textId="77777777" w:rsidR="00026BD5" w:rsidRPr="001F4BC0" w:rsidRDefault="00026BD5"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5.2. </w:t>
            </w:r>
            <w:r w:rsidRPr="001F4BC0">
              <w:rPr>
                <w:rFonts w:asciiTheme="minorHAnsi" w:hAnsiTheme="minorHAnsi" w:cstheme="minorHAnsi"/>
                <w:i/>
                <w:sz w:val="18"/>
                <w:szCs w:val="18"/>
              </w:rPr>
              <w:t xml:space="preserve">Aktywizacja zawodowa </w:t>
            </w:r>
            <w:r w:rsidRPr="001F4BC0">
              <w:rPr>
                <w:rFonts w:asciiTheme="minorHAnsi" w:hAnsiTheme="minorHAnsi" w:cstheme="minorHAnsi"/>
                <w:sz w:val="18"/>
                <w:szCs w:val="18"/>
              </w:rPr>
              <w:t xml:space="preserve">będą komplementarne z interwencją w ramach OP 6 </w:t>
            </w:r>
            <w:r w:rsidRPr="001F4BC0">
              <w:rPr>
                <w:rFonts w:asciiTheme="minorHAnsi" w:hAnsiTheme="minorHAnsi" w:cstheme="minorHAnsi"/>
                <w:i/>
                <w:sz w:val="18"/>
                <w:szCs w:val="18"/>
              </w:rPr>
              <w:t>Integracja</w:t>
            </w:r>
            <w:r w:rsidRPr="001F4BC0">
              <w:rPr>
                <w:rFonts w:asciiTheme="minorHAnsi" w:hAnsiTheme="minorHAnsi" w:cstheme="minorHAnsi"/>
                <w:sz w:val="18"/>
                <w:szCs w:val="18"/>
              </w:rPr>
              <w:t xml:space="preserve"> (szczególnie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14:paraId="236ABD89" w14:textId="77777777" w:rsidTr="00026BD5">
        <w:trPr>
          <w:cantSplit/>
          <w:trHeight w:val="200"/>
        </w:trPr>
        <w:tc>
          <w:tcPr>
            <w:tcW w:w="2165" w:type="dxa"/>
            <w:vMerge w:val="restart"/>
            <w:vAlign w:val="center"/>
          </w:tcPr>
          <w:p w14:paraId="5316FF3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3449D24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vAlign w:val="center"/>
          </w:tcPr>
          <w:p w14:paraId="0F14937C" w14:textId="77777777"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1249D71A" w14:textId="77777777" w:rsidTr="00026BD5">
        <w:trPr>
          <w:cantSplit/>
          <w:trHeight w:val="20"/>
        </w:trPr>
        <w:tc>
          <w:tcPr>
            <w:tcW w:w="2165" w:type="dxa"/>
            <w:vMerge/>
            <w:vAlign w:val="center"/>
          </w:tcPr>
          <w:p w14:paraId="50F6012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0897A4A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14:paraId="3C93EF23"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83DF603" w14:textId="77777777" w:rsidTr="00026BD5">
        <w:trPr>
          <w:cantSplit/>
          <w:trHeight w:val="980"/>
        </w:trPr>
        <w:tc>
          <w:tcPr>
            <w:tcW w:w="2165" w:type="dxa"/>
            <w:vMerge w:val="restart"/>
            <w:vAlign w:val="center"/>
          </w:tcPr>
          <w:p w14:paraId="35CDBB9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14:paraId="30A1693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tcPr>
          <w:p w14:paraId="3B4E3E05" w14:textId="77777777" w:rsidR="00026BD5" w:rsidRPr="001F4BC0" w:rsidRDefault="00026BD5" w:rsidP="00026BD5">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43AE13E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215B2312" w14:textId="77777777" w:rsidTr="00026BD5">
        <w:trPr>
          <w:cantSplit/>
          <w:trHeight w:val="980"/>
        </w:trPr>
        <w:tc>
          <w:tcPr>
            <w:tcW w:w="2165" w:type="dxa"/>
            <w:vMerge/>
            <w:vAlign w:val="center"/>
          </w:tcPr>
          <w:p w14:paraId="4C137EF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2F9EA0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tcPr>
          <w:p w14:paraId="6894A9EB"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w:t>
            </w:r>
          </w:p>
          <w:p w14:paraId="2A479B3A" w14:textId="77777777"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konkursowym (typy projektów nr 1 i 2)</w:t>
            </w:r>
          </w:p>
          <w:p w14:paraId="181AC768" w14:textId="77777777"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pozakonkursowym (typ projektu nr 3).</w:t>
            </w:r>
          </w:p>
          <w:p w14:paraId="5660914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typu projektu nr 3 dotyczą realizacji zadań należących do wskazanego prawem podmiotu publicznego – Wojewódzkiego Urzędu Pracy w Gdańsku. Podmiot ten spełnia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 xml:space="preserve">z dnia 11 lipca 2014 r.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dla trybu pozakonkursowego wyboru projektu, o którym mowa w art. 38 ust. 1 pkt 2 tej ustawy.</w:t>
            </w:r>
          </w:p>
          <w:p w14:paraId="51B17ED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788739D8" w14:textId="77777777" w:rsidTr="00026BD5">
        <w:trPr>
          <w:cantSplit/>
          <w:trHeight w:val="20"/>
        </w:trPr>
        <w:tc>
          <w:tcPr>
            <w:tcW w:w="2165" w:type="dxa"/>
            <w:vAlign w:val="center"/>
          </w:tcPr>
          <w:p w14:paraId="405D28C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50F23FD2" w14:textId="77777777"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9BD563F" w14:textId="77777777" w:rsidTr="00026BD5">
        <w:trPr>
          <w:cantSplit/>
          <w:trHeight w:val="845"/>
        </w:trPr>
        <w:tc>
          <w:tcPr>
            <w:tcW w:w="2165" w:type="dxa"/>
            <w:vAlign w:val="center"/>
          </w:tcPr>
          <w:p w14:paraId="76C31C8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3629AFF9"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7850A9F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49953FA6"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7DB791C0"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065F79C6"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7CF60B2"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UE.</w:t>
            </w:r>
          </w:p>
        </w:tc>
      </w:tr>
      <w:tr w:rsidR="001F4BC0" w:rsidRPr="001F4BC0" w14:paraId="3B98081F" w14:textId="77777777" w:rsidTr="00026BD5">
        <w:trPr>
          <w:cantSplit/>
          <w:trHeight w:val="1235"/>
        </w:trPr>
        <w:tc>
          <w:tcPr>
            <w:tcW w:w="2165" w:type="dxa"/>
            <w:vAlign w:val="center"/>
          </w:tcPr>
          <w:p w14:paraId="3FA27099"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14:paraId="55C682E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14:paraId="3B08F954" w14:textId="77777777" w:rsidTr="00026BD5">
        <w:trPr>
          <w:cantSplit/>
          <w:trHeight w:val="830"/>
        </w:trPr>
        <w:tc>
          <w:tcPr>
            <w:tcW w:w="2165" w:type="dxa"/>
            <w:vAlign w:val="center"/>
          </w:tcPr>
          <w:p w14:paraId="527C55F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06F9DFB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052EA0" w14:textId="77777777" w:rsidTr="00026BD5">
        <w:trPr>
          <w:cantSplit/>
          <w:trHeight w:val="1050"/>
        </w:trPr>
        <w:tc>
          <w:tcPr>
            <w:tcW w:w="2165" w:type="dxa"/>
            <w:vAlign w:val="center"/>
          </w:tcPr>
          <w:p w14:paraId="6251D0AC"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77BF496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w projektach, w których wartość wkładu publicznego (środków publicznych) nie przekracza wyrażonej w PLN równowartości 100.000 EUR obligatoryjne jest rozliczanie wydatków w oparciu o uproszczone formy, tj.: </w:t>
            </w:r>
          </w:p>
          <w:p w14:paraId="0070A68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14:paraId="7CB0567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3F2D90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667C7180"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4F1B2FCA" w14:textId="77777777" w:rsidR="00026BD5" w:rsidRPr="001F4BC0" w:rsidRDefault="00433507"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lastRenderedPageBreak/>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089EC445" w14:textId="77777777" w:rsidTr="00026BD5">
        <w:trPr>
          <w:cantSplit/>
          <w:trHeight w:val="1445"/>
        </w:trPr>
        <w:tc>
          <w:tcPr>
            <w:tcW w:w="2165" w:type="dxa"/>
            <w:vAlign w:val="center"/>
          </w:tcPr>
          <w:p w14:paraId="1EDA8C9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415035E0"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2 lipca 2015 r. </w:t>
            </w:r>
            <w:r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z 2015 r.</w:t>
            </w:r>
            <w:r w:rsidRPr="001F4BC0">
              <w:rPr>
                <w:rFonts w:asciiTheme="minorHAnsi" w:hAnsiTheme="minorHAnsi" w:cstheme="minorHAnsi"/>
                <w:sz w:val="18"/>
                <w:szCs w:val="18"/>
              </w:rPr>
              <w:t xml:space="preserve"> poz. 1073) wydanego w oparciu o:</w:t>
            </w:r>
          </w:p>
          <w:p w14:paraId="3D2FB4FB" w14:textId="44AB7CB3"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6A3EDC85" w14:textId="5C7A6BD8"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20155BFA" w14:textId="77777777" w:rsidTr="00026BD5">
        <w:trPr>
          <w:cantSplit/>
          <w:trHeight w:val="1525"/>
        </w:trPr>
        <w:tc>
          <w:tcPr>
            <w:tcW w:w="2165" w:type="dxa"/>
            <w:vAlign w:val="center"/>
          </w:tcPr>
          <w:p w14:paraId="4DDC3866"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46C76C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4CE8816F" w14:textId="77777777" w:rsidTr="00026BD5">
        <w:trPr>
          <w:cantSplit/>
          <w:trHeight w:val="1616"/>
        </w:trPr>
        <w:tc>
          <w:tcPr>
            <w:tcW w:w="2165" w:type="dxa"/>
            <w:vAlign w:val="center"/>
          </w:tcPr>
          <w:p w14:paraId="6E765BB0"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4DA84EE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033116A1" w14:textId="77777777" w:rsidTr="00026BD5">
        <w:trPr>
          <w:cantSplit/>
          <w:trHeight w:val="366"/>
        </w:trPr>
        <w:tc>
          <w:tcPr>
            <w:tcW w:w="2165" w:type="dxa"/>
            <w:vAlign w:val="center"/>
          </w:tcPr>
          <w:p w14:paraId="0EBA670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14:paraId="200F3A0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6FCDC992" w14:textId="77777777" w:rsidTr="00026BD5">
        <w:trPr>
          <w:cantSplit/>
          <w:trHeight w:val="509"/>
        </w:trPr>
        <w:tc>
          <w:tcPr>
            <w:tcW w:w="2165" w:type="dxa"/>
            <w:vAlign w:val="center"/>
          </w:tcPr>
          <w:p w14:paraId="0D3DBEF0"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14D2A34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4F1939D5" w14:textId="77777777" w:rsidTr="00026BD5">
        <w:trPr>
          <w:cantSplit/>
          <w:trHeight w:val="830"/>
        </w:trPr>
        <w:tc>
          <w:tcPr>
            <w:tcW w:w="2165" w:type="dxa"/>
            <w:vAlign w:val="center"/>
          </w:tcPr>
          <w:p w14:paraId="44BAD63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4EB9F5D8" w14:textId="77777777" w:rsidR="00026BD5" w:rsidRPr="001F4BC0" w:rsidRDefault="00026BD5" w:rsidP="00026BD5">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1DA44391" w14:textId="77777777" w:rsidTr="00026BD5">
        <w:trPr>
          <w:cantSplit/>
          <w:trHeight w:val="373"/>
        </w:trPr>
        <w:tc>
          <w:tcPr>
            <w:tcW w:w="2165" w:type="dxa"/>
            <w:vAlign w:val="center"/>
          </w:tcPr>
          <w:p w14:paraId="15CC7C78"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60CFC42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76120A" w14:textId="77777777" w:rsidTr="00026BD5">
        <w:trPr>
          <w:cantSplit/>
          <w:trHeight w:val="305"/>
        </w:trPr>
        <w:tc>
          <w:tcPr>
            <w:tcW w:w="2165" w:type="dxa"/>
            <w:vAlign w:val="center"/>
          </w:tcPr>
          <w:p w14:paraId="41C0C4C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1B49DB7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20AF86" w14:textId="77777777" w:rsidTr="00026BD5">
        <w:trPr>
          <w:cantSplit/>
          <w:trHeight w:val="766"/>
        </w:trPr>
        <w:tc>
          <w:tcPr>
            <w:tcW w:w="2165" w:type="dxa"/>
            <w:vAlign w:val="center"/>
          </w:tcPr>
          <w:p w14:paraId="7B9EFC58"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Rodzaj wsparcia instrumentów finansowych oraz najważniejsze </w:t>
            </w:r>
            <w:r w:rsidRPr="001F4BC0">
              <w:rPr>
                <w:rFonts w:asciiTheme="minorHAnsi" w:hAnsiTheme="minorHAnsi" w:cstheme="minorHAnsi"/>
                <w:sz w:val="18"/>
                <w:szCs w:val="18"/>
              </w:rPr>
              <w:lastRenderedPageBreak/>
              <w:t>warunki przyznawania</w:t>
            </w:r>
          </w:p>
        </w:tc>
        <w:tc>
          <w:tcPr>
            <w:tcW w:w="7481" w:type="dxa"/>
            <w:gridSpan w:val="3"/>
            <w:vAlign w:val="center"/>
          </w:tcPr>
          <w:p w14:paraId="1D43BFC5"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nie dotyczy</w:t>
            </w:r>
          </w:p>
        </w:tc>
      </w:tr>
      <w:tr w:rsidR="001F4BC0" w:rsidRPr="001F4BC0" w14:paraId="424B5489" w14:textId="77777777" w:rsidTr="00BA0D42">
        <w:trPr>
          <w:cantSplit/>
          <w:trHeight w:val="850"/>
        </w:trPr>
        <w:tc>
          <w:tcPr>
            <w:tcW w:w="2165" w:type="dxa"/>
            <w:vAlign w:val="center"/>
          </w:tcPr>
          <w:p w14:paraId="3FFA820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8" w:space="0" w:color="auto"/>
            </w:tcBorders>
            <w:vAlign w:val="center"/>
          </w:tcPr>
          <w:p w14:paraId="085BBC1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955D7A" w14:textId="77777777" w:rsidTr="00BA0D42">
        <w:trPr>
          <w:cantSplit/>
          <w:trHeight w:val="60"/>
        </w:trPr>
        <w:tc>
          <w:tcPr>
            <w:tcW w:w="2165" w:type="dxa"/>
            <w:tcBorders>
              <w:bottom w:val="single" w:sz="4" w:space="0" w:color="auto"/>
              <w:right w:val="single" w:sz="8" w:space="0" w:color="auto"/>
            </w:tcBorders>
            <w:vAlign w:val="center"/>
          </w:tcPr>
          <w:p w14:paraId="5EF6DC9E"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3F7A72DD" w14:textId="77777777" w:rsidR="00026BD5" w:rsidRPr="001F4BC0" w:rsidRDefault="00026BD5" w:rsidP="00026BD5">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5.3. </w:t>
            </w:r>
            <w:r w:rsidRPr="001F4BC0">
              <w:rPr>
                <w:rFonts w:asciiTheme="minorHAnsi" w:hAnsiTheme="minorHAnsi" w:cstheme="minorHAnsi"/>
                <w:b/>
                <w:bCs/>
                <w:smallCaps/>
                <w:sz w:val="18"/>
                <w:szCs w:val="18"/>
              </w:rPr>
              <w:t>Opieka nad dziećmi do lat 3</w:t>
            </w:r>
          </w:p>
        </w:tc>
      </w:tr>
      <w:tr w:rsidR="001F4BC0" w:rsidRPr="001F4BC0" w14:paraId="246BB2F5" w14:textId="77777777" w:rsidTr="00BA0D42">
        <w:trPr>
          <w:cantSplit/>
          <w:trHeight w:val="538"/>
        </w:trPr>
        <w:tc>
          <w:tcPr>
            <w:tcW w:w="2165" w:type="dxa"/>
            <w:vMerge w:val="restart"/>
            <w:tcBorders>
              <w:bottom w:val="nil"/>
            </w:tcBorders>
            <w:vAlign w:val="center"/>
          </w:tcPr>
          <w:p w14:paraId="182FFF51"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046292C8" w14:textId="77777777"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Zwiększone zatrudnienie osób opiekujących się dziećmi do lat 3.</w:t>
            </w:r>
          </w:p>
          <w:p w14:paraId="54A5B9A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Województwo pomorskie cechują niekorzystne w stosunku do reszty kraju wskaźniki pod względem liczby dzieci w żłobkach i klubach dziecięcych na</w:t>
            </w:r>
            <w:r w:rsidR="00971767" w:rsidRPr="001F4BC0">
              <w:rPr>
                <w:rFonts w:asciiTheme="minorHAnsi" w:hAnsiTheme="minorHAnsi" w:cstheme="minorHAnsi"/>
                <w:sz w:val="18"/>
                <w:szCs w:val="18"/>
              </w:rPr>
              <w:t xml:space="preserve"> 1 000 dzieci w wieku do lat 3.</w:t>
            </w:r>
          </w:p>
          <w:p w14:paraId="74D021F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wdrażanie rozwiązań ułatwiających powrót na rynek pracy, łączenie obowiązków zawodowych z prywatnymi oraz zwiększających szanse utrzymania pracy przez osoby, które opiekują się dziećmi do lat 3, poprzez zapewnienie zorganizowanych form opieki nad nimi.</w:t>
            </w:r>
          </w:p>
          <w:p w14:paraId="6FB3186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44BD13CB" w14:textId="77777777"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z organizacjami pozarządowymi, podmiotami ekonomii społecznej i/lub pracodawcami,</w:t>
            </w:r>
          </w:p>
          <w:p w14:paraId="24AD38E0" w14:textId="77777777"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14:paraId="002F5C61" w14:textId="77777777" w:rsidTr="00C57911">
        <w:trPr>
          <w:cantSplit/>
          <w:trHeight w:val="538"/>
        </w:trPr>
        <w:tc>
          <w:tcPr>
            <w:tcW w:w="2165" w:type="dxa"/>
            <w:vMerge/>
            <w:tcBorders>
              <w:top w:val="nil"/>
            </w:tcBorders>
            <w:vAlign w:val="center"/>
          </w:tcPr>
          <w:p w14:paraId="52BD22B7" w14:textId="77777777"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3CE9ABC9" w14:textId="77777777"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6B7007AC"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3E34087" w14:textId="77777777" w:rsidR="00026BD5" w:rsidRPr="001F4BC0" w:rsidRDefault="00026BD5" w:rsidP="00026BD5">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14:paraId="285B9147" w14:textId="77777777" w:rsidTr="00026BD5">
        <w:trPr>
          <w:cantSplit/>
          <w:trHeight w:val="627"/>
        </w:trPr>
        <w:tc>
          <w:tcPr>
            <w:tcW w:w="2165" w:type="dxa"/>
            <w:vAlign w:val="center"/>
          </w:tcPr>
          <w:p w14:paraId="33F7A6D8"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3EC86963" w14:textId="77777777"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971767"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p w14:paraId="297FD6AE" w14:textId="77777777"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r>
      <w:tr w:rsidR="001F4BC0" w:rsidRPr="001F4BC0" w14:paraId="2CFBC861" w14:textId="77777777" w:rsidTr="00026BD5">
        <w:trPr>
          <w:cantSplit/>
          <w:trHeight w:val="523"/>
        </w:trPr>
        <w:tc>
          <w:tcPr>
            <w:tcW w:w="2165" w:type="dxa"/>
            <w:vAlign w:val="center"/>
          </w:tcPr>
          <w:p w14:paraId="5BE10FE2"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642B28B1" w14:textId="77777777"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p w14:paraId="66C4F51A" w14:textId="77777777"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r>
      <w:tr w:rsidR="001F4BC0" w:rsidRPr="001F4BC0" w14:paraId="35620F1C" w14:textId="77777777" w:rsidTr="00026BD5">
        <w:trPr>
          <w:cantSplit/>
          <w:trHeight w:val="605"/>
        </w:trPr>
        <w:tc>
          <w:tcPr>
            <w:tcW w:w="2165" w:type="dxa"/>
            <w:vAlign w:val="center"/>
          </w:tcPr>
          <w:p w14:paraId="5242F439"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6DA01761" w14:textId="77777777" w:rsidR="00026BD5" w:rsidRPr="001F4BC0" w:rsidRDefault="00026BD5" w:rsidP="00026BD5">
            <w:pPr>
              <w:spacing w:before="60" w:after="60" w:line="240" w:lineRule="auto"/>
              <w:ind w:left="19"/>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opiekujących się dziećmi do lat 3, realizowane w postaci rozwiązań ułatwiających tym osobom wejście lub powrót na rynek pracy, oraz zwiększających szanse utrzymania pracy</w:t>
            </w:r>
            <w:r w:rsidRPr="001F4BC0">
              <w:rPr>
                <w:rStyle w:val="Odwoanieprzypisudolnego"/>
                <w:rFonts w:asciiTheme="minorHAnsi" w:hAnsiTheme="minorHAnsi" w:cstheme="minorHAnsi"/>
                <w:sz w:val="18"/>
                <w:szCs w:val="18"/>
              </w:rPr>
              <w:footnoteReference w:id="37"/>
            </w:r>
            <w:r w:rsidRPr="001F4BC0">
              <w:rPr>
                <w:rFonts w:asciiTheme="minorHAnsi" w:hAnsiTheme="minorHAnsi" w:cstheme="minorHAnsi"/>
                <w:sz w:val="18"/>
                <w:szCs w:val="18"/>
              </w:rPr>
              <w:t>, w szczególności poprzez:</w:t>
            </w:r>
          </w:p>
          <w:p w14:paraId="31ADDAED" w14:textId="77777777" w:rsidR="00026BD5" w:rsidRPr="001F4BC0" w:rsidRDefault="00026BD5" w:rsidP="000D6700">
            <w:pPr>
              <w:numPr>
                <w:ilvl w:val="0"/>
                <w:numId w:val="34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tworzenie nowych miejsc </w:t>
            </w:r>
            <w:r w:rsidR="00EC706D" w:rsidRPr="001F4BC0">
              <w:rPr>
                <w:rFonts w:asciiTheme="minorHAnsi" w:hAnsiTheme="minorHAnsi" w:cstheme="minorHAnsi"/>
                <w:sz w:val="18"/>
                <w:szCs w:val="18"/>
              </w:rPr>
              <w:t>o</w:t>
            </w:r>
            <w:r w:rsidRPr="001F4BC0">
              <w:rPr>
                <w:rFonts w:asciiTheme="minorHAnsi" w:hAnsiTheme="minorHAnsi" w:cstheme="minorHAnsi"/>
                <w:sz w:val="18"/>
                <w:szCs w:val="18"/>
              </w:rPr>
              <w:t xml:space="preserve">pieki nad dziećmi do lat 3, </w:t>
            </w:r>
            <w:r w:rsidR="00EC706D" w:rsidRPr="001F4BC0">
              <w:rPr>
                <w:rFonts w:asciiTheme="minorHAnsi" w:hAnsiTheme="minorHAnsi" w:cstheme="minorHAnsi"/>
                <w:sz w:val="18"/>
                <w:szCs w:val="18"/>
              </w:rPr>
              <w:t xml:space="preserve"> w tym dostosowanych do potrzeb dzieci z niepełnosprawnościami, w istniejących lub nowo tworzonych instytucjonalnych formach opieki</w:t>
            </w:r>
            <w:r w:rsidR="00EC706D" w:rsidRPr="001F4BC0">
              <w:rPr>
                <w:rStyle w:val="Odwoanieprzypisudolnego"/>
                <w:rFonts w:asciiTheme="minorHAnsi" w:hAnsiTheme="minorHAnsi" w:cstheme="minorHAnsi"/>
                <w:szCs w:val="18"/>
              </w:rPr>
              <w:footnoteReference w:id="38"/>
            </w:r>
            <w:r w:rsidR="00EC706D" w:rsidRPr="001F4BC0">
              <w:rPr>
                <w:rFonts w:asciiTheme="minorHAnsi" w:hAnsiTheme="minorHAnsi" w:cstheme="minorHAnsi"/>
                <w:sz w:val="18"/>
                <w:szCs w:val="18"/>
              </w:rPr>
              <w:t xml:space="preserve"> oraz dostosowanie istniejących miejsc opieki nad dziećmi do lat 3 do potrzeb dzieci z niepełnosprawnościami, </w:t>
            </w:r>
            <w:r w:rsidRPr="001F4BC0">
              <w:rPr>
                <w:rFonts w:asciiTheme="minorHAnsi" w:hAnsiTheme="minorHAnsi" w:cstheme="minorHAnsi"/>
                <w:sz w:val="18"/>
                <w:szCs w:val="18"/>
              </w:rPr>
              <w:t>obejmujące m.in.:</w:t>
            </w:r>
          </w:p>
          <w:p w14:paraId="75B48525" w14:textId="77777777" w:rsidR="008948F9"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w:t>
            </w:r>
            <w:r w:rsidR="00EC706D" w:rsidRPr="001F4BC0">
              <w:rPr>
                <w:rFonts w:asciiTheme="minorHAnsi" w:hAnsiTheme="minorHAnsi" w:cstheme="minorHAnsi"/>
                <w:sz w:val="18"/>
                <w:szCs w:val="18"/>
              </w:rPr>
              <w:t xml:space="preserve">lub adaptacja (prace remontowo-wykończeniowe) budynków i </w:t>
            </w:r>
            <w:r w:rsidRPr="001F4BC0">
              <w:rPr>
                <w:rFonts w:asciiTheme="minorHAnsi" w:hAnsiTheme="minorHAnsi" w:cstheme="minorHAnsi"/>
                <w:sz w:val="18"/>
                <w:szCs w:val="18"/>
              </w:rPr>
              <w:t xml:space="preserve">pomieszczeń do potrzeb dzieci, w tym do wymogów budowlanych, sanitarno-higienicznych, bezpieczeństwa przeciwpożarowego </w:t>
            </w:r>
            <w:r w:rsidR="00873B56" w:rsidRPr="001F4BC0">
              <w:rPr>
                <w:rFonts w:asciiTheme="minorHAnsi" w:hAnsiTheme="minorHAnsi" w:cstheme="minorHAnsi"/>
                <w:sz w:val="18"/>
                <w:szCs w:val="18"/>
              </w:rPr>
              <w:t xml:space="preserve">zgodnie </w:t>
            </w:r>
            <w:r w:rsidRPr="001F4BC0">
              <w:rPr>
                <w:rFonts w:asciiTheme="minorHAnsi" w:hAnsiTheme="minorHAnsi" w:cstheme="minorHAnsi"/>
                <w:sz w:val="18"/>
                <w:szCs w:val="18"/>
              </w:rPr>
              <w:t>z koncepcj</w:t>
            </w:r>
            <w:r w:rsidR="00873B56" w:rsidRPr="001F4BC0">
              <w:rPr>
                <w:rFonts w:asciiTheme="minorHAnsi" w:hAnsiTheme="minorHAnsi" w:cstheme="minorHAnsi"/>
                <w:sz w:val="18"/>
                <w:szCs w:val="18"/>
              </w:rPr>
              <w:t>ą</w:t>
            </w:r>
            <w:r w:rsidRPr="001F4BC0">
              <w:rPr>
                <w:rFonts w:asciiTheme="minorHAnsi" w:hAnsiTheme="minorHAnsi" w:cstheme="minorHAnsi"/>
                <w:sz w:val="18"/>
                <w:szCs w:val="18"/>
              </w:rPr>
              <w:t xml:space="preserve"> uniwersalnego projektowania, </w:t>
            </w:r>
          </w:p>
          <w:p w14:paraId="2964CE7C"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zakup i montaż wyposażenia (w tym m.in. meble, wyposażenie wypoczynkowe,</w:t>
            </w:r>
            <w:r w:rsidR="00D25764" w:rsidRPr="001F4BC0">
              <w:rPr>
                <w:rFonts w:asciiTheme="minorHAnsi" w:hAnsiTheme="minorHAnsi" w:cstheme="minorHAnsi"/>
                <w:sz w:val="18"/>
                <w:szCs w:val="18"/>
              </w:rPr>
              <w:t xml:space="preserve"> wyposażenie sanitarne,</w:t>
            </w:r>
            <w:r w:rsidRPr="001F4BC0">
              <w:rPr>
                <w:rFonts w:asciiTheme="minorHAnsi" w:hAnsiTheme="minorHAnsi" w:cstheme="minorHAnsi"/>
                <w:sz w:val="18"/>
                <w:szCs w:val="18"/>
              </w:rPr>
              <w:t xml:space="preserve"> zabawki),</w:t>
            </w:r>
          </w:p>
          <w:p w14:paraId="1B523035"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zakup pomocy do prowadzenia zajęć opiekuńczo – wychowawczych i edukacyjnych, specjalistycznego sprzętu oraz narzędzi do rozpoznawania potrzeb rozwojowych i edukacyjnych oraz możliwości psychofizycznych dzieci, wspomagania rozwoju i prowadzenia terapii dzieci ze specjalnymi potrzebami </w:t>
            </w:r>
            <w:r w:rsidRPr="001F4BC0">
              <w:rPr>
                <w:rFonts w:asciiTheme="minorHAnsi" w:hAnsiTheme="minorHAnsi" w:cstheme="minorHAnsi"/>
                <w:sz w:val="18"/>
                <w:szCs w:val="18"/>
              </w:rPr>
              <w:lastRenderedPageBreak/>
              <w:t>edukacyjnymi,</w:t>
            </w:r>
            <w:r w:rsidR="008948F9" w:rsidRPr="001F4BC0">
              <w:rPr>
                <w:rFonts w:asciiTheme="minorHAnsi" w:hAnsiTheme="minorHAnsi" w:cstheme="minorHAnsi"/>
                <w:sz w:val="18"/>
                <w:szCs w:val="18"/>
              </w:rPr>
              <w:t xml:space="preserve"> ze szczególnym uwzględnieniem tych pomocy, sprzętu i narzędzi, które są zgodne z koncepcją uniwersalnego projektowania,</w:t>
            </w:r>
          </w:p>
          <w:p w14:paraId="3B102DD5"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wyposażenie i montaż placu zabaw wraz z bezpieczną nawierzchnią i ogrodzeniem,</w:t>
            </w:r>
          </w:p>
          <w:p w14:paraId="76BB1047"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14:paraId="016C7413" w14:textId="77777777" w:rsidR="00026BD5" w:rsidRPr="001F4BC0" w:rsidRDefault="00AC718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zapewnienie</w:t>
            </w:r>
            <w:r w:rsidR="00026BD5" w:rsidRPr="001F4BC0">
              <w:rPr>
                <w:rFonts w:asciiTheme="minorHAnsi" w:hAnsiTheme="minorHAnsi" w:cstheme="minorHAnsi"/>
                <w:sz w:val="18"/>
                <w:szCs w:val="18"/>
              </w:rPr>
              <w:t xml:space="preserve"> bieżąc</w:t>
            </w:r>
            <w:r w:rsidRPr="001F4BC0">
              <w:rPr>
                <w:rFonts w:asciiTheme="minorHAnsi" w:hAnsiTheme="minorHAnsi" w:cstheme="minorHAnsi"/>
                <w:sz w:val="18"/>
                <w:szCs w:val="18"/>
              </w:rPr>
              <w:t xml:space="preserve">ego </w:t>
            </w:r>
            <w:r w:rsidR="00026BD5" w:rsidRPr="001F4BC0">
              <w:rPr>
                <w:rFonts w:asciiTheme="minorHAnsi" w:hAnsiTheme="minorHAnsi" w:cstheme="minorHAnsi"/>
                <w:sz w:val="18"/>
                <w:szCs w:val="18"/>
              </w:rPr>
              <w:t>funkcjonowani</w:t>
            </w:r>
            <w:r w:rsidRPr="001F4BC0">
              <w:rPr>
                <w:rFonts w:asciiTheme="minorHAnsi" w:hAnsiTheme="minorHAnsi" w:cstheme="minorHAnsi"/>
                <w:sz w:val="18"/>
                <w:szCs w:val="18"/>
              </w:rPr>
              <w:t>a</w:t>
            </w:r>
            <w:r w:rsidR="00026BD5"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 xml:space="preserve">utworzonego miejsca opieki </w:t>
            </w:r>
            <w:r w:rsidR="00026BD5" w:rsidRPr="001F4BC0">
              <w:rPr>
                <w:rFonts w:asciiTheme="minorHAnsi" w:hAnsiTheme="minorHAnsi" w:cstheme="minorHAnsi"/>
                <w:sz w:val="18"/>
                <w:szCs w:val="18"/>
              </w:rPr>
              <w:t xml:space="preserve">nad dziećmi do lat 3, w tym </w:t>
            </w:r>
            <w:r w:rsidRPr="001F4BC0">
              <w:rPr>
                <w:rFonts w:asciiTheme="minorHAnsi" w:hAnsiTheme="minorHAnsi" w:cstheme="minorHAnsi"/>
                <w:sz w:val="18"/>
                <w:szCs w:val="18"/>
              </w:rPr>
              <w:t>np. koszty</w:t>
            </w:r>
            <w:r w:rsidR="008948F9"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 xml:space="preserve">wynagrodzenia personelu zatrudnionego w miejscu opieki nad dziećmi do lat 3, koszty </w:t>
            </w:r>
            <w:r w:rsidR="007F3DE3" w:rsidRPr="001F4BC0">
              <w:rPr>
                <w:rFonts w:asciiTheme="minorHAnsi" w:hAnsiTheme="minorHAnsi" w:cstheme="minorHAnsi"/>
                <w:sz w:val="18"/>
                <w:szCs w:val="18"/>
              </w:rPr>
              <w:t>opłat za wyżywienie i pobyt dziecka</w:t>
            </w:r>
            <w:r w:rsidR="00026BD5" w:rsidRPr="001F4BC0">
              <w:rPr>
                <w:rFonts w:asciiTheme="minorHAnsi" w:hAnsiTheme="minorHAnsi" w:cstheme="minorHAnsi"/>
                <w:sz w:val="18"/>
                <w:szCs w:val="18"/>
              </w:rPr>
              <w:t>,</w:t>
            </w:r>
          </w:p>
          <w:p w14:paraId="38ADAF2E" w14:textId="77777777" w:rsidR="007F3DE3" w:rsidRPr="001F4BC0" w:rsidRDefault="007F3DE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przeszkolenie w zawodzie dziennego opiekuna oraz szkolenie uzupełniające,</w:t>
            </w:r>
          </w:p>
          <w:p w14:paraId="7A264CFA"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inne wydatki, o ile są niezbędne do prawidłowego funkcjonowania miejsca opieki nad dziećmi do lat 3.</w:t>
            </w:r>
          </w:p>
          <w:p w14:paraId="2A641340" w14:textId="77777777" w:rsidR="00026BD5" w:rsidRPr="001F4BC0" w:rsidRDefault="007F3DE3" w:rsidP="000D6700">
            <w:pPr>
              <w:numPr>
                <w:ilvl w:val="0"/>
                <w:numId w:val="344"/>
              </w:numPr>
              <w:tabs>
                <w:tab w:val="left" w:pos="643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usług bieżącej opieki nad dziećmi do lat 3 (wyłącznie w szczególnie uzasadnionych sytuacjach, jako uzupełnienie działań określonych w lit. a)), </w:t>
            </w:r>
            <w:r w:rsidR="00026BD5" w:rsidRPr="001F4BC0">
              <w:rPr>
                <w:rFonts w:asciiTheme="minorHAnsi" w:hAnsiTheme="minorHAnsi" w:cstheme="minorHAnsi"/>
                <w:sz w:val="18"/>
                <w:szCs w:val="18"/>
              </w:rPr>
              <w:t>obejmujące:</w:t>
            </w:r>
          </w:p>
          <w:p w14:paraId="5C433E9D" w14:textId="77777777"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wynagrodzenia oraz kosztów składek na ubezpieczenie społeczne niani sprawującej opiekę nad dzieckiem, zgodnie z umową o świadczenie usług, </w:t>
            </w:r>
          </w:p>
          <w:p w14:paraId="1AC5E800" w14:textId="77777777"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pokrycie kosztów wynagrodzenia opiekuna dziennego w części odpowiadającej kosztom opieki nad dzieckiem skierowanym w ramach projektu</w:t>
            </w:r>
            <w:r w:rsidR="007F3DE3" w:rsidRPr="001F4BC0">
              <w:rPr>
                <w:rFonts w:asciiTheme="minorHAnsi" w:hAnsiTheme="minorHAnsi" w:cstheme="minorHAnsi"/>
                <w:sz w:val="18"/>
                <w:szCs w:val="18"/>
              </w:rPr>
              <w:t>.</w:t>
            </w:r>
          </w:p>
        </w:tc>
      </w:tr>
      <w:tr w:rsidR="001F4BC0" w:rsidRPr="001F4BC0" w14:paraId="5EAED5CB" w14:textId="77777777" w:rsidTr="00026BD5">
        <w:trPr>
          <w:cantSplit/>
          <w:trHeight w:val="529"/>
        </w:trPr>
        <w:tc>
          <w:tcPr>
            <w:tcW w:w="2165" w:type="dxa"/>
            <w:vAlign w:val="center"/>
          </w:tcPr>
          <w:p w14:paraId="0DEA671D" w14:textId="77777777" w:rsidR="00026BD5" w:rsidRPr="001F4BC0" w:rsidRDefault="00026BD5" w:rsidP="00394B05">
            <w:pPr>
              <w:numPr>
                <w:ilvl w:val="0"/>
                <w:numId w:val="107"/>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81" w:type="dxa"/>
            <w:gridSpan w:val="3"/>
          </w:tcPr>
          <w:p w14:paraId="7482710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4B368A1B"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065D1E21"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D59962E"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prawne i jednostki organizacyjne nieposiadające osobowości prawnej, </w:t>
            </w:r>
          </w:p>
          <w:p w14:paraId="30E33369"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17380EAD"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C97B9EB"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43C4599E"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14:paraId="395C956A" w14:textId="77777777" w:rsidTr="00026BD5">
        <w:trPr>
          <w:cantSplit/>
          <w:trHeight w:val="729"/>
        </w:trPr>
        <w:tc>
          <w:tcPr>
            <w:tcW w:w="2165" w:type="dxa"/>
            <w:vAlign w:val="center"/>
          </w:tcPr>
          <w:p w14:paraId="744CACF3"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3C93EF2C"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124B3F6F" w14:textId="77777777" w:rsidR="007F3DE3"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bezrobotne lub osoby bierne zawodowo pozostające poza rynkiem pracy ze względu na obowiązek opieki nad dziećmi do lat 3, w tym osoby, które przerwały karierę zawodową ze względu na urodzenie dziecka lub przebywające na urlopie wychowawczym w rozumieniu ustawy z dnia 26 czerwca 1974 r. Kodeks pracy, </w:t>
            </w:r>
          </w:p>
          <w:p w14:paraId="6BCD2DA2" w14:textId="77777777" w:rsidR="00026BD5"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pracujące, sprawujące opiekę nad dziećmi do lat 3.</w:t>
            </w:r>
          </w:p>
        </w:tc>
      </w:tr>
      <w:tr w:rsidR="001F4BC0" w:rsidRPr="001F4BC0" w14:paraId="7F8338F8" w14:textId="77777777" w:rsidTr="00026BD5">
        <w:trPr>
          <w:cantSplit/>
          <w:trHeight w:val="543"/>
        </w:trPr>
        <w:tc>
          <w:tcPr>
            <w:tcW w:w="2165" w:type="dxa"/>
            <w:vAlign w:val="center"/>
          </w:tcPr>
          <w:p w14:paraId="2FDCDD33"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471EB143"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197654" w14:textId="77777777" w:rsidTr="00026BD5">
        <w:trPr>
          <w:cantSplit/>
          <w:trHeight w:val="452"/>
        </w:trPr>
        <w:tc>
          <w:tcPr>
            <w:tcW w:w="2165" w:type="dxa"/>
            <w:vMerge w:val="restart"/>
            <w:vAlign w:val="center"/>
          </w:tcPr>
          <w:p w14:paraId="682D75EE"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331224C5"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A2DF489" w14:textId="77777777" w:rsidTr="00026BD5">
        <w:trPr>
          <w:cantSplit/>
          <w:trHeight w:val="422"/>
        </w:trPr>
        <w:tc>
          <w:tcPr>
            <w:tcW w:w="2165" w:type="dxa"/>
            <w:vMerge/>
            <w:vAlign w:val="center"/>
          </w:tcPr>
          <w:p w14:paraId="1DDD4969"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4D561344" w14:textId="77777777" w:rsidR="00026BD5" w:rsidRPr="001F4BC0" w:rsidRDefault="00F459A3"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19 056 259</w:t>
            </w:r>
            <w:r w:rsidR="00026BD5" w:rsidRPr="001F4BC0">
              <w:rPr>
                <w:rFonts w:asciiTheme="minorHAnsi" w:hAnsiTheme="minorHAnsi" w:cstheme="minorHAnsi"/>
                <w:sz w:val="18"/>
                <w:szCs w:val="18"/>
              </w:rPr>
              <w:t xml:space="preserve"> EUR</w:t>
            </w:r>
          </w:p>
        </w:tc>
      </w:tr>
      <w:tr w:rsidR="001F4BC0" w:rsidRPr="001F4BC0" w14:paraId="3B4AD32B" w14:textId="77777777" w:rsidTr="00026BD5">
        <w:trPr>
          <w:cantSplit/>
          <w:trHeight w:val="1520"/>
        </w:trPr>
        <w:tc>
          <w:tcPr>
            <w:tcW w:w="2165" w:type="dxa"/>
            <w:vAlign w:val="center"/>
          </w:tcPr>
          <w:p w14:paraId="500B2DFF"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57F05DC9"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84743BC" w14:textId="77777777" w:rsidTr="00026BD5">
        <w:trPr>
          <w:cantSplit/>
          <w:trHeight w:val="503"/>
        </w:trPr>
        <w:tc>
          <w:tcPr>
            <w:tcW w:w="2165" w:type="dxa"/>
            <w:vAlign w:val="center"/>
          </w:tcPr>
          <w:p w14:paraId="4093E8B8"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0553BB5B" w14:textId="77777777"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A96D579" w14:textId="77777777" w:rsidTr="00026BD5">
        <w:trPr>
          <w:cantSplit/>
          <w:trHeight w:val="1925"/>
        </w:trPr>
        <w:tc>
          <w:tcPr>
            <w:tcW w:w="2165" w:type="dxa"/>
            <w:vAlign w:val="center"/>
          </w:tcPr>
          <w:p w14:paraId="60FE6D8B"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1BBD5D3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4AADDA2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7312784D" w14:textId="77777777" w:rsidTr="00026BD5">
        <w:trPr>
          <w:cantSplit/>
          <w:trHeight w:val="175"/>
        </w:trPr>
        <w:tc>
          <w:tcPr>
            <w:tcW w:w="2165" w:type="dxa"/>
            <w:vAlign w:val="center"/>
          </w:tcPr>
          <w:p w14:paraId="57884B7D"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22C4CDA8" w14:textId="77777777"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C894E1E" w14:textId="77777777" w:rsidTr="00026BD5">
        <w:trPr>
          <w:cantSplit/>
          <w:trHeight w:val="920"/>
        </w:trPr>
        <w:tc>
          <w:tcPr>
            <w:tcW w:w="2165" w:type="dxa"/>
            <w:vAlign w:val="center"/>
          </w:tcPr>
          <w:p w14:paraId="269E0CBF"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85BCF16"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15242E5A"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2812DE61"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76EA051A"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0AD2BCCC"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51A18572" w14:textId="77777777" w:rsidR="00026BD5" w:rsidRPr="001F4BC0" w:rsidRDefault="00364B37" w:rsidP="00E7662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w:t>
            </w:r>
          </w:p>
        </w:tc>
      </w:tr>
      <w:tr w:rsidR="001F4BC0" w:rsidRPr="001F4BC0" w14:paraId="22C73A89" w14:textId="77777777" w:rsidTr="00026BD5">
        <w:trPr>
          <w:cantSplit/>
          <w:trHeight w:val="842"/>
        </w:trPr>
        <w:tc>
          <w:tcPr>
            <w:tcW w:w="2165" w:type="dxa"/>
            <w:vAlign w:val="center"/>
          </w:tcPr>
          <w:p w14:paraId="7A86975B"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186982AF" w14:textId="77777777" w:rsidR="00026BD5" w:rsidRPr="001F4BC0" w:rsidRDefault="00DE768D" w:rsidP="00E7662B">
            <w:pPr>
              <w:spacing w:before="60" w:after="60" w:line="240" w:lineRule="auto"/>
              <w:jc w:val="both"/>
              <w:rPr>
                <w:rFonts w:asciiTheme="minorHAnsi" w:hAnsiTheme="minorHAnsi" w:cstheme="minorHAnsi"/>
                <w:sz w:val="18"/>
                <w:szCs w:val="18"/>
              </w:rPr>
            </w:pPr>
            <w:r w:rsidRPr="001F4BC0">
              <w:rPr>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40 % wydatków kwalifikowalnych projektu. </w:t>
            </w:r>
          </w:p>
        </w:tc>
      </w:tr>
      <w:tr w:rsidR="001F4BC0" w:rsidRPr="001F4BC0" w14:paraId="3FCB9B93"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2165" w:type="dxa"/>
            <w:tcBorders>
              <w:top w:val="single" w:sz="4" w:space="0" w:color="auto"/>
              <w:left w:val="single" w:sz="4" w:space="0" w:color="auto"/>
              <w:bottom w:val="single" w:sz="4" w:space="0" w:color="auto"/>
              <w:right w:val="single" w:sz="4" w:space="0" w:color="auto"/>
            </w:tcBorders>
          </w:tcPr>
          <w:p w14:paraId="501D4DC5"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left w:val="single" w:sz="4" w:space="0" w:color="auto"/>
              <w:bottom w:val="single" w:sz="4" w:space="0" w:color="auto"/>
              <w:right w:val="single" w:sz="4" w:space="0" w:color="auto"/>
            </w:tcBorders>
            <w:vAlign w:val="center"/>
          </w:tcPr>
          <w:p w14:paraId="0F3D5AA8" w14:textId="77777777" w:rsidR="00026BD5" w:rsidRPr="001F4BC0" w:rsidRDefault="00026BD5" w:rsidP="00026BD5">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F49501"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9"/>
        </w:trPr>
        <w:tc>
          <w:tcPr>
            <w:tcW w:w="2165" w:type="dxa"/>
            <w:tcBorders>
              <w:top w:val="single" w:sz="4" w:space="0" w:color="auto"/>
              <w:left w:val="single" w:sz="4" w:space="0" w:color="auto"/>
              <w:bottom w:val="single" w:sz="4" w:space="0" w:color="auto"/>
              <w:right w:val="single" w:sz="4" w:space="0" w:color="auto"/>
            </w:tcBorders>
            <w:vAlign w:val="center"/>
          </w:tcPr>
          <w:p w14:paraId="011C2741"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top w:val="single" w:sz="4" w:space="0" w:color="auto"/>
              <w:left w:val="single" w:sz="4" w:space="0" w:color="auto"/>
              <w:bottom w:val="single" w:sz="4" w:space="0" w:color="auto"/>
              <w:right w:val="single" w:sz="4" w:space="0" w:color="auto"/>
            </w:tcBorders>
          </w:tcPr>
          <w:p w14:paraId="301A9BB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w projektach, w których wartość wkładu publicznego (środków publicznych) nie przekracza wyrażonej w PLN równowartości 100.000 EUR obligatoryjne jest rozliczanie wydatków w oparciu o uproszczone formy, tj.: </w:t>
            </w:r>
          </w:p>
          <w:p w14:paraId="07D490A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14:paraId="00BF0FF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3CD4EB2F"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4F4F47D9"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2F842E65" w14:textId="77777777" w:rsidR="00026BD5" w:rsidRPr="001F4BC0" w:rsidRDefault="00F54EFD"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39635058" w14:textId="77777777" w:rsidTr="00026BD5">
        <w:trPr>
          <w:cantSplit/>
          <w:trHeight w:val="1146"/>
        </w:trPr>
        <w:tc>
          <w:tcPr>
            <w:tcW w:w="2165" w:type="dxa"/>
            <w:vAlign w:val="center"/>
          </w:tcPr>
          <w:p w14:paraId="4E055008"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3CDC28B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5.3., co do zasady nie podlega zasadom pomocy publicznej.</w:t>
            </w:r>
          </w:p>
          <w:p w14:paraId="6513885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22FAA6DD" w14:textId="77777777" w:rsidTr="00993027">
        <w:trPr>
          <w:cantSplit/>
          <w:trHeight w:val="416"/>
        </w:trPr>
        <w:tc>
          <w:tcPr>
            <w:tcW w:w="2165" w:type="dxa"/>
            <w:vAlign w:val="center"/>
          </w:tcPr>
          <w:p w14:paraId="320E23C6"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w:t>
            </w:r>
            <w:r w:rsidRPr="001F4BC0">
              <w:rPr>
                <w:rFonts w:asciiTheme="minorHAnsi" w:hAnsiTheme="minorHAnsi" w:cstheme="minorHAnsi"/>
                <w:sz w:val="18"/>
                <w:szCs w:val="18"/>
              </w:rPr>
              <w:lastRenderedPageBreak/>
              <w:t xml:space="preserve">projektu (jeśli dotyczy) </w:t>
            </w:r>
          </w:p>
        </w:tc>
        <w:tc>
          <w:tcPr>
            <w:tcW w:w="7481" w:type="dxa"/>
            <w:gridSpan w:val="3"/>
            <w:vAlign w:val="center"/>
          </w:tcPr>
          <w:p w14:paraId="637F3AA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Maksymalny poziom dofinansowania ze środków EFS wynosi 85%.</w:t>
            </w:r>
          </w:p>
        </w:tc>
      </w:tr>
      <w:tr w:rsidR="001F4BC0" w:rsidRPr="001F4BC0" w14:paraId="4630A033" w14:textId="77777777" w:rsidTr="00026BD5">
        <w:trPr>
          <w:cantSplit/>
          <w:trHeight w:val="1242"/>
        </w:trPr>
        <w:tc>
          <w:tcPr>
            <w:tcW w:w="2165" w:type="dxa"/>
            <w:vAlign w:val="center"/>
          </w:tcPr>
          <w:p w14:paraId="04E01F9D"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25298DC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00EA0AB9" w14:textId="77777777" w:rsidTr="00026BD5">
        <w:trPr>
          <w:cantSplit/>
          <w:trHeight w:val="572"/>
        </w:trPr>
        <w:tc>
          <w:tcPr>
            <w:tcW w:w="2165" w:type="dxa"/>
            <w:vAlign w:val="center"/>
          </w:tcPr>
          <w:p w14:paraId="527E9201"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5CB40328"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10DC85F8" w14:textId="77777777" w:rsidTr="00026BD5">
        <w:trPr>
          <w:cantSplit/>
          <w:trHeight w:val="875"/>
        </w:trPr>
        <w:tc>
          <w:tcPr>
            <w:tcW w:w="2165" w:type="dxa"/>
            <w:vAlign w:val="center"/>
          </w:tcPr>
          <w:p w14:paraId="2DAA11FB"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70809B8E" w14:textId="77777777" w:rsidR="00026BD5" w:rsidRPr="001F4BC0" w:rsidRDefault="008B5B6D" w:rsidP="00026BD5">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Minimalna wartość projektu wynosi 500 tys. PLN.</w:t>
            </w:r>
          </w:p>
        </w:tc>
      </w:tr>
      <w:tr w:rsidR="001F4BC0" w:rsidRPr="001F4BC0" w14:paraId="41C546DC" w14:textId="77777777" w:rsidTr="00026BD5">
        <w:trPr>
          <w:cantSplit/>
          <w:trHeight w:val="1325"/>
        </w:trPr>
        <w:tc>
          <w:tcPr>
            <w:tcW w:w="2165" w:type="dxa"/>
            <w:vAlign w:val="center"/>
          </w:tcPr>
          <w:p w14:paraId="770C4233"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2C5486D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BAC3A8" w14:textId="77777777" w:rsidTr="00026BD5">
        <w:trPr>
          <w:cantSplit/>
          <w:trHeight w:val="593"/>
        </w:trPr>
        <w:tc>
          <w:tcPr>
            <w:tcW w:w="2165" w:type="dxa"/>
            <w:vAlign w:val="center"/>
          </w:tcPr>
          <w:p w14:paraId="483C4994"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4BDF7C9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D46D46" w14:textId="77777777" w:rsidTr="00026BD5">
        <w:trPr>
          <w:cantSplit/>
          <w:trHeight w:val="525"/>
        </w:trPr>
        <w:tc>
          <w:tcPr>
            <w:tcW w:w="2165" w:type="dxa"/>
            <w:vAlign w:val="center"/>
          </w:tcPr>
          <w:p w14:paraId="32F0DCF9"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5D5A073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0FFD93" w14:textId="77777777" w:rsidTr="00026BD5">
        <w:trPr>
          <w:cantSplit/>
          <w:trHeight w:val="1131"/>
        </w:trPr>
        <w:tc>
          <w:tcPr>
            <w:tcW w:w="2165" w:type="dxa"/>
            <w:vAlign w:val="center"/>
          </w:tcPr>
          <w:p w14:paraId="2D710686"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6414125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1E98FF8" w14:textId="77777777" w:rsidTr="00026BD5">
        <w:trPr>
          <w:cantSplit/>
          <w:trHeight w:val="920"/>
        </w:trPr>
        <w:tc>
          <w:tcPr>
            <w:tcW w:w="2165" w:type="dxa"/>
            <w:vAlign w:val="center"/>
          </w:tcPr>
          <w:p w14:paraId="0D7FE12C"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7DEE16B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14:paraId="7A308924" w14:textId="77777777" w:rsidTr="009C01B7">
        <w:trPr>
          <w:cantSplit/>
          <w:trHeight w:val="20"/>
        </w:trPr>
        <w:tc>
          <w:tcPr>
            <w:tcW w:w="2165" w:type="dxa"/>
            <w:vMerge w:val="restart"/>
            <w:tcBorders>
              <w:right w:val="single" w:sz="8" w:space="0" w:color="auto"/>
            </w:tcBorders>
            <w:vAlign w:val="center"/>
          </w:tcPr>
          <w:p w14:paraId="6844E6BF" w14:textId="77777777" w:rsidR="008F22F9" w:rsidRPr="001F4BC0" w:rsidRDefault="00384998"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15561E"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r w:rsidR="008F22F9"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36551C6E"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5.4. Zdrowie na rynku pracy</w:t>
            </w:r>
          </w:p>
        </w:tc>
      </w:tr>
      <w:tr w:rsidR="001F4BC0" w:rsidRPr="001F4BC0" w14:paraId="79B5A079" w14:textId="77777777" w:rsidTr="009C01B7">
        <w:trPr>
          <w:cantSplit/>
          <w:trHeight w:val="20"/>
        </w:trPr>
        <w:tc>
          <w:tcPr>
            <w:tcW w:w="2165" w:type="dxa"/>
            <w:vMerge/>
            <w:tcBorders>
              <w:right w:val="single" w:sz="2" w:space="0" w:color="auto"/>
            </w:tcBorders>
            <w:vAlign w:val="center"/>
          </w:tcPr>
          <w:p w14:paraId="330A1A79"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14:paraId="25A6591E" w14:textId="77777777" w:rsidR="008F22F9" w:rsidRPr="001F4BC0" w:rsidRDefault="009C01B7"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5.4.1. Zdrowie na rynku pracy – mechanizm </w:t>
            </w:r>
            <w:r w:rsidR="004E4676" w:rsidRPr="001F4BC0">
              <w:rPr>
                <w:rFonts w:asciiTheme="minorHAnsi" w:hAnsiTheme="minorHAnsi" w:cstheme="minorHAnsi"/>
                <w:b/>
                <w:smallCaps/>
                <w:sz w:val="18"/>
                <w:szCs w:val="18"/>
              </w:rPr>
              <w:t>ZIT</w:t>
            </w:r>
          </w:p>
        </w:tc>
      </w:tr>
      <w:tr w:rsidR="001F4BC0" w:rsidRPr="001F4BC0" w14:paraId="6D7BB445" w14:textId="77777777" w:rsidTr="009C01B7">
        <w:trPr>
          <w:cantSplit/>
          <w:trHeight w:val="20"/>
        </w:trPr>
        <w:tc>
          <w:tcPr>
            <w:tcW w:w="2165" w:type="dxa"/>
            <w:vMerge/>
            <w:tcBorders>
              <w:right w:val="single" w:sz="2" w:space="0" w:color="auto"/>
            </w:tcBorders>
            <w:vAlign w:val="center"/>
          </w:tcPr>
          <w:p w14:paraId="47DA3439"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14:paraId="191248B3"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tc>
      </w:tr>
      <w:tr w:rsidR="001F4BC0" w:rsidRPr="001F4BC0" w14:paraId="27BDEE48" w14:textId="77777777" w:rsidTr="007F3DE3">
        <w:trPr>
          <w:cantSplit/>
          <w:trHeight w:val="5519"/>
        </w:trPr>
        <w:tc>
          <w:tcPr>
            <w:tcW w:w="2165" w:type="dxa"/>
            <w:vMerge w:val="restart"/>
            <w:vAlign w:val="center"/>
          </w:tcPr>
          <w:p w14:paraId="3DBFB294"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Cel/e szczegółowy/e działania/ poddziałania</w:t>
            </w:r>
          </w:p>
        </w:tc>
        <w:tc>
          <w:tcPr>
            <w:tcW w:w="7481" w:type="dxa"/>
            <w:gridSpan w:val="3"/>
            <w:tcBorders>
              <w:bottom w:val="single" w:sz="4" w:space="0" w:color="auto"/>
            </w:tcBorders>
            <w:vAlign w:val="center"/>
          </w:tcPr>
          <w:p w14:paraId="7E32A6D0" w14:textId="77777777" w:rsidR="007F3DE3" w:rsidRPr="001F4BC0" w:rsidRDefault="008F22F9" w:rsidP="007F3DE3">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007F3DE3" w:rsidRPr="001F4BC0">
              <w:rPr>
                <w:rFonts w:asciiTheme="minorHAnsi" w:hAnsiTheme="minorHAnsi" w:cstheme="minorHAnsi"/>
                <w:sz w:val="18"/>
                <w:szCs w:val="18"/>
                <w:lang w:eastAsia="pl-PL"/>
              </w:rPr>
              <w:t xml:space="preserve"> Zwiększony udział mieszkańców w programach zdrowotnych dotyczących chorób stanowiących istotną barierę w utrzymaniu i wydłużaniu aktywności zawodowej.</w:t>
            </w:r>
          </w:p>
          <w:p w14:paraId="78366B9A"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jest wydłużenie aktywności zawodowej mieszkańców województwa pomorskiego, którzy w niewystarczającym stopniu korzystają z profilaktyki zdrowotnej oferowanej przez system ochrony zdrowia. </w:t>
            </w:r>
          </w:p>
          <w:p w14:paraId="5ACADE77"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relatywnie słabo wykorzystany jest potencjał medycyny pracy, który mógłby pozwolić na rozszerzenie wachlarza badań profilaktycznych i objęcie większej części populacji zarówno tymi badaniami, jak i akcjami edukacyjnymi. </w:t>
            </w:r>
          </w:p>
          <w:p w14:paraId="33C56E3F"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 ramach Działania realizowane będą kompleksowe, wieloletnie i wielosektorowe regionalne programy polityki zdrowotnej opracowane i koordynowane przez Samorząd Województwa Pomorskiego. </w:t>
            </w:r>
          </w:p>
          <w:p w14:paraId="382339C2" w14:textId="77777777" w:rsidR="007A10BD" w:rsidRPr="001F4BC0" w:rsidRDefault="007F3DE3" w:rsidP="007F3DE3">
            <w:pPr>
              <w:spacing w:before="60" w:after="60" w:line="240" w:lineRule="auto"/>
              <w:jc w:val="both"/>
            </w:pPr>
            <w:r w:rsidRPr="001F4BC0">
              <w:rPr>
                <w:rFonts w:asciiTheme="minorHAnsi" w:hAnsiTheme="minorHAnsi" w:cstheme="minorHAnsi"/>
                <w:sz w:val="18"/>
                <w:szCs w:val="18"/>
              </w:rPr>
              <w:t>Projekty będą ukierunkowane na realizację założeń wynikających z ww. regionalnych programów polityki zdrowotnej, krajowych populacyjnych programów przesiewowych w zakresie wczesnego wykrywania chorób nowotworowych oraz innych działań profilaktycznych adresowanych do pracodawców oraz ich pracowników w celu eliminacji czynników ryzyka w miejscu pracy.</w:t>
            </w:r>
            <w:r w:rsidR="0042418D" w:rsidRPr="001F4BC0">
              <w:t xml:space="preserve"> </w:t>
            </w:r>
          </w:p>
          <w:p w14:paraId="3A6B9D45" w14:textId="77777777" w:rsidR="007A10BD" w:rsidRPr="001F4BC0" w:rsidRDefault="007A10B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interwencja obejmie działania ukierunkowane na poprawę warunków bezpieczeństwa i higieny pracy oraz wsparcie pracowników, w szczególności pracowników instytucji całodobowego pobytu, którzy w związku z wykonywaniem pracy w warunkach epidemicznych, obciążeni są ryzykiem zachorowania na COVID-19. </w:t>
            </w:r>
          </w:p>
          <w:p w14:paraId="4D7D3915" w14:textId="77777777" w:rsidR="008F22F9" w:rsidRPr="001F4BC0" w:rsidRDefault="0042418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na poprawę sytuacji epidemiologicznej w związku z epidemią COVID-19 lub innych chorób zakaźnych.</w:t>
            </w:r>
            <w:r w:rsidR="00DA14F4"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Realizacja projektów przyczyni się do zwiększenia udziału mieszkańców zarówno w programach polityki zdrowotnej jak i w programach zdrowotnych.</w:t>
            </w:r>
          </w:p>
          <w:p w14:paraId="5803AC60"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1FF8BF3C" w14:textId="77777777"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jednostkami samorządu terytorialnego, organizacjami pozarządowymi, podmiotami leczniczymi, przedsiębiorcami, instytucjami naukowymi oraz sektorem oświaty,</w:t>
            </w:r>
          </w:p>
          <w:p w14:paraId="24CD2AE7" w14:textId="77777777"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6DF3AC0B"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81C10D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3C31BA53" w14:textId="77777777" w:rsidTr="00AB19CD">
        <w:trPr>
          <w:cantSplit/>
          <w:trHeight w:val="314"/>
        </w:trPr>
        <w:tc>
          <w:tcPr>
            <w:tcW w:w="2165" w:type="dxa"/>
            <w:vMerge/>
            <w:vAlign w:val="center"/>
          </w:tcPr>
          <w:p w14:paraId="3C6AF727"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bottom w:val="single" w:sz="4" w:space="0" w:color="auto"/>
            </w:tcBorders>
            <w:vAlign w:val="center"/>
          </w:tcPr>
          <w:p w14:paraId="6E987971"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5.4.1. Zdrowie na rynku pracy - mechanizm ZIT</w:t>
            </w:r>
          </w:p>
          <w:p w14:paraId="6A77E1E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5.4.1. realizowane będą wyłącznie projekty wynikające ze Strategii ZIT, zgodnie z zakresem interwencji wspólnym dla całego Działania.</w:t>
            </w:r>
          </w:p>
          <w:p w14:paraId="142347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2872EE4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5C2CC29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526155A5" w14:textId="77777777" w:rsidTr="00AB19CD">
        <w:trPr>
          <w:cantSplit/>
          <w:trHeight w:val="370"/>
        </w:trPr>
        <w:tc>
          <w:tcPr>
            <w:tcW w:w="2165" w:type="dxa"/>
            <w:vMerge/>
            <w:vAlign w:val="center"/>
          </w:tcPr>
          <w:p w14:paraId="5AC5E714"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tcBorders>
            <w:vAlign w:val="center"/>
          </w:tcPr>
          <w:p w14:paraId="753EDDCD"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p w14:paraId="07D0052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 realizowane będzie poza mechanizmem ZIT, zgodnie z zakresem interwencji wspólnym dla całego Działania.</w:t>
            </w:r>
          </w:p>
        </w:tc>
      </w:tr>
      <w:tr w:rsidR="001F4BC0" w:rsidRPr="001F4BC0" w14:paraId="7FC80D0B" w14:textId="77777777" w:rsidTr="009C01B7">
        <w:trPr>
          <w:cantSplit/>
          <w:trHeight w:val="365"/>
        </w:trPr>
        <w:tc>
          <w:tcPr>
            <w:tcW w:w="2165" w:type="dxa"/>
            <w:vAlign w:val="center"/>
          </w:tcPr>
          <w:p w14:paraId="7B1F7D8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14:paraId="02203F33" w14:textId="77777777"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2A254B30" w14:textId="77777777"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14:paraId="73C24B1A" w14:textId="77777777"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r>
      <w:tr w:rsidR="001F4BC0" w:rsidRPr="001F4BC0" w14:paraId="19D7DCFA" w14:textId="77777777" w:rsidTr="009C01B7">
        <w:trPr>
          <w:cantSplit/>
          <w:trHeight w:val="696"/>
        </w:trPr>
        <w:tc>
          <w:tcPr>
            <w:tcW w:w="2165" w:type="dxa"/>
            <w:vAlign w:val="center"/>
          </w:tcPr>
          <w:p w14:paraId="38A94EB7"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Lista wskaźników produktu</w:t>
            </w:r>
          </w:p>
        </w:tc>
        <w:tc>
          <w:tcPr>
            <w:tcW w:w="7481" w:type="dxa"/>
            <w:gridSpan w:val="3"/>
            <w:vAlign w:val="center"/>
          </w:tcPr>
          <w:p w14:paraId="523D95BA" w14:textId="77777777"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1FA5D2D8" w14:textId="77777777"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p w14:paraId="37966CE1" w14:textId="77777777"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p w14:paraId="20DBC75C" w14:textId="77777777" w:rsidR="00863930" w:rsidRPr="001F4BC0" w:rsidRDefault="00863930" w:rsidP="0086393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14:paraId="2A7BE32C" w14:textId="77777777" w:rsidR="00863930"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14:paraId="6DC6E526" w14:textId="77777777" w:rsidR="006177F5"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14:paraId="0251DEAA" w14:textId="77777777" w:rsidR="00863930" w:rsidRPr="001F4BC0" w:rsidRDefault="006177F5"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14:paraId="7D7027FD" w14:textId="77777777" w:rsidTr="009C01B7">
        <w:trPr>
          <w:cantSplit/>
          <w:trHeight w:val="2690"/>
        </w:trPr>
        <w:tc>
          <w:tcPr>
            <w:tcW w:w="2165" w:type="dxa"/>
            <w:vAlign w:val="center"/>
          </w:tcPr>
          <w:p w14:paraId="094525AA"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3CC28FC6" w14:textId="77777777" w:rsidR="008F22F9" w:rsidRPr="001F4BC0" w:rsidRDefault="008F22F9" w:rsidP="00975A9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w:t>
            </w:r>
            <w:r w:rsidR="002A323E" w:rsidRPr="001F4BC0">
              <w:rPr>
                <w:rFonts w:asciiTheme="minorHAnsi" w:hAnsiTheme="minorHAnsi" w:cstheme="minorHAnsi"/>
                <w:sz w:val="18"/>
                <w:szCs w:val="18"/>
              </w:rPr>
              <w:t>rojektów wspólne dla Poddziałań:</w:t>
            </w:r>
          </w:p>
          <w:p w14:paraId="0F126E6F" w14:textId="77777777"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zwiększenie udziału mieszkańców regionu w programach zdrowotnych dotyczących chorób, które są specyficznym problemem zdrowotnym regionu, tj. chorób diabetologicznych, wieku starczego, zaburzeń psychicznych, realizowanych zgodnie </w:t>
            </w:r>
            <w:r w:rsidRPr="001F4BC0">
              <w:rPr>
                <w:rFonts w:asciiTheme="minorHAnsi" w:eastAsia="Calibri" w:hAnsiTheme="minorHAnsi" w:cstheme="minorHAnsi"/>
                <w:sz w:val="18"/>
                <w:szCs w:val="18"/>
              </w:rPr>
              <w:br/>
              <w:t>z Regionalnym Programem Polityki Zdrowotnej, opracowanym i koordynowanym przez Samorząd Województwa Pomorskiego.</w:t>
            </w:r>
          </w:p>
          <w:p w14:paraId="51234116" w14:textId="77777777"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zwiększenie udziału mieszkańców regionu w programach zdrowotnych, które obejmują działania z zakresu rehabilitacji leczniczej, ułatwiające powroty do pracy i zapobieganie niepełnosprawności, realizowanych zgodnie z Regionalnym Programem Polityki Zdrowotnej, opracowanym i koordynowanym przez Samorząd Województwa Pomorskiego.</w:t>
            </w:r>
          </w:p>
          <w:p w14:paraId="5084BBA3" w14:textId="77777777"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wzmocnienie potencjału zdrowia osób pracujących, </w:t>
            </w:r>
            <w:r w:rsidRPr="001F4BC0">
              <w:rPr>
                <w:rFonts w:asciiTheme="minorHAnsi" w:eastAsia="Calibri" w:hAnsiTheme="minorHAnsi" w:cstheme="minorHAnsi"/>
                <w:sz w:val="18"/>
                <w:szCs w:val="18"/>
              </w:rPr>
              <w:br/>
              <w:t xml:space="preserve">w szczególności poprzez:  </w:t>
            </w:r>
          </w:p>
          <w:p w14:paraId="0F1F4378" w14:textId="77777777"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ograniczanie czynników ryzyka dla chorób cywilizacyjnych i wynikających ze specyfiki zakładu pracy, </w:t>
            </w:r>
          </w:p>
          <w:p w14:paraId="3D6C119C" w14:textId="77777777"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przekwalifikowanie pracowników długotrwale pracujących w warunkach negatywnie wpływających na zdrowie, przygotowujące do kontynuowania pracy na innych stanowiskach o mniejszym obciążeniu dla zdrowia.</w:t>
            </w:r>
          </w:p>
          <w:p w14:paraId="75EC5E4B" w14:textId="77777777" w:rsidR="00B1001B" w:rsidRPr="001F4BC0" w:rsidRDefault="00B1001B"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wsparcie skierowane na poprawę sytuacji epidemiologicznej w związku z epidemią COVID-19 lub innych chorób zakaźnych.</w:t>
            </w:r>
          </w:p>
          <w:p w14:paraId="07EA4E2C" w14:textId="77777777" w:rsidR="00975A96" w:rsidRPr="001F4BC0" w:rsidRDefault="00975A96" w:rsidP="003012E3">
            <w:pPr>
              <w:pStyle w:val="Akapitzlist"/>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rozwój programów profilaktycznych wczesnego wykrywania następujących chorób nowotworowych:</w:t>
            </w:r>
          </w:p>
          <w:p w14:paraId="42C5A941" w14:textId="77777777"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rak piersi,  </w:t>
            </w:r>
          </w:p>
          <w:p w14:paraId="33FAF017" w14:textId="77777777"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szyjki macicy,</w:t>
            </w:r>
          </w:p>
          <w:p w14:paraId="3CD97527" w14:textId="77777777"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jelita grubego.</w:t>
            </w:r>
          </w:p>
        </w:tc>
      </w:tr>
      <w:tr w:rsidR="001F4BC0" w:rsidRPr="001F4BC0" w14:paraId="116A418D" w14:textId="77777777" w:rsidTr="009C01B7">
        <w:trPr>
          <w:cantSplit/>
          <w:trHeight w:val="612"/>
        </w:trPr>
        <w:tc>
          <w:tcPr>
            <w:tcW w:w="2165" w:type="dxa"/>
            <w:vMerge w:val="restart"/>
            <w:vAlign w:val="center"/>
          </w:tcPr>
          <w:p w14:paraId="52BB1869" w14:textId="77777777"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14:paraId="6EA44597"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5569" w:type="dxa"/>
            <w:tcBorders>
              <w:left w:val="dotted" w:sz="4" w:space="0" w:color="auto"/>
              <w:bottom w:val="dotted" w:sz="4" w:space="0" w:color="auto"/>
            </w:tcBorders>
          </w:tcPr>
          <w:p w14:paraId="2F0E9CB4"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E9E8021"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01A64A8F"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6386F7E2"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4BE09230"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01550EC3"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14:paraId="372401B8"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7B62B021"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40BE7D0"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7C8D9ED"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5F5D17E3"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31732B39" w14:textId="77777777" w:rsidTr="00026BD5">
        <w:trPr>
          <w:cantSplit/>
          <w:trHeight w:val="3147"/>
        </w:trPr>
        <w:tc>
          <w:tcPr>
            <w:tcW w:w="2165" w:type="dxa"/>
            <w:vMerge/>
            <w:vAlign w:val="center"/>
          </w:tcPr>
          <w:p w14:paraId="346168C8" w14:textId="77777777"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17FDA117"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w:t>
            </w:r>
          </w:p>
        </w:tc>
        <w:tc>
          <w:tcPr>
            <w:tcW w:w="5569" w:type="dxa"/>
            <w:tcBorders>
              <w:top w:val="dotted" w:sz="4" w:space="0" w:color="auto"/>
              <w:left w:val="dotted" w:sz="4" w:space="0" w:color="auto"/>
            </w:tcBorders>
          </w:tcPr>
          <w:p w14:paraId="7819C06D"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0EF803F8"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5BBD09FF"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7E3571B8"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6358AA3C"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B87AC84"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14:paraId="7EF2334B" w14:textId="77777777" w:rsidR="00026BD5" w:rsidRPr="001F4BC0" w:rsidRDefault="00026BD5" w:rsidP="000D6700">
            <w:pPr>
              <w:numPr>
                <w:ilvl w:val="0"/>
                <w:numId w:val="30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2CA6C14E"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45286F5"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3D1032A1"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49402939" w14:textId="77777777" w:rsidTr="009C01B7">
        <w:trPr>
          <w:cantSplit/>
          <w:trHeight w:val="505"/>
        </w:trPr>
        <w:tc>
          <w:tcPr>
            <w:tcW w:w="2165" w:type="dxa"/>
            <w:vMerge w:val="restart"/>
            <w:vAlign w:val="center"/>
          </w:tcPr>
          <w:p w14:paraId="2A4DF04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14:paraId="0B0824C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69" w:type="dxa"/>
            <w:tcBorders>
              <w:left w:val="dotted" w:sz="4" w:space="0" w:color="auto"/>
              <w:bottom w:val="dotted" w:sz="4" w:space="0" w:color="auto"/>
            </w:tcBorders>
            <w:vAlign w:val="center"/>
          </w:tcPr>
          <w:p w14:paraId="527763E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z obszaru realizacji mechanizmu ZIT.</w:t>
            </w:r>
          </w:p>
        </w:tc>
      </w:tr>
      <w:tr w:rsidR="001F4BC0" w:rsidRPr="001F4BC0" w14:paraId="3CB212A7" w14:textId="77777777" w:rsidTr="0015561E">
        <w:trPr>
          <w:trHeight w:val="218"/>
        </w:trPr>
        <w:tc>
          <w:tcPr>
            <w:tcW w:w="2165" w:type="dxa"/>
            <w:vMerge/>
          </w:tcPr>
          <w:p w14:paraId="3D7A522A"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18AEE2A9" w14:textId="77777777" w:rsidR="008F22F9" w:rsidRPr="001F4BC0" w:rsidRDefault="009C01B7" w:rsidP="0015561E">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tcPr>
          <w:p w14:paraId="083A393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w:t>
            </w:r>
          </w:p>
        </w:tc>
      </w:tr>
      <w:tr w:rsidR="001F4BC0" w:rsidRPr="001F4BC0" w14:paraId="0BB5180D" w14:textId="77777777" w:rsidTr="0015561E">
        <w:trPr>
          <w:trHeight w:val="70"/>
        </w:trPr>
        <w:tc>
          <w:tcPr>
            <w:tcW w:w="2165" w:type="dxa"/>
            <w:vMerge w:val="restart"/>
          </w:tcPr>
          <w:p w14:paraId="16826D6F"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14:paraId="24ACE9DB"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5.4.1.</w:t>
            </w:r>
          </w:p>
        </w:tc>
        <w:tc>
          <w:tcPr>
            <w:tcW w:w="5569" w:type="dxa"/>
            <w:tcBorders>
              <w:left w:val="dotted" w:sz="4" w:space="0" w:color="auto"/>
              <w:bottom w:val="dotted" w:sz="4" w:space="0" w:color="auto"/>
            </w:tcBorders>
            <w:vAlign w:val="center"/>
          </w:tcPr>
          <w:p w14:paraId="189448A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B720B" w:rsidRPr="001F4BC0">
              <w:rPr>
                <w:rStyle w:val="Odwoanieprzypisudolnego"/>
                <w:rFonts w:asciiTheme="minorHAnsi" w:hAnsiTheme="minorHAnsi" w:cstheme="minorHAnsi"/>
                <w:sz w:val="18"/>
                <w:szCs w:val="18"/>
              </w:rPr>
              <w:footnoteReference w:id="39"/>
            </w:r>
          </w:p>
        </w:tc>
      </w:tr>
      <w:tr w:rsidR="001F4BC0" w:rsidRPr="001F4BC0" w14:paraId="73E46011" w14:textId="77777777" w:rsidTr="0015561E">
        <w:trPr>
          <w:trHeight w:val="106"/>
        </w:trPr>
        <w:tc>
          <w:tcPr>
            <w:tcW w:w="2165" w:type="dxa"/>
            <w:vMerge/>
          </w:tcPr>
          <w:p w14:paraId="3D686039"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684038B5"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vAlign w:val="center"/>
          </w:tcPr>
          <w:p w14:paraId="02CC54F8"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B24791" w14:textId="77777777" w:rsidTr="0015561E">
        <w:trPr>
          <w:trHeight w:val="20"/>
        </w:trPr>
        <w:tc>
          <w:tcPr>
            <w:tcW w:w="2165" w:type="dxa"/>
            <w:vMerge w:val="restart"/>
          </w:tcPr>
          <w:p w14:paraId="1B46724D"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tcPr>
          <w:p w14:paraId="789BC3C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E9CF8D9" w14:textId="77777777" w:rsidTr="009C01B7">
        <w:trPr>
          <w:cantSplit/>
          <w:trHeight w:val="20"/>
        </w:trPr>
        <w:tc>
          <w:tcPr>
            <w:tcW w:w="2165" w:type="dxa"/>
            <w:vMerge/>
            <w:vAlign w:val="center"/>
          </w:tcPr>
          <w:p w14:paraId="747047D6"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1280C57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5.4.</w:t>
            </w:r>
          </w:p>
        </w:tc>
        <w:tc>
          <w:tcPr>
            <w:tcW w:w="5578" w:type="dxa"/>
            <w:gridSpan w:val="2"/>
            <w:tcBorders>
              <w:top w:val="dotted" w:sz="4" w:space="0" w:color="auto"/>
              <w:left w:val="dotted" w:sz="4" w:space="0" w:color="auto"/>
              <w:bottom w:val="dotted" w:sz="4" w:space="0" w:color="auto"/>
            </w:tcBorders>
            <w:vAlign w:val="center"/>
          </w:tcPr>
          <w:p w14:paraId="71254A36" w14:textId="5F88289D"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23 821 099</w:t>
            </w:r>
            <w:r w:rsidR="008F22F9" w:rsidRPr="001F4BC0">
              <w:rPr>
                <w:rFonts w:asciiTheme="minorHAnsi" w:hAnsiTheme="minorHAnsi" w:cstheme="minorHAnsi"/>
                <w:sz w:val="18"/>
                <w:szCs w:val="18"/>
              </w:rPr>
              <w:t xml:space="preserve"> EUR</w:t>
            </w:r>
            <w:r w:rsidR="009B7629" w:rsidRPr="001F4BC0">
              <w:rPr>
                <w:rFonts w:asciiTheme="minorHAnsi" w:hAnsiTheme="minorHAnsi" w:cstheme="minorHAnsi"/>
                <w:sz w:val="18"/>
                <w:szCs w:val="18"/>
              </w:rPr>
              <w:t xml:space="preserve"> </w:t>
            </w:r>
          </w:p>
        </w:tc>
      </w:tr>
      <w:tr w:rsidR="001F4BC0" w:rsidRPr="001F4BC0" w14:paraId="6AAD71C0" w14:textId="77777777" w:rsidTr="009C01B7">
        <w:trPr>
          <w:cantSplit/>
          <w:trHeight w:val="20"/>
        </w:trPr>
        <w:tc>
          <w:tcPr>
            <w:tcW w:w="2165" w:type="dxa"/>
            <w:vMerge/>
            <w:vAlign w:val="center"/>
          </w:tcPr>
          <w:p w14:paraId="270360C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47A51BEB"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top w:val="dotted" w:sz="4" w:space="0" w:color="auto"/>
              <w:left w:val="dotted" w:sz="4" w:space="0" w:color="auto"/>
              <w:bottom w:val="dotted" w:sz="4" w:space="0" w:color="auto"/>
            </w:tcBorders>
            <w:vAlign w:val="center"/>
          </w:tcPr>
          <w:p w14:paraId="242CEDD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1 803 751 EUR</w:t>
            </w:r>
          </w:p>
        </w:tc>
      </w:tr>
      <w:tr w:rsidR="001F4BC0" w:rsidRPr="001F4BC0" w14:paraId="62F6BFF8" w14:textId="77777777" w:rsidTr="009C01B7">
        <w:trPr>
          <w:cantSplit/>
          <w:trHeight w:val="20"/>
        </w:trPr>
        <w:tc>
          <w:tcPr>
            <w:tcW w:w="2165" w:type="dxa"/>
            <w:vMerge/>
            <w:vAlign w:val="center"/>
          </w:tcPr>
          <w:p w14:paraId="1AF1BD60"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46FAD18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14:paraId="1F4631F1" w14:textId="058B0580"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22 017 348</w:t>
            </w:r>
            <w:r w:rsidR="008F22F9" w:rsidRPr="001F4BC0">
              <w:rPr>
                <w:rFonts w:asciiTheme="minorHAnsi" w:hAnsiTheme="minorHAnsi" w:cstheme="minorHAnsi"/>
                <w:sz w:val="18"/>
                <w:szCs w:val="18"/>
              </w:rPr>
              <w:t xml:space="preserve"> EUR</w:t>
            </w:r>
          </w:p>
        </w:tc>
      </w:tr>
      <w:tr w:rsidR="001F4BC0" w:rsidRPr="001F4BC0" w14:paraId="646FCA1A" w14:textId="77777777" w:rsidTr="009C01B7">
        <w:trPr>
          <w:cantSplit/>
          <w:trHeight w:val="1529"/>
        </w:trPr>
        <w:tc>
          <w:tcPr>
            <w:tcW w:w="2165" w:type="dxa"/>
            <w:vAlign w:val="center"/>
          </w:tcPr>
          <w:p w14:paraId="2F2F69A2"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48F42BD7" w14:textId="77777777" w:rsidR="008F22F9" w:rsidRPr="001F4BC0" w:rsidRDefault="008F22F9" w:rsidP="00F562E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obszarze ochrony zdrowia zostan</w:t>
            </w:r>
            <w:r w:rsidR="00F562E4" w:rsidRPr="001F4BC0">
              <w:rPr>
                <w:rFonts w:asciiTheme="minorHAnsi" w:hAnsiTheme="minorHAnsi" w:cstheme="minorHAnsi"/>
                <w:sz w:val="18"/>
                <w:szCs w:val="18"/>
              </w:rPr>
              <w:t>ą</w:t>
            </w:r>
            <w:r w:rsidRPr="001F4BC0">
              <w:rPr>
                <w:rFonts w:asciiTheme="minorHAnsi" w:hAnsiTheme="minorHAnsi" w:cstheme="minorHAnsi"/>
                <w:sz w:val="18"/>
                <w:szCs w:val="18"/>
              </w:rPr>
              <w:t xml:space="preserve"> opracowan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Regionaln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Program</w:t>
            </w:r>
            <w:r w:rsidR="00F562E4" w:rsidRPr="001F4BC0">
              <w:rPr>
                <w:rFonts w:asciiTheme="minorHAnsi" w:hAnsiTheme="minorHAnsi" w:cstheme="minorHAnsi"/>
                <w:sz w:val="18"/>
                <w:szCs w:val="18"/>
              </w:rPr>
              <w:t>y</w:t>
            </w:r>
            <w:r w:rsidRPr="001F4BC0">
              <w:rPr>
                <w:rFonts w:asciiTheme="minorHAnsi" w:hAnsiTheme="minorHAnsi" w:cstheme="minorHAnsi"/>
                <w:sz w:val="18"/>
                <w:szCs w:val="18"/>
              </w:rPr>
              <w:t xml:space="preserve"> Zdrowotn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zgodn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 Policy Paper dla ochrony zdrowia na lata 2014-2020 – Krajowe Ramy Strategiczne (stanowiący krajowe ramy strategiczne dla wszystkich przedsięwzięć realizowanych w obszarze zdrowia), a uruchomienie wsparcia w ramach Działania 5.4. </w:t>
            </w:r>
            <w:r w:rsidRPr="001F4BC0">
              <w:rPr>
                <w:rFonts w:asciiTheme="minorHAnsi" w:hAnsiTheme="minorHAnsi" w:cstheme="minorHAnsi"/>
                <w:i/>
                <w:sz w:val="18"/>
                <w:szCs w:val="18"/>
              </w:rPr>
              <w:t>Zdrowie na rynku pracy</w:t>
            </w:r>
            <w:r w:rsidRPr="001F4BC0">
              <w:rPr>
                <w:rFonts w:asciiTheme="minorHAnsi" w:hAnsiTheme="minorHAnsi" w:cstheme="minorHAnsi"/>
                <w:sz w:val="18"/>
                <w:szCs w:val="18"/>
              </w:rPr>
              <w:t xml:space="preserve"> uzależnione będzie od uzyskania pozytywnej opinii Komitetu Sterującego ds. koordynacji EFSI w sektorze zdrowia oraz pozytywnej opinii Agencji Oceny Technologii Medycznych.</w:t>
            </w:r>
          </w:p>
          <w:p w14:paraId="5A42B597" w14:textId="77777777"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skierowanych na poprawę sytuacji epidemiologicznej w związku z epidemią COVID-19 lub innych chorób zakaźnych wsparcie mogą otrzymać wyłącznie projekty uzgodnione z Wojewodą Pomorskim oraz wojewódzkim konsultantem ds. chorób zakaźnych.</w:t>
            </w:r>
          </w:p>
          <w:p w14:paraId="4C3D3D91" w14:textId="77777777"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związanych z zapobieganiem, przeciwdziałaniem i zwalczaniem COVID-19 lub innych chorób zakaźnych nie będą miały zastosowania uzgodnienia Komitetu Sterującego</w:t>
            </w:r>
            <w:r w:rsidR="004E4676" w:rsidRPr="001F4BC0">
              <w:rPr>
                <w:rFonts w:asciiTheme="minorHAnsi" w:hAnsiTheme="minorHAnsi" w:cstheme="minorHAnsi"/>
                <w:sz w:val="18"/>
                <w:szCs w:val="18"/>
              </w:rPr>
              <w:t xml:space="preserve"> ds. koordynacji EFSI w sektorze zdrowia </w:t>
            </w:r>
            <w:r w:rsidRPr="001F4BC0">
              <w:rPr>
                <w:rFonts w:asciiTheme="minorHAnsi" w:hAnsiTheme="minorHAnsi" w:cstheme="minorHAnsi"/>
                <w:sz w:val="18"/>
                <w:szCs w:val="18"/>
              </w:rPr>
              <w:t xml:space="preserve"> oraz mapy potrzeb zdrowotnych.</w:t>
            </w:r>
          </w:p>
        </w:tc>
      </w:tr>
      <w:tr w:rsidR="001F4BC0" w:rsidRPr="001F4BC0" w14:paraId="40DB7974" w14:textId="77777777" w:rsidTr="009C01B7">
        <w:trPr>
          <w:cantSplit/>
          <w:trHeight w:val="200"/>
        </w:trPr>
        <w:tc>
          <w:tcPr>
            <w:tcW w:w="2165" w:type="dxa"/>
            <w:vMerge w:val="restart"/>
            <w:vAlign w:val="center"/>
          </w:tcPr>
          <w:p w14:paraId="2FA92CE6"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082C4B2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14:paraId="264BB13F" w14:textId="77777777"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3C13227A" w14:textId="77777777" w:rsidTr="0015561E">
        <w:trPr>
          <w:cantSplit/>
          <w:trHeight w:val="65"/>
        </w:trPr>
        <w:tc>
          <w:tcPr>
            <w:tcW w:w="2165" w:type="dxa"/>
            <w:vMerge/>
            <w:vAlign w:val="center"/>
          </w:tcPr>
          <w:p w14:paraId="3ECF407D"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FE9E41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5.4.2.</w:t>
            </w:r>
          </w:p>
        </w:tc>
        <w:tc>
          <w:tcPr>
            <w:tcW w:w="5578" w:type="dxa"/>
            <w:gridSpan w:val="2"/>
            <w:tcBorders>
              <w:top w:val="dotted" w:sz="4" w:space="0" w:color="auto"/>
              <w:left w:val="dotted" w:sz="4" w:space="0" w:color="auto"/>
            </w:tcBorders>
            <w:vAlign w:val="center"/>
          </w:tcPr>
          <w:p w14:paraId="3ADFF05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F0D2A6E" w14:textId="77777777" w:rsidTr="0015561E">
        <w:trPr>
          <w:cantSplit/>
          <w:trHeight w:val="1603"/>
        </w:trPr>
        <w:tc>
          <w:tcPr>
            <w:tcW w:w="2165" w:type="dxa"/>
            <w:vMerge w:val="restart"/>
            <w:vAlign w:val="center"/>
          </w:tcPr>
          <w:p w14:paraId="451E6DFF"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w:t>
            </w:r>
            <w:r w:rsidRPr="001F4BC0">
              <w:rPr>
                <w:rFonts w:asciiTheme="minorHAnsi" w:hAnsiTheme="minorHAnsi" w:cstheme="minorHAnsi"/>
                <w:sz w:val="18"/>
                <w:szCs w:val="18"/>
              </w:rPr>
              <w:lastRenderedPageBreak/>
              <w:t xml:space="preserve">oraz przyjmowanie protestów </w:t>
            </w:r>
          </w:p>
        </w:tc>
        <w:tc>
          <w:tcPr>
            <w:tcW w:w="1903" w:type="dxa"/>
            <w:tcBorders>
              <w:bottom w:val="dotted" w:sz="4" w:space="0" w:color="auto"/>
              <w:right w:val="dotted" w:sz="4" w:space="0" w:color="auto"/>
            </w:tcBorders>
            <w:vAlign w:val="center"/>
          </w:tcPr>
          <w:p w14:paraId="3B6EBB0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14:paraId="220920BB" w14:textId="77777777" w:rsidR="008F22F9" w:rsidRPr="001F4BC0" w:rsidRDefault="008F22F9"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53397A1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2AB4D662" w14:textId="77777777" w:rsidTr="0015561E">
        <w:trPr>
          <w:cantSplit/>
          <w:trHeight w:val="1433"/>
        </w:trPr>
        <w:tc>
          <w:tcPr>
            <w:tcW w:w="2165" w:type="dxa"/>
            <w:vMerge/>
            <w:vAlign w:val="center"/>
          </w:tcPr>
          <w:p w14:paraId="17219DA6"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7FA99B0E"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14:paraId="28AE594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w:t>
            </w:r>
          </w:p>
          <w:p w14:paraId="43A4CA7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p w14:paraId="23F936B7" w14:textId="77777777" w:rsidR="008B449B" w:rsidRPr="001F4BC0" w:rsidRDefault="008B449B" w:rsidP="00F34E4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 w 2020 r</w:t>
            </w:r>
            <w:r w:rsidRPr="001F4BC0">
              <w:rPr>
                <w:rFonts w:asciiTheme="minorHAnsi" w:hAnsiTheme="minorHAnsi" w:cstheme="minorHAnsi"/>
                <w:sz w:val="18"/>
                <w:szCs w:val="18"/>
              </w:rPr>
              <w:t xml:space="preserve">., </w:t>
            </w:r>
            <w:r w:rsidR="00F34E48"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poprawę sytuacji epidemiologicznej w związku z epidemią COVID-19 będzie </w:t>
            </w:r>
            <w:r w:rsidR="00F34E48"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14:paraId="20397B90" w14:textId="77777777" w:rsidTr="0015561E">
        <w:trPr>
          <w:cantSplit/>
          <w:trHeight w:val="69"/>
        </w:trPr>
        <w:tc>
          <w:tcPr>
            <w:tcW w:w="2165" w:type="dxa"/>
            <w:vAlign w:val="center"/>
          </w:tcPr>
          <w:p w14:paraId="76914783"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3E716B98"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03477E2" w14:textId="77777777" w:rsidTr="0015561E">
        <w:trPr>
          <w:cantSplit/>
          <w:trHeight w:val="845"/>
        </w:trPr>
        <w:tc>
          <w:tcPr>
            <w:tcW w:w="2165" w:type="dxa"/>
            <w:vAlign w:val="center"/>
          </w:tcPr>
          <w:p w14:paraId="584618E1"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4355A37"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5.4.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5DD2A7BA"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757969CD"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4DDCD881"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2C6AB098"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40587FF" w14:textId="77777777" w:rsidR="008F22F9" w:rsidRPr="001F4BC0" w:rsidRDefault="0016727A"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p w14:paraId="333EEDC5" w14:textId="77777777" w:rsidR="00D958A8" w:rsidRPr="001F4BC0" w:rsidRDefault="00D958A8"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nie przewiduje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w:t>
            </w:r>
          </w:p>
        </w:tc>
      </w:tr>
      <w:tr w:rsidR="001F4BC0" w:rsidRPr="001F4BC0" w14:paraId="4A369005" w14:textId="77777777" w:rsidTr="0015561E">
        <w:trPr>
          <w:cantSplit/>
          <w:trHeight w:val="1235"/>
        </w:trPr>
        <w:tc>
          <w:tcPr>
            <w:tcW w:w="2165" w:type="dxa"/>
            <w:vAlign w:val="center"/>
          </w:tcPr>
          <w:p w14:paraId="47E7E05C"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2596F9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p w14:paraId="2BE6A437" w14:textId="77777777" w:rsidR="00324940" w:rsidRPr="001F4BC0" w:rsidRDefault="005A25A5" w:rsidP="00CE3BC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CE3BC0"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wartość wydatków poniesionych na zakup środków trwałych nie może przekroczyć 50% kosztów kwalifikowalnych projektu.</w:t>
            </w:r>
          </w:p>
        </w:tc>
      </w:tr>
      <w:tr w:rsidR="001F4BC0" w:rsidRPr="001F4BC0" w14:paraId="2DF86B7A" w14:textId="77777777" w:rsidTr="009C01B7">
        <w:trPr>
          <w:cantSplit/>
          <w:trHeight w:val="830"/>
        </w:trPr>
        <w:tc>
          <w:tcPr>
            <w:tcW w:w="2165" w:type="dxa"/>
            <w:vAlign w:val="center"/>
          </w:tcPr>
          <w:p w14:paraId="2A3FF8F1"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733E095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D02F59" w14:textId="77777777" w:rsidTr="009C01B7">
        <w:trPr>
          <w:cantSplit/>
          <w:trHeight w:val="1050"/>
        </w:trPr>
        <w:tc>
          <w:tcPr>
            <w:tcW w:w="2165" w:type="dxa"/>
            <w:vAlign w:val="center"/>
          </w:tcPr>
          <w:p w14:paraId="2E3FF552"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66B327F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5.4. w projektach, w których wartość wkładu publicznego (</w:t>
            </w:r>
            <w:r w:rsidR="003553EA"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14:paraId="0212605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1606C95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D67D3E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3337EFC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03F55525" w14:textId="77777777" w:rsidR="008F22F9" w:rsidRPr="001F4BC0" w:rsidRDefault="00285C8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657DEC4A" w14:textId="77777777" w:rsidTr="009C01B7">
        <w:trPr>
          <w:cantSplit/>
          <w:trHeight w:val="1445"/>
        </w:trPr>
        <w:tc>
          <w:tcPr>
            <w:tcW w:w="2165" w:type="dxa"/>
            <w:vAlign w:val="center"/>
          </w:tcPr>
          <w:p w14:paraId="4EB57167"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21CC50DD" w14:textId="77777777" w:rsidR="00EA0E6E" w:rsidRPr="001F4BC0" w:rsidRDefault="00EA0E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3646FCF6" w14:textId="415EB9A5"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C16D59" w:rsidRPr="001F4BC0">
              <w:rPr>
                <w:rFonts w:asciiTheme="minorHAnsi" w:hAnsiTheme="minorHAnsi" w:cstheme="minorHAnsi"/>
                <w:sz w:val="18"/>
                <w:szCs w:val="18"/>
              </w:rPr>
              <w:t>,</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5C633891" w14:textId="7A6FEC87"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49510992" w14:textId="77777777" w:rsidTr="009C01B7">
        <w:trPr>
          <w:cantSplit/>
          <w:trHeight w:val="1450"/>
        </w:trPr>
        <w:tc>
          <w:tcPr>
            <w:tcW w:w="2165" w:type="dxa"/>
            <w:vAlign w:val="center"/>
          </w:tcPr>
          <w:p w14:paraId="2ADEB604"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3CF976D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0E124978" w14:textId="77777777" w:rsidTr="009C01B7">
        <w:trPr>
          <w:cantSplit/>
          <w:trHeight w:val="1695"/>
        </w:trPr>
        <w:tc>
          <w:tcPr>
            <w:tcW w:w="2165" w:type="dxa"/>
            <w:vAlign w:val="center"/>
          </w:tcPr>
          <w:p w14:paraId="44E8FC5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3926127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p w14:paraId="04A020AD" w14:textId="32D1E2A4"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maksymalny poziom dofinansowania całkowit</w:t>
            </w:r>
            <w:r w:rsidR="00784DF6"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wydatków kwalifikowalnych na poziomie projektu </w:t>
            </w:r>
            <w:r w:rsidR="0080400F">
              <w:rPr>
                <w:rFonts w:asciiTheme="minorHAnsi" w:hAnsiTheme="minorHAnsi" w:cstheme="minorHAnsi"/>
                <w:sz w:val="18"/>
                <w:szCs w:val="18"/>
              </w:rPr>
              <w:t>może wynieść do</w:t>
            </w:r>
            <w:r w:rsidR="0080400F" w:rsidRPr="001F4BC0">
              <w:rPr>
                <w:rFonts w:asciiTheme="minorHAnsi" w:hAnsiTheme="minorHAnsi" w:cstheme="minorHAnsi"/>
                <w:sz w:val="18"/>
                <w:szCs w:val="18"/>
              </w:rPr>
              <w:t xml:space="preserve"> </w:t>
            </w:r>
            <w:r w:rsidRPr="001F4BC0">
              <w:rPr>
                <w:rFonts w:asciiTheme="minorHAnsi" w:hAnsiTheme="minorHAnsi" w:cstheme="minorHAnsi"/>
                <w:sz w:val="18"/>
                <w:szCs w:val="18"/>
              </w:rPr>
              <w:t>100%.</w:t>
            </w:r>
          </w:p>
        </w:tc>
      </w:tr>
      <w:tr w:rsidR="001F4BC0" w:rsidRPr="001F4BC0" w14:paraId="19A5BA5A" w14:textId="77777777" w:rsidTr="009C01B7">
        <w:trPr>
          <w:cantSplit/>
          <w:trHeight w:val="990"/>
        </w:trPr>
        <w:tc>
          <w:tcPr>
            <w:tcW w:w="2165" w:type="dxa"/>
            <w:vAlign w:val="center"/>
          </w:tcPr>
          <w:p w14:paraId="6E99320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14:paraId="0621CBB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p w14:paraId="59908E08" w14:textId="7D967067"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w:t>
            </w:r>
            <w:r w:rsidR="00C16860">
              <w:rPr>
                <w:rFonts w:asciiTheme="minorHAnsi" w:hAnsiTheme="minorHAnsi" w:cstheme="minorHAnsi"/>
                <w:sz w:val="18"/>
                <w:szCs w:val="18"/>
              </w:rPr>
              <w:t>dopuszcza się</w:t>
            </w:r>
            <w:r w:rsidR="0080400F">
              <w:rPr>
                <w:rFonts w:asciiTheme="minorHAnsi" w:hAnsiTheme="minorHAnsi" w:cstheme="minorHAnsi"/>
                <w:sz w:val="18"/>
                <w:szCs w:val="18"/>
              </w:rPr>
              <w:t xml:space="preserve"> możliwość dofinansowania projektów na poziomie 100%, co oznacza zniesienie konieczności wnoszenia wkładu własnego</w:t>
            </w:r>
            <w:r w:rsidRPr="001F4BC0">
              <w:rPr>
                <w:rFonts w:asciiTheme="minorHAnsi" w:hAnsiTheme="minorHAnsi" w:cstheme="minorHAnsi"/>
                <w:sz w:val="18"/>
                <w:szCs w:val="18"/>
              </w:rPr>
              <w:t xml:space="preserve"> </w:t>
            </w:r>
            <w:r w:rsidR="00784DF6" w:rsidRPr="001F4BC0">
              <w:rPr>
                <w:rFonts w:asciiTheme="minorHAnsi" w:hAnsiTheme="minorHAnsi" w:cstheme="minorHAnsi"/>
                <w:sz w:val="18"/>
                <w:szCs w:val="18"/>
              </w:rPr>
              <w:t xml:space="preserve">przez </w:t>
            </w:r>
            <w:r w:rsidRPr="001F4BC0">
              <w:rPr>
                <w:rFonts w:asciiTheme="minorHAnsi" w:hAnsiTheme="minorHAnsi" w:cstheme="minorHAnsi"/>
                <w:sz w:val="18"/>
                <w:szCs w:val="18"/>
              </w:rPr>
              <w:t>beneficjenta.</w:t>
            </w:r>
          </w:p>
        </w:tc>
      </w:tr>
      <w:tr w:rsidR="001F4BC0" w:rsidRPr="001F4BC0" w14:paraId="63E25133" w14:textId="77777777" w:rsidTr="009C01B7">
        <w:trPr>
          <w:cantSplit/>
          <w:trHeight w:val="840"/>
        </w:trPr>
        <w:tc>
          <w:tcPr>
            <w:tcW w:w="2165" w:type="dxa"/>
            <w:vAlign w:val="center"/>
          </w:tcPr>
          <w:p w14:paraId="05EAC253"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1A2DA36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74FE8DA0" w14:textId="77777777" w:rsidTr="009C01B7">
        <w:trPr>
          <w:cantSplit/>
          <w:trHeight w:val="1335"/>
        </w:trPr>
        <w:tc>
          <w:tcPr>
            <w:tcW w:w="2165" w:type="dxa"/>
            <w:vAlign w:val="center"/>
          </w:tcPr>
          <w:p w14:paraId="7C5206DD"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71DE375B"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21F67A8" w14:textId="77777777" w:rsidTr="009C01B7">
        <w:trPr>
          <w:cantSplit/>
          <w:trHeight w:val="1050"/>
        </w:trPr>
        <w:tc>
          <w:tcPr>
            <w:tcW w:w="2165" w:type="dxa"/>
            <w:vAlign w:val="center"/>
          </w:tcPr>
          <w:p w14:paraId="648C1ECC"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6E8652B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1E64ED" w14:textId="77777777" w:rsidTr="009C01B7">
        <w:trPr>
          <w:cantSplit/>
          <w:trHeight w:val="205"/>
        </w:trPr>
        <w:tc>
          <w:tcPr>
            <w:tcW w:w="2165" w:type="dxa"/>
            <w:vAlign w:val="center"/>
          </w:tcPr>
          <w:p w14:paraId="79D86E92"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7F16CF5F"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63AAEDE" w14:textId="77777777" w:rsidTr="009C01B7">
        <w:trPr>
          <w:cantSplit/>
          <w:trHeight w:val="1050"/>
        </w:trPr>
        <w:tc>
          <w:tcPr>
            <w:tcW w:w="2165" w:type="dxa"/>
            <w:vAlign w:val="center"/>
          </w:tcPr>
          <w:p w14:paraId="0E12A3D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7C24AE2B"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3A437AC" w14:textId="77777777" w:rsidTr="009C01B7">
        <w:trPr>
          <w:cantSplit/>
          <w:trHeight w:val="850"/>
        </w:trPr>
        <w:tc>
          <w:tcPr>
            <w:tcW w:w="2165" w:type="dxa"/>
            <w:vAlign w:val="center"/>
          </w:tcPr>
          <w:p w14:paraId="34534F3E"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Katalog ostatecznych odbiorców instrumentów finansowych</w:t>
            </w:r>
          </w:p>
        </w:tc>
        <w:tc>
          <w:tcPr>
            <w:tcW w:w="7481" w:type="dxa"/>
            <w:gridSpan w:val="3"/>
            <w:vAlign w:val="center"/>
          </w:tcPr>
          <w:p w14:paraId="7B13DA2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CD3172B" w14:textId="77777777" w:rsidTr="009C01B7">
        <w:trPr>
          <w:cantSplit/>
          <w:trHeight w:val="364"/>
        </w:trPr>
        <w:tc>
          <w:tcPr>
            <w:tcW w:w="2165" w:type="dxa"/>
            <w:tcBorders>
              <w:right w:val="single" w:sz="8" w:space="0" w:color="auto"/>
            </w:tcBorders>
            <w:vAlign w:val="center"/>
          </w:tcPr>
          <w:p w14:paraId="0DF89BED"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15828FCB" w14:textId="77777777"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5.5. </w:t>
            </w:r>
            <w:r w:rsidRPr="001F4BC0">
              <w:rPr>
                <w:rFonts w:asciiTheme="minorHAnsi" w:hAnsiTheme="minorHAnsi" w:cstheme="minorHAnsi"/>
                <w:b/>
                <w:bCs/>
                <w:smallCaps/>
                <w:sz w:val="18"/>
                <w:szCs w:val="18"/>
              </w:rPr>
              <w:t>Kształcenie ustawiczne</w:t>
            </w:r>
          </w:p>
        </w:tc>
      </w:tr>
      <w:tr w:rsidR="001F4BC0" w:rsidRPr="001F4BC0" w14:paraId="66DDC9E2" w14:textId="77777777" w:rsidTr="00384998">
        <w:trPr>
          <w:cantSplit/>
          <w:trHeight w:val="538"/>
        </w:trPr>
        <w:tc>
          <w:tcPr>
            <w:tcW w:w="2165" w:type="dxa"/>
            <w:vMerge w:val="restart"/>
            <w:vAlign w:val="center"/>
          </w:tcPr>
          <w:p w14:paraId="592C9DD8" w14:textId="77777777" w:rsidR="00384998" w:rsidRPr="001F4BC0" w:rsidRDefault="00384998"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1FB03D6A" w14:textId="77777777" w:rsidR="00384998" w:rsidRPr="001F4BC0" w:rsidRDefault="00384998"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w wieku aktywności zawodowej na rynku pracy.</w:t>
            </w:r>
          </w:p>
          <w:p w14:paraId="4730CC19" w14:textId="77777777"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regionu jest niski poziom uczestnictwa osób w wieku aktywności zawodowej w kształceniu ustawicznym, który jest efektem niewielkiego zainteresowania tych osób podnoszeniem lub zmianą swoich umiejętności, kwalifikacji i kompetencji zawodowych. Problem ten w szczególności dotyczy osób niemobilnych oraz o niskich kwalifikacjach zawodowych, </w:t>
            </w:r>
            <w:r w:rsidRPr="001F4BC0">
              <w:rPr>
                <w:rFonts w:asciiTheme="minorHAnsi" w:hAnsiTheme="minorHAnsi" w:cstheme="minorHAnsi"/>
                <w:sz w:val="18"/>
                <w:szCs w:val="18"/>
              </w:rPr>
              <w:br/>
              <w:t xml:space="preserve">a także osób zatrudnionych w sektorze mikro, małych i średnich przedsiębiorstw. To osoby posiadające wykształcenie wyższe są znacznie częściej zainteresowane uczestnictwem w różnych formach edukacji, niż osoby o niskich kwalifikacjach i relatywnie gorszej sytuacji na rynku pracy. </w:t>
            </w:r>
            <w:r w:rsidRPr="001F4BC0">
              <w:rPr>
                <w:rFonts w:asciiTheme="minorHAnsi" w:hAnsiTheme="minorHAnsi" w:cstheme="minorHAnsi"/>
                <w:sz w:val="18"/>
                <w:szCs w:val="18"/>
              </w:rPr>
              <w:br/>
              <w:t>Z kolei brak zainteresowania pracodawców (w szczególności przedsiębiorców) podnoszeniem kwalifikacji swoich pracowników (z uwagi na potencjalne koszty) i zachęcaniem ich do uczestnictwa w kształceniu ustawicznym, w połączeniu ze słabo rozwiniętym systemem uczenia się dorosłych, pogłębiają problemy z upowszechnieniem uczenia się przez całe życie.</w:t>
            </w:r>
          </w:p>
          <w:p w14:paraId="3612A496" w14:textId="77777777"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w oparciu o popytowy model świadczenia wysokiej jakości usług edukacyjnych, w którym osoby w wieku aktywności zawodowej będą decydować o rodzaju, formie i zakresie usług, z jakich skorzystają. Ponadto stworzona oferta edukacyjna będzie musiała charakteryzować się elastycznością organizacyjną, która umożliwi osobom uczącym się godzenie procesu kształcenia z pracą zawodową.</w:t>
            </w:r>
          </w:p>
          <w:p w14:paraId="0440EF9A"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4A34AA01" w14:textId="77777777"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w wieku 50 lat i więcej i o niskich kwalifikacjach zawodowych,</w:t>
            </w:r>
          </w:p>
          <w:p w14:paraId="616AD801" w14:textId="77777777"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pracowników sektora mikro, małych i średnich przedsiębiorstwach oraz podmiotów ekonomii społecznej/przedsiębiorstw społecznych,</w:t>
            </w:r>
          </w:p>
          <w:p w14:paraId="5AED90ED" w14:textId="77777777"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porozumieniu z pracodawcami. </w:t>
            </w:r>
          </w:p>
        </w:tc>
      </w:tr>
      <w:tr w:rsidR="001F4BC0" w:rsidRPr="001F4BC0" w14:paraId="2AA4AC46" w14:textId="77777777" w:rsidTr="00384998">
        <w:trPr>
          <w:cantSplit/>
          <w:trHeight w:val="538"/>
        </w:trPr>
        <w:tc>
          <w:tcPr>
            <w:tcW w:w="2165" w:type="dxa"/>
            <w:vMerge/>
            <w:vAlign w:val="center"/>
          </w:tcPr>
          <w:p w14:paraId="6596D19E" w14:textId="77777777" w:rsidR="00384998" w:rsidRPr="001F4BC0" w:rsidRDefault="00384998" w:rsidP="00384998">
            <w:pPr>
              <w:suppressAutoHyphens/>
              <w:spacing w:before="60" w:after="60" w:line="240" w:lineRule="auto"/>
              <w:ind w:left="357"/>
              <w:rPr>
                <w:rFonts w:asciiTheme="minorHAnsi" w:hAnsiTheme="minorHAnsi" w:cstheme="minorHAnsi"/>
                <w:sz w:val="18"/>
                <w:szCs w:val="18"/>
              </w:rPr>
            </w:pPr>
          </w:p>
        </w:tc>
        <w:tc>
          <w:tcPr>
            <w:tcW w:w="7481" w:type="dxa"/>
            <w:gridSpan w:val="3"/>
            <w:tcBorders>
              <w:top w:val="nil"/>
            </w:tcBorders>
            <w:vAlign w:val="center"/>
          </w:tcPr>
          <w:p w14:paraId="65F49787"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365FCEB" w14:textId="77777777" w:rsidR="00384998" w:rsidRPr="001F4BC0" w:rsidRDefault="00384998" w:rsidP="00384998">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14:paraId="2433B032" w14:textId="77777777" w:rsidTr="009C01B7">
        <w:trPr>
          <w:cantSplit/>
          <w:trHeight w:val="627"/>
        </w:trPr>
        <w:tc>
          <w:tcPr>
            <w:tcW w:w="2165" w:type="dxa"/>
            <w:vAlign w:val="center"/>
          </w:tcPr>
          <w:p w14:paraId="0A71B84C"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47B7FE4C" w14:textId="77777777" w:rsidR="00975A96" w:rsidRPr="001F4BC0" w:rsidRDefault="00975A96" w:rsidP="000D6700">
            <w:pPr>
              <w:numPr>
                <w:ilvl w:val="1"/>
                <w:numId w:val="304"/>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w wieku 25 lat i więcej, które uzyskały kwalifikacje lub nabyły kompetencje po opuszczeniu Programu; </w:t>
            </w:r>
          </w:p>
          <w:p w14:paraId="78A37668" w14:textId="77777777" w:rsidR="008F22F9" w:rsidRPr="001F4BC0" w:rsidRDefault="008F22F9"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p w14:paraId="32027AF4" w14:textId="77777777" w:rsidR="008F22F9" w:rsidRPr="001F4BC0" w:rsidRDefault="00975A96"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r>
      <w:tr w:rsidR="001F4BC0" w:rsidRPr="001F4BC0" w14:paraId="4309541C" w14:textId="77777777" w:rsidTr="009C01B7">
        <w:trPr>
          <w:cantSplit/>
          <w:trHeight w:val="523"/>
        </w:trPr>
        <w:tc>
          <w:tcPr>
            <w:tcW w:w="2165" w:type="dxa"/>
            <w:vAlign w:val="center"/>
          </w:tcPr>
          <w:p w14:paraId="6DFB219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56438261" w14:textId="77777777"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p w14:paraId="76EDA0D2" w14:textId="77777777"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14:paraId="153F9379" w14:textId="77777777" w:rsidR="008F22F9" w:rsidRPr="001F4BC0" w:rsidRDefault="008F22F9" w:rsidP="009152B6">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r>
      <w:tr w:rsidR="001F4BC0" w:rsidRPr="001F4BC0" w14:paraId="001F2FD8" w14:textId="77777777" w:rsidTr="009C01B7">
        <w:trPr>
          <w:cantSplit/>
          <w:trHeight w:val="2694"/>
        </w:trPr>
        <w:tc>
          <w:tcPr>
            <w:tcW w:w="2165" w:type="dxa"/>
            <w:vAlign w:val="center"/>
          </w:tcPr>
          <w:p w14:paraId="57EC9721"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tcPr>
          <w:p w14:paraId="2A6EA87A" w14:textId="77777777" w:rsidR="00E30A41" w:rsidRPr="001F4BC0" w:rsidRDefault="00E30A41" w:rsidP="00E30A41">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osób w wieku aktywności zawodowej, które z własnej inicjatywy są zainteresowane nabyciem, uzupełnieniem lub podwyższeniem </w:t>
            </w:r>
            <w:r w:rsidR="00510651" w:rsidRPr="001F4BC0">
              <w:rPr>
                <w:rFonts w:asciiTheme="minorHAnsi" w:hAnsiTheme="minorHAnsi" w:cstheme="minorHAnsi"/>
                <w:sz w:val="18"/>
                <w:szCs w:val="18"/>
              </w:rPr>
              <w:t>kwalifikacji</w:t>
            </w:r>
            <w:r w:rsidRPr="001F4BC0">
              <w:rPr>
                <w:rFonts w:asciiTheme="minorHAnsi" w:hAnsiTheme="minorHAnsi" w:cstheme="minorHAnsi"/>
                <w:sz w:val="18"/>
                <w:szCs w:val="18"/>
              </w:rPr>
              <w:t xml:space="preserve"> i kompetencji, w szczególności pracowników sektora MMŚP, realizowane w oparciu o popy</w:t>
            </w:r>
            <w:r w:rsidR="00FA2B7E" w:rsidRPr="001F4BC0">
              <w:rPr>
                <w:rFonts w:asciiTheme="minorHAnsi" w:hAnsiTheme="minorHAnsi" w:cstheme="minorHAnsi"/>
                <w:sz w:val="18"/>
                <w:szCs w:val="18"/>
              </w:rPr>
              <w:t xml:space="preserve">towy model świadczenia wysokiej </w:t>
            </w:r>
            <w:r w:rsidRPr="001F4BC0">
              <w:rPr>
                <w:rFonts w:asciiTheme="minorHAnsi" w:hAnsiTheme="minorHAnsi" w:cstheme="minorHAnsi"/>
                <w:sz w:val="18"/>
                <w:szCs w:val="18"/>
              </w:rPr>
              <w:t>jakości usług edukacyjnych, z uwzględnieniem analizy potrzeb edukacyjnych danego uczestnika projektu, poprzez:</w:t>
            </w:r>
          </w:p>
          <w:p w14:paraId="724221D7" w14:textId="77777777"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TIK, kończące się programem formalnej oceny i certyfikacji zewnętrznej,</w:t>
            </w:r>
          </w:p>
          <w:p w14:paraId="6E1926EB" w14:textId="77777777"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języków obcych kończące się certyfikatem zewnętrznym, potwierdzającym zdobycie przez uczestników określonego poziomu biegłości językowej (zgodnie z Europejskim Systemem Opisu Kształcenia Językowego),</w:t>
            </w:r>
          </w:p>
          <w:p w14:paraId="55F70247" w14:textId="77777777" w:rsidR="008F22F9" w:rsidRPr="001F4BC0" w:rsidRDefault="00E30A41" w:rsidP="000D6700">
            <w:pPr>
              <w:pStyle w:val="Akapitzlist"/>
              <w:numPr>
                <w:ilvl w:val="0"/>
                <w:numId w:val="306"/>
              </w:numPr>
              <w:spacing w:before="60" w:after="60" w:line="240" w:lineRule="auto"/>
              <w:contextualSpacing/>
              <w:rPr>
                <w:rFonts w:asciiTheme="minorHAnsi" w:hAnsiTheme="minorHAnsi" w:cstheme="minorHAnsi"/>
                <w:sz w:val="18"/>
                <w:szCs w:val="18"/>
              </w:rPr>
            </w:pPr>
            <w:r w:rsidRPr="001F4BC0">
              <w:rPr>
                <w:rFonts w:asciiTheme="minorHAnsi" w:hAnsiTheme="minorHAnsi" w:cstheme="minorHAnsi"/>
                <w:sz w:val="18"/>
                <w:szCs w:val="18"/>
              </w:rPr>
              <w:t>rozwój kwalifikacji zgodnych ze zintegrowanym systemem kwalifikacji</w:t>
            </w:r>
            <w:r w:rsidR="00634122" w:rsidRPr="001F4BC0">
              <w:rPr>
                <w:rFonts w:asciiTheme="minorHAnsi" w:hAnsiTheme="minorHAnsi" w:cstheme="minorHAnsi"/>
                <w:sz w:val="18"/>
                <w:szCs w:val="18"/>
              </w:rPr>
              <w:t>.</w:t>
            </w:r>
          </w:p>
        </w:tc>
      </w:tr>
      <w:tr w:rsidR="001F4BC0" w:rsidRPr="001F4BC0" w14:paraId="12264189" w14:textId="77777777" w:rsidTr="009C01B7">
        <w:trPr>
          <w:cantSplit/>
          <w:trHeight w:val="529"/>
        </w:trPr>
        <w:tc>
          <w:tcPr>
            <w:tcW w:w="2165" w:type="dxa"/>
            <w:vAlign w:val="center"/>
          </w:tcPr>
          <w:p w14:paraId="477B20F9" w14:textId="77777777" w:rsidR="008F22F9" w:rsidRPr="001F4BC0" w:rsidRDefault="008F22F9" w:rsidP="000D6700">
            <w:pPr>
              <w:numPr>
                <w:ilvl w:val="0"/>
                <w:numId w:val="304"/>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81" w:type="dxa"/>
            <w:gridSpan w:val="3"/>
          </w:tcPr>
          <w:p w14:paraId="59ACD07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5C55B10"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0F4350C1"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47DAAB8"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040B2DF0"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BEE028A"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4E4445F"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341FBAFE"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zawodowe,</w:t>
            </w:r>
          </w:p>
          <w:p w14:paraId="40556AE1"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27F213F4"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0CF445CB"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6B70138D" w14:textId="77777777" w:rsidTr="009C01B7">
        <w:trPr>
          <w:cantSplit/>
          <w:trHeight w:val="70"/>
        </w:trPr>
        <w:tc>
          <w:tcPr>
            <w:tcW w:w="2165" w:type="dxa"/>
            <w:vAlign w:val="center"/>
          </w:tcPr>
          <w:p w14:paraId="60ACCE81"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607B0B5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w tym pracownicy sektora mikro, małych i średnich przedsiębiorstw.</w:t>
            </w:r>
          </w:p>
        </w:tc>
      </w:tr>
      <w:tr w:rsidR="001F4BC0" w:rsidRPr="001F4BC0" w14:paraId="0218313D" w14:textId="77777777" w:rsidTr="009C01B7">
        <w:trPr>
          <w:cantSplit/>
          <w:trHeight w:val="203"/>
        </w:trPr>
        <w:tc>
          <w:tcPr>
            <w:tcW w:w="2165" w:type="dxa"/>
            <w:vAlign w:val="center"/>
          </w:tcPr>
          <w:p w14:paraId="45AAF279"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4A24D55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300026" w14:textId="77777777" w:rsidTr="009C01B7">
        <w:trPr>
          <w:cantSplit/>
          <w:trHeight w:val="452"/>
        </w:trPr>
        <w:tc>
          <w:tcPr>
            <w:tcW w:w="2165" w:type="dxa"/>
            <w:vMerge w:val="restart"/>
            <w:vAlign w:val="center"/>
          </w:tcPr>
          <w:p w14:paraId="75259619"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3DFC2BF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A38DE82" w14:textId="77777777" w:rsidTr="009C01B7">
        <w:trPr>
          <w:cantSplit/>
          <w:trHeight w:val="422"/>
        </w:trPr>
        <w:tc>
          <w:tcPr>
            <w:tcW w:w="2165" w:type="dxa"/>
            <w:vMerge/>
            <w:vAlign w:val="center"/>
          </w:tcPr>
          <w:p w14:paraId="62825B9D"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3E017D83" w14:textId="68D227BB" w:rsidR="008F22F9" w:rsidRPr="001F4BC0" w:rsidRDefault="00A10126"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0570F3">
              <w:rPr>
                <w:rFonts w:asciiTheme="minorHAnsi" w:hAnsiTheme="minorHAnsi" w:cstheme="minorHAnsi"/>
                <w:sz w:val="18"/>
                <w:szCs w:val="18"/>
              </w:rPr>
              <w:t>44 261 300</w:t>
            </w:r>
            <w:r w:rsidR="008F22F9" w:rsidRPr="001F4BC0">
              <w:rPr>
                <w:rFonts w:asciiTheme="minorHAnsi" w:hAnsiTheme="minorHAnsi" w:cstheme="minorHAnsi"/>
                <w:sz w:val="18"/>
                <w:szCs w:val="18"/>
              </w:rPr>
              <w:t xml:space="preserve"> EUR</w:t>
            </w:r>
          </w:p>
        </w:tc>
      </w:tr>
      <w:tr w:rsidR="001F4BC0" w:rsidRPr="001F4BC0" w14:paraId="75DCE1BA" w14:textId="77777777" w:rsidTr="009C01B7">
        <w:trPr>
          <w:cantSplit/>
          <w:trHeight w:val="1520"/>
        </w:trPr>
        <w:tc>
          <w:tcPr>
            <w:tcW w:w="2165" w:type="dxa"/>
            <w:vAlign w:val="center"/>
          </w:tcPr>
          <w:p w14:paraId="52BD0BD9"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397C6FE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EB96ACA" w14:textId="77777777" w:rsidTr="009C01B7">
        <w:trPr>
          <w:cantSplit/>
          <w:trHeight w:val="70"/>
        </w:trPr>
        <w:tc>
          <w:tcPr>
            <w:tcW w:w="2165" w:type="dxa"/>
            <w:vAlign w:val="center"/>
          </w:tcPr>
          <w:p w14:paraId="35CC985A"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04FD913C" w14:textId="77777777"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944EE79" w14:textId="77777777" w:rsidTr="009C01B7">
        <w:trPr>
          <w:cantSplit/>
          <w:trHeight w:val="1925"/>
        </w:trPr>
        <w:tc>
          <w:tcPr>
            <w:tcW w:w="2165" w:type="dxa"/>
            <w:vAlign w:val="center"/>
          </w:tcPr>
          <w:p w14:paraId="7A427F8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6422539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t>
            </w:r>
            <w:r w:rsidRPr="001F4BC0">
              <w:rPr>
                <w:rFonts w:asciiTheme="minorHAnsi" w:hAnsiTheme="minorHAnsi" w:cstheme="minorHAnsi"/>
                <w:sz w:val="18"/>
                <w:szCs w:val="18"/>
              </w:rPr>
              <w:br/>
              <w:t>w ramach Działania udzielane będzie w trybie konkursowym.</w:t>
            </w:r>
          </w:p>
          <w:p w14:paraId="13ED14D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1376514F" w14:textId="77777777" w:rsidTr="009C01B7">
        <w:trPr>
          <w:cantSplit/>
          <w:trHeight w:val="401"/>
        </w:trPr>
        <w:tc>
          <w:tcPr>
            <w:tcW w:w="2165" w:type="dxa"/>
            <w:vAlign w:val="center"/>
          </w:tcPr>
          <w:p w14:paraId="347D493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456D76E0"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0D17A75" w14:textId="77777777" w:rsidTr="009C01B7">
        <w:trPr>
          <w:cantSplit/>
          <w:trHeight w:val="920"/>
        </w:trPr>
        <w:tc>
          <w:tcPr>
            <w:tcW w:w="2165" w:type="dxa"/>
            <w:vAlign w:val="center"/>
          </w:tcPr>
          <w:p w14:paraId="3D1A06B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2A7F5040"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w:t>
            </w:r>
            <w:r w:rsidR="00743E34" w:rsidRPr="001F4BC0">
              <w:rPr>
                <w:rFonts w:asciiTheme="minorHAnsi" w:hAnsiTheme="minorHAnsi" w:cstheme="minorHAnsi"/>
                <w:sz w:val="18"/>
                <w:szCs w:val="18"/>
              </w:rPr>
              <w:t>5</w:t>
            </w:r>
            <w:r w:rsidRPr="001F4BC0">
              <w:rPr>
                <w:rFonts w:asciiTheme="minorHAnsi" w:hAnsiTheme="minorHAnsi" w:cstheme="minorHAnsi"/>
                <w:sz w:val="18"/>
                <w:szCs w:val="18"/>
              </w:rPr>
              <w:t xml:space="preserve">.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71367792"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51961173"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05285AE6"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7833CF2A"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769F8580" w14:textId="77777777" w:rsidR="008F22F9" w:rsidRPr="001F4BC0" w:rsidRDefault="00AC0A23"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1ECDD5D1" w14:textId="77777777" w:rsidTr="009C01B7">
        <w:trPr>
          <w:cantSplit/>
          <w:trHeight w:val="1325"/>
        </w:trPr>
        <w:tc>
          <w:tcPr>
            <w:tcW w:w="2165" w:type="dxa"/>
            <w:vAlign w:val="center"/>
          </w:tcPr>
          <w:p w14:paraId="5F53B73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29A7A0B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414878EB" w14:textId="77777777" w:rsidTr="009C01B7">
        <w:trPr>
          <w:cantSplit/>
          <w:trHeight w:val="920"/>
        </w:trPr>
        <w:tc>
          <w:tcPr>
            <w:tcW w:w="2165" w:type="dxa"/>
            <w:vAlign w:val="center"/>
          </w:tcPr>
          <w:p w14:paraId="59906906"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1419EA9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43E3B5F" w14:textId="77777777" w:rsidTr="005B6D02">
        <w:trPr>
          <w:cantSplit/>
          <w:trHeight w:val="1039"/>
        </w:trPr>
        <w:tc>
          <w:tcPr>
            <w:tcW w:w="2165" w:type="dxa"/>
            <w:vAlign w:val="center"/>
          </w:tcPr>
          <w:p w14:paraId="1453AAB6"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68C8CBB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5.5. w projektach, w których wartość wkładu publicznego (środków publicznych) nie przekracza wyrażonej w PLN równowartości 100.000 EUR obligatoryjne jest rozliczanie wydatków w oparciu o uproszczone formy, tj.:</w:t>
            </w:r>
          </w:p>
          <w:p w14:paraId="7A3B8C1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5979FDB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3807012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7FC47E1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3027719C" w14:textId="77777777" w:rsidR="008F22F9" w:rsidRPr="001F4BC0" w:rsidRDefault="00D7084B"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44DC0670" w14:textId="77777777" w:rsidTr="005B6D02">
        <w:trPr>
          <w:cantSplit/>
          <w:trHeight w:val="1146"/>
        </w:trPr>
        <w:tc>
          <w:tcPr>
            <w:tcW w:w="2165" w:type="dxa"/>
            <w:vAlign w:val="center"/>
          </w:tcPr>
          <w:p w14:paraId="1278933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36B46771" w14:textId="77777777" w:rsidR="002B499C" w:rsidRPr="001F4BC0" w:rsidRDefault="002B49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41F13850" w14:textId="614B1EED"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7084B"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5E0A1BDE" w14:textId="7D716802"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644DDA90" w14:textId="77777777" w:rsidTr="009C01B7">
        <w:trPr>
          <w:cantSplit/>
          <w:trHeight w:val="1520"/>
        </w:trPr>
        <w:tc>
          <w:tcPr>
            <w:tcW w:w="2165" w:type="dxa"/>
            <w:vAlign w:val="center"/>
          </w:tcPr>
          <w:p w14:paraId="47EFDB04"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57B20A9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2E31BCE3" w14:textId="77777777" w:rsidTr="009C01B7">
        <w:trPr>
          <w:cantSplit/>
          <w:trHeight w:val="796"/>
        </w:trPr>
        <w:tc>
          <w:tcPr>
            <w:tcW w:w="2165" w:type="dxa"/>
            <w:vAlign w:val="center"/>
          </w:tcPr>
          <w:p w14:paraId="19C6A2A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7459A59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90%, przy czym poziom ten będzie każdorazowo uzależniony od decyzji IZ RPO WP.</w:t>
            </w:r>
          </w:p>
        </w:tc>
      </w:tr>
      <w:tr w:rsidR="001F4BC0" w:rsidRPr="001F4BC0" w14:paraId="0B1850CF" w14:textId="77777777" w:rsidTr="009C01B7">
        <w:trPr>
          <w:cantSplit/>
          <w:trHeight w:val="929"/>
        </w:trPr>
        <w:tc>
          <w:tcPr>
            <w:tcW w:w="2165" w:type="dxa"/>
            <w:vAlign w:val="center"/>
          </w:tcPr>
          <w:p w14:paraId="45282B34"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310E427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10%, przy czym poziom ten będzie każdorazowo uzależniony od decyzji IZ RPO WP.</w:t>
            </w:r>
          </w:p>
        </w:tc>
      </w:tr>
      <w:tr w:rsidR="001F4BC0" w:rsidRPr="001F4BC0" w14:paraId="566B8A18" w14:textId="77777777" w:rsidTr="009C01B7">
        <w:trPr>
          <w:cantSplit/>
          <w:trHeight w:val="875"/>
        </w:trPr>
        <w:tc>
          <w:tcPr>
            <w:tcW w:w="2165" w:type="dxa"/>
            <w:vAlign w:val="center"/>
          </w:tcPr>
          <w:p w14:paraId="3EE0C18F"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4F6E52C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14:paraId="1B77F50E" w14:textId="77777777" w:rsidTr="009C01B7">
        <w:trPr>
          <w:cantSplit/>
          <w:trHeight w:val="1325"/>
        </w:trPr>
        <w:tc>
          <w:tcPr>
            <w:tcW w:w="2165" w:type="dxa"/>
            <w:vAlign w:val="center"/>
          </w:tcPr>
          <w:p w14:paraId="769D8BB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1505D2E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F66AA6E" w14:textId="77777777" w:rsidTr="009C01B7">
        <w:trPr>
          <w:cantSplit/>
          <w:trHeight w:val="1205"/>
        </w:trPr>
        <w:tc>
          <w:tcPr>
            <w:tcW w:w="2165" w:type="dxa"/>
            <w:vAlign w:val="center"/>
          </w:tcPr>
          <w:p w14:paraId="6400E27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10FCDAE8"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862EE37" w14:textId="77777777" w:rsidTr="009C01B7">
        <w:trPr>
          <w:cantSplit/>
          <w:trHeight w:val="875"/>
        </w:trPr>
        <w:tc>
          <w:tcPr>
            <w:tcW w:w="2165" w:type="dxa"/>
            <w:vAlign w:val="center"/>
          </w:tcPr>
          <w:p w14:paraId="30A527FC"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4AFBC936"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44BFD94" w14:textId="77777777" w:rsidTr="009C01B7">
        <w:trPr>
          <w:cantSplit/>
          <w:trHeight w:val="1131"/>
        </w:trPr>
        <w:tc>
          <w:tcPr>
            <w:tcW w:w="2165" w:type="dxa"/>
            <w:vAlign w:val="center"/>
          </w:tcPr>
          <w:p w14:paraId="4659866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7385EFC3"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62A4C55" w14:textId="77777777" w:rsidTr="009C01B7">
        <w:trPr>
          <w:cantSplit/>
          <w:trHeight w:val="920"/>
        </w:trPr>
        <w:tc>
          <w:tcPr>
            <w:tcW w:w="2165" w:type="dxa"/>
            <w:vAlign w:val="center"/>
          </w:tcPr>
          <w:p w14:paraId="224C0CC8"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5A930B6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88A4B2" w14:textId="77777777" w:rsidTr="009C01B7">
        <w:trPr>
          <w:cantSplit/>
          <w:trHeight w:val="364"/>
        </w:trPr>
        <w:tc>
          <w:tcPr>
            <w:tcW w:w="2165" w:type="dxa"/>
            <w:tcBorders>
              <w:right w:val="single" w:sz="8" w:space="0" w:color="auto"/>
            </w:tcBorders>
            <w:vAlign w:val="center"/>
          </w:tcPr>
          <w:p w14:paraId="2FBF3CC2" w14:textId="77777777" w:rsidR="008F22F9" w:rsidRPr="001F4BC0" w:rsidRDefault="0015561E"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568ABD2F" w14:textId="77777777"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5.6. </w:t>
            </w:r>
            <w:r w:rsidRPr="001F4BC0">
              <w:rPr>
                <w:rFonts w:asciiTheme="minorHAnsi" w:hAnsiTheme="minorHAnsi" w:cstheme="minorHAnsi"/>
                <w:b/>
                <w:bCs/>
                <w:smallCaps/>
                <w:sz w:val="18"/>
                <w:szCs w:val="18"/>
              </w:rPr>
              <w:t>Adaptacyjność pracowników</w:t>
            </w:r>
          </w:p>
        </w:tc>
      </w:tr>
      <w:tr w:rsidR="001F4BC0" w:rsidRPr="001F4BC0" w14:paraId="24472F8E" w14:textId="77777777" w:rsidTr="009C01B7">
        <w:trPr>
          <w:cantSplit/>
          <w:trHeight w:val="538"/>
        </w:trPr>
        <w:tc>
          <w:tcPr>
            <w:tcW w:w="2165" w:type="dxa"/>
            <w:vAlign w:val="center"/>
          </w:tcPr>
          <w:p w14:paraId="4C22F45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tcBorders>
            <w:vAlign w:val="center"/>
          </w:tcPr>
          <w:p w14:paraId="74057A5C" w14:textId="77777777" w:rsidR="008F22F9" w:rsidRPr="001F4BC0" w:rsidRDefault="008F22F9"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zagrożonych zwolnieniem i zwolnionych na rynku pracy.</w:t>
            </w:r>
          </w:p>
          <w:p w14:paraId="11340ED1" w14:textId="77777777" w:rsidR="008F22F9" w:rsidRPr="001F4BC0" w:rsidRDefault="008F22F9" w:rsidP="007C06E6">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Zmiany w gospodarce regionu skutkujące procesami restrukturyzacji w przedsiębiorstwach dodatkowo potęgowane są przez bierność, niedostateczną świadomość i wiedzę przedsiębiorców w zakresie możliwości wsparcia zwalnianych pracowników. W celu przeciwdziałania wzrostowi bezrobocia wywołanego procesami adaptacyjnymi i modernizacyjnymi należy umożliwić podejmowanie działań zmierzających do opracowania i realizacji wsparcia dla tego typu osób, m.in. z wykorzystaniem efektywnych instrumentów elastycznego i szybkiego reagowania w przypadku wystąpienia niespodziewanej zmiany gospodarczej w regionie.</w:t>
            </w:r>
          </w:p>
          <w:p w14:paraId="152910E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wsparcie w ramach Działania ukierunkowane będzie na realizację działań typu </w:t>
            </w:r>
            <w:r w:rsidRPr="001F4BC0">
              <w:rPr>
                <w:rFonts w:asciiTheme="minorHAnsi" w:hAnsiTheme="minorHAnsi" w:cstheme="minorHAnsi"/>
                <w:i/>
                <w:iCs/>
                <w:sz w:val="18"/>
                <w:szCs w:val="18"/>
              </w:rPr>
              <w:t>outplacement</w:t>
            </w:r>
            <w:r w:rsidRPr="001F4BC0">
              <w:rPr>
                <w:rFonts w:asciiTheme="minorHAnsi" w:hAnsiTheme="minorHAnsi" w:cstheme="minorHAnsi"/>
                <w:sz w:val="18"/>
                <w:szCs w:val="18"/>
              </w:rPr>
              <w:t xml:space="preserve"> skierowanego do pracowników zagrożonych zwolnieniem oraz będących w okresie wypowiedzenia w związku z prowadzoną w przedsiębiorstwach restrukturyzacją lub reorganizacją, bądź osób zwolnionych z pracy z przyczyn dotyczących zakładu pracy w okresie nie dłuższym niż 6 miesięcy przed dniem przystąpienia do projektu.</w:t>
            </w:r>
          </w:p>
          <w:p w14:paraId="637AA23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będą realizowane w oparciu o kryteria minimalnej efektywności zatrudnieniowej.</w:t>
            </w:r>
          </w:p>
          <w:p w14:paraId="72AD330D"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98C603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osoby znajdujące się w najtrudniejszej sytuacji na rynku pracy, tj. w wieku 50 lat i więcej, z niepełnosprawnościami, o niskich kwalifikacjach zawodowych oraz kobiety.</w:t>
            </w:r>
          </w:p>
          <w:p w14:paraId="19545722"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39F608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4DFBE321" w14:textId="77777777" w:rsidTr="009C01B7">
        <w:trPr>
          <w:cantSplit/>
          <w:trHeight w:val="627"/>
        </w:trPr>
        <w:tc>
          <w:tcPr>
            <w:tcW w:w="2165" w:type="dxa"/>
            <w:vAlign w:val="center"/>
          </w:tcPr>
          <w:p w14:paraId="59F80E83"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1C518CB6" w14:textId="77777777"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14:paraId="7F8FE2C7" w14:textId="77777777"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r>
      <w:tr w:rsidR="001F4BC0" w:rsidRPr="001F4BC0" w14:paraId="4DD2BC84" w14:textId="77777777" w:rsidTr="009C01B7">
        <w:trPr>
          <w:cantSplit/>
          <w:trHeight w:val="523"/>
        </w:trPr>
        <w:tc>
          <w:tcPr>
            <w:tcW w:w="2165" w:type="dxa"/>
            <w:vAlign w:val="center"/>
          </w:tcPr>
          <w:p w14:paraId="53454620"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23A00B00" w14:textId="77777777" w:rsidR="008F22F9" w:rsidRPr="001F4BC0" w:rsidRDefault="008F22F9" w:rsidP="00E25E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r>
      <w:tr w:rsidR="001F4BC0" w:rsidRPr="001F4BC0" w14:paraId="394B3357" w14:textId="77777777" w:rsidTr="009C01B7">
        <w:trPr>
          <w:cantSplit/>
          <w:trHeight w:val="2320"/>
        </w:trPr>
        <w:tc>
          <w:tcPr>
            <w:tcW w:w="2165" w:type="dxa"/>
            <w:tcBorders>
              <w:bottom w:val="nil"/>
            </w:tcBorders>
            <w:vAlign w:val="center"/>
          </w:tcPr>
          <w:p w14:paraId="2896F2AA"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81" w:type="dxa"/>
            <w:gridSpan w:val="3"/>
            <w:tcBorders>
              <w:bottom w:val="nil"/>
            </w:tcBorders>
            <w:vAlign w:val="center"/>
          </w:tcPr>
          <w:p w14:paraId="41E82E03" w14:textId="77777777"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pracowników przewidzianych do zwolnienia, zagrożonych zwolnieniem lub osób zwolnionych, realizowane w postaci wsparcia typu </w:t>
            </w:r>
            <w:r w:rsidRPr="001F4BC0">
              <w:rPr>
                <w:rFonts w:asciiTheme="minorHAnsi" w:hAnsiTheme="minorHAnsi" w:cstheme="minorHAnsi"/>
                <w:i/>
                <w:sz w:val="18"/>
                <w:szCs w:val="18"/>
              </w:rPr>
              <w:t>outplacement</w:t>
            </w:r>
            <w:r w:rsidRPr="001F4BC0">
              <w:rPr>
                <w:rFonts w:asciiTheme="minorHAnsi" w:hAnsiTheme="minorHAnsi" w:cstheme="minorHAnsi"/>
                <w:sz w:val="18"/>
                <w:szCs w:val="18"/>
              </w:rPr>
              <w:t>, w oparciu o analizę umiejętności, predyspozycji i problemów zawodowych danego uczestnika projektu, w szczególności poprzez:</w:t>
            </w:r>
          </w:p>
          <w:p w14:paraId="033A0328" w14:textId="77777777" w:rsidR="008F22F9" w:rsidRPr="001F4BC0" w:rsidRDefault="008F22F9"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obejmujące m.in.:</w:t>
            </w:r>
          </w:p>
          <w:p w14:paraId="6397D5BE" w14:textId="77777777"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doradztwo zawodowe połączone z przygotowaniem Indywidualnego Planu Działania (IPD) - obligatoryjnie,</w:t>
            </w:r>
          </w:p>
          <w:p w14:paraId="52EFCD6A" w14:textId="77777777"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poradnictwo psychologiczne,</w:t>
            </w:r>
          </w:p>
          <w:p w14:paraId="54A841DC" w14:textId="77777777"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55F37368" w14:textId="77777777" w:rsidR="0015561E" w:rsidRPr="001F4BC0" w:rsidRDefault="0015561E"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14:paraId="779F387E" w14:textId="77777777"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 i doświadczenia zawodowego wymaganego przez pracodawców, obejmujące m.in.:</w:t>
            </w:r>
          </w:p>
          <w:p w14:paraId="32472034"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prowadzące do podniesienia, uzupełnienia lub zmiany kwalifikacji zawodowych, </w:t>
            </w:r>
          </w:p>
          <w:p w14:paraId="6DAB2A0D"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5A7939A5"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14:paraId="77A551C5" w14:textId="77777777"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14:paraId="1C3EE2D0"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subsydiowania zatrudnienia, </w:t>
            </w:r>
          </w:p>
          <w:p w14:paraId="338FFCF0" w14:textId="77777777" w:rsidR="003026F4" w:rsidRPr="001F4BC0" w:rsidRDefault="003026F4"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dojazdu do miejsca zatrudnienia oraz dodatek relokacyjny na pokrycie kosztów zamieszkania związanych z podjęciem zatrudnienia. </w:t>
            </w:r>
          </w:p>
          <w:p w14:paraId="35E73F95" w14:textId="77777777"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dla osób znajdujących się w najtrudniejszej sytuacji na rynku pracy zamierzających otworzyć działalność gospodarczą, obejmujące:</w:t>
            </w:r>
          </w:p>
          <w:p w14:paraId="037EFA0B"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doradztwo (indywidualne i grupowe) oraz szkolenia umożliwiające uzyskanie wiedzy i umiejętności niezbędnych do podjęcia i prowadzenia działalności gospodarczej w zakresie zgodnym z IPD (jako wsparcie uzupełniające do pomocy finansowej),</w:t>
            </w:r>
          </w:p>
        </w:tc>
      </w:tr>
      <w:tr w:rsidR="001F4BC0" w:rsidRPr="001F4BC0" w14:paraId="60C8D13A" w14:textId="77777777" w:rsidTr="0015561E">
        <w:trPr>
          <w:cantSplit/>
          <w:trHeight w:val="434"/>
        </w:trPr>
        <w:tc>
          <w:tcPr>
            <w:tcW w:w="2165" w:type="dxa"/>
            <w:tcBorders>
              <w:top w:val="nil"/>
            </w:tcBorders>
            <w:vAlign w:val="center"/>
          </w:tcPr>
          <w:p w14:paraId="14FD650D" w14:textId="77777777" w:rsidR="008F22F9" w:rsidRPr="001F4BC0" w:rsidRDefault="008F22F9" w:rsidP="00387F7B">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581A7265" w14:textId="77777777"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pomoc finansową w formie bezzwrotnej w postaci dotacji na podjęcie działalności gospodarczej, </w:t>
            </w:r>
          </w:p>
          <w:p w14:paraId="09A38242" w14:textId="77777777"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wsparcie pomostowe udzielane w początkowym okresie prowadzenia działalności gospodarczej.</w:t>
            </w:r>
          </w:p>
        </w:tc>
      </w:tr>
      <w:tr w:rsidR="001F4BC0" w:rsidRPr="001F4BC0" w14:paraId="05E267DE" w14:textId="77777777" w:rsidTr="009C01B7">
        <w:trPr>
          <w:cantSplit/>
          <w:trHeight w:val="529"/>
        </w:trPr>
        <w:tc>
          <w:tcPr>
            <w:tcW w:w="2165" w:type="dxa"/>
            <w:vAlign w:val="center"/>
          </w:tcPr>
          <w:p w14:paraId="130F8134" w14:textId="77777777"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14:paraId="54DC674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26730242"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52A744C"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68BC44AC"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9A37C1D"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FDD2127"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514DACFC"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2BF214E4"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01184467"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1B04C12B"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2073465F"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015F6EE3"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52DB76B"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5FB34BFA" w14:textId="77777777" w:rsidTr="009C01B7">
        <w:trPr>
          <w:cantSplit/>
          <w:trHeight w:val="729"/>
        </w:trPr>
        <w:tc>
          <w:tcPr>
            <w:tcW w:w="2165" w:type="dxa"/>
            <w:vAlign w:val="center"/>
          </w:tcPr>
          <w:p w14:paraId="59B76AC4" w14:textId="77777777"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6C87C71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2FEE31D9" w14:textId="77777777"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osoby zwolnione z pracy z przyczyn </w:t>
            </w:r>
            <w:r w:rsidR="003026F4" w:rsidRPr="001F4BC0">
              <w:rPr>
                <w:rFonts w:asciiTheme="minorHAnsi" w:hAnsiTheme="minorHAnsi" w:cstheme="minorHAnsi"/>
                <w:sz w:val="18"/>
                <w:szCs w:val="18"/>
              </w:rPr>
              <w:t>nie</w:t>
            </w:r>
            <w:r w:rsidRPr="001F4BC0">
              <w:rPr>
                <w:rFonts w:asciiTheme="minorHAnsi" w:hAnsiTheme="minorHAnsi" w:cstheme="minorHAnsi"/>
                <w:sz w:val="18"/>
                <w:szCs w:val="18"/>
              </w:rPr>
              <w:t xml:space="preserve">dotyczących </w:t>
            </w:r>
            <w:r w:rsidR="003026F4" w:rsidRPr="001F4BC0">
              <w:rPr>
                <w:rFonts w:asciiTheme="minorHAnsi" w:hAnsiTheme="minorHAnsi" w:cstheme="minorHAnsi"/>
                <w:sz w:val="18"/>
                <w:szCs w:val="18"/>
              </w:rPr>
              <w:t>pracownika</w:t>
            </w:r>
            <w:r w:rsidRPr="001F4BC0">
              <w:rPr>
                <w:rFonts w:asciiTheme="minorHAnsi" w:hAnsiTheme="minorHAnsi" w:cstheme="minorHAnsi"/>
                <w:sz w:val="18"/>
                <w:szCs w:val="18"/>
              </w:rPr>
              <w:t xml:space="preserve"> w okresie nie dłuższym niż 6 miesięcy przed dniem przystąpienia do projektu,</w:t>
            </w:r>
          </w:p>
          <w:p w14:paraId="5FFB1FFB" w14:textId="77777777"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będący w okresie wypowiedzenia,</w:t>
            </w:r>
          </w:p>
          <w:p w14:paraId="4006CB55" w14:textId="77777777"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zagrożeni zwolnieniem.</w:t>
            </w:r>
          </w:p>
        </w:tc>
      </w:tr>
      <w:tr w:rsidR="001F4BC0" w:rsidRPr="001F4BC0" w14:paraId="698CEDE8" w14:textId="77777777" w:rsidTr="009C01B7">
        <w:trPr>
          <w:cantSplit/>
          <w:trHeight w:val="543"/>
        </w:trPr>
        <w:tc>
          <w:tcPr>
            <w:tcW w:w="2165" w:type="dxa"/>
            <w:vAlign w:val="center"/>
          </w:tcPr>
          <w:p w14:paraId="7C769653"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6C71EC8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39D0D3A" w14:textId="77777777" w:rsidTr="009C01B7">
        <w:trPr>
          <w:cantSplit/>
          <w:trHeight w:val="452"/>
        </w:trPr>
        <w:tc>
          <w:tcPr>
            <w:tcW w:w="2165" w:type="dxa"/>
            <w:vMerge w:val="restart"/>
            <w:vAlign w:val="center"/>
          </w:tcPr>
          <w:p w14:paraId="5E8FD3E4"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4EC0C04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62599CC6" w14:textId="77777777" w:rsidTr="009C01B7">
        <w:trPr>
          <w:cantSplit/>
          <w:trHeight w:val="422"/>
        </w:trPr>
        <w:tc>
          <w:tcPr>
            <w:tcW w:w="2165" w:type="dxa"/>
            <w:vMerge/>
            <w:vAlign w:val="center"/>
          </w:tcPr>
          <w:p w14:paraId="4B115511"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72F955B3" w14:textId="37C6A425" w:rsidR="008F22F9"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7 780 656</w:t>
            </w:r>
            <w:r w:rsidR="008F22F9" w:rsidRPr="001F4BC0">
              <w:rPr>
                <w:rFonts w:asciiTheme="minorHAnsi" w:hAnsiTheme="minorHAnsi" w:cstheme="minorHAnsi"/>
                <w:sz w:val="18"/>
                <w:szCs w:val="18"/>
              </w:rPr>
              <w:t xml:space="preserve"> EUR</w:t>
            </w:r>
          </w:p>
        </w:tc>
      </w:tr>
      <w:tr w:rsidR="001F4BC0" w:rsidRPr="001F4BC0" w14:paraId="7B9B9D11" w14:textId="77777777" w:rsidTr="009C01B7">
        <w:trPr>
          <w:cantSplit/>
          <w:trHeight w:val="1520"/>
        </w:trPr>
        <w:tc>
          <w:tcPr>
            <w:tcW w:w="2165" w:type="dxa"/>
            <w:vAlign w:val="center"/>
          </w:tcPr>
          <w:p w14:paraId="22E055B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1345E62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1A2779" w14:textId="77777777" w:rsidTr="009C01B7">
        <w:trPr>
          <w:cantSplit/>
          <w:trHeight w:val="564"/>
        </w:trPr>
        <w:tc>
          <w:tcPr>
            <w:tcW w:w="2165" w:type="dxa"/>
            <w:vAlign w:val="center"/>
          </w:tcPr>
          <w:p w14:paraId="1BE57DC7"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4E1704A6" w14:textId="77777777"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379FE10" w14:textId="77777777" w:rsidTr="009C01B7">
        <w:trPr>
          <w:cantSplit/>
          <w:trHeight w:val="1925"/>
        </w:trPr>
        <w:tc>
          <w:tcPr>
            <w:tcW w:w="2165" w:type="dxa"/>
            <w:vAlign w:val="center"/>
          </w:tcPr>
          <w:p w14:paraId="5A693E9F"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129448A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5DB4284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0B60434A" w14:textId="77777777" w:rsidTr="009C01B7">
        <w:trPr>
          <w:cantSplit/>
          <w:trHeight w:val="176"/>
        </w:trPr>
        <w:tc>
          <w:tcPr>
            <w:tcW w:w="2165" w:type="dxa"/>
            <w:vAlign w:val="center"/>
          </w:tcPr>
          <w:p w14:paraId="5A149696"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62E1CC1C"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24B484ED" w14:textId="77777777" w:rsidTr="009C01B7">
        <w:trPr>
          <w:cantSplit/>
          <w:trHeight w:val="920"/>
        </w:trPr>
        <w:tc>
          <w:tcPr>
            <w:tcW w:w="2165" w:type="dxa"/>
            <w:vAlign w:val="center"/>
          </w:tcPr>
          <w:p w14:paraId="07021DB1"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7739BE6D"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7D4B6576"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50806876"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693455CD"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17CC78A2"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A3CAC8E" w14:textId="77777777" w:rsidR="008F22F9" w:rsidRPr="001F4BC0" w:rsidRDefault="001E0F38"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4F0E046D" w14:textId="77777777" w:rsidTr="009C01B7">
        <w:trPr>
          <w:cantSplit/>
          <w:trHeight w:val="1325"/>
        </w:trPr>
        <w:tc>
          <w:tcPr>
            <w:tcW w:w="2165" w:type="dxa"/>
            <w:vAlign w:val="center"/>
          </w:tcPr>
          <w:p w14:paraId="3C5C3A8F"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393F5E3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6F7E8561" w14:textId="77777777" w:rsidTr="001F472E">
        <w:trPr>
          <w:cantSplit/>
          <w:trHeight w:val="920"/>
        </w:trPr>
        <w:tc>
          <w:tcPr>
            <w:tcW w:w="2165" w:type="dxa"/>
            <w:tcBorders>
              <w:bottom w:val="single" w:sz="4" w:space="0" w:color="auto"/>
            </w:tcBorders>
            <w:vAlign w:val="center"/>
          </w:tcPr>
          <w:p w14:paraId="67CC9606"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bottom w:val="single" w:sz="4" w:space="0" w:color="auto"/>
            </w:tcBorders>
            <w:vAlign w:val="center"/>
          </w:tcPr>
          <w:p w14:paraId="2EA44883"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B6327D4" w14:textId="77777777" w:rsidTr="001F472E">
        <w:trPr>
          <w:cantSplit/>
          <w:trHeight w:val="1039"/>
        </w:trPr>
        <w:tc>
          <w:tcPr>
            <w:tcW w:w="2165" w:type="dxa"/>
            <w:tcBorders>
              <w:top w:val="single" w:sz="4" w:space="0" w:color="auto"/>
            </w:tcBorders>
            <w:vAlign w:val="center"/>
          </w:tcPr>
          <w:p w14:paraId="63CFD87E"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7481" w:type="dxa"/>
            <w:gridSpan w:val="3"/>
            <w:tcBorders>
              <w:top w:val="single" w:sz="4" w:space="0" w:color="auto"/>
            </w:tcBorders>
            <w:vAlign w:val="center"/>
          </w:tcPr>
          <w:p w14:paraId="37B1362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w projektach, w których wartość wkładu publicznego (środków publicznych) nie przekracza wyrażonej w PLN równowartości 100.000 EUR obligatoryjne jest rozliczanie wydatków w oparciu o uproszczone formy, tj.: </w:t>
            </w:r>
          </w:p>
          <w:p w14:paraId="24779B5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14:paraId="1B8E0C6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337F8C9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3F40376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1D9AEC2C" w14:textId="77777777" w:rsidR="008F22F9" w:rsidRPr="001F4BC0" w:rsidRDefault="00CC4283"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66496CD4" w14:textId="77777777" w:rsidTr="009C01B7">
        <w:trPr>
          <w:cantSplit/>
          <w:trHeight w:val="1146"/>
        </w:trPr>
        <w:tc>
          <w:tcPr>
            <w:tcW w:w="2165" w:type="dxa"/>
            <w:vAlign w:val="center"/>
          </w:tcPr>
          <w:p w14:paraId="05FBD3A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tcBorders>
              <w:top w:val="dotted" w:sz="4" w:space="0" w:color="auto"/>
            </w:tcBorders>
            <w:vAlign w:val="center"/>
          </w:tcPr>
          <w:p w14:paraId="28F4374A" w14:textId="77777777" w:rsidR="002F3F97" w:rsidRPr="001F4BC0" w:rsidRDefault="002F3F9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3BF9E880" w14:textId="5A93DF22" w:rsidR="002F3F97"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7D594F70" w14:textId="4B90FFC0" w:rsidR="008F22F9"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50F4A214" w14:textId="77777777" w:rsidTr="009C01B7">
        <w:trPr>
          <w:cantSplit/>
          <w:trHeight w:val="1520"/>
        </w:trPr>
        <w:tc>
          <w:tcPr>
            <w:tcW w:w="2165" w:type="dxa"/>
            <w:vAlign w:val="center"/>
          </w:tcPr>
          <w:p w14:paraId="29E0E5A5"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33D6C29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657618"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14:paraId="589F0847" w14:textId="77777777" w:rsidTr="009C01B7">
        <w:trPr>
          <w:cantSplit/>
          <w:trHeight w:val="1501"/>
        </w:trPr>
        <w:tc>
          <w:tcPr>
            <w:tcW w:w="2165" w:type="dxa"/>
            <w:vAlign w:val="center"/>
          </w:tcPr>
          <w:p w14:paraId="53FAB713"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544E3DA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4C81730B" w14:textId="77777777" w:rsidTr="009C01B7">
        <w:trPr>
          <w:cantSplit/>
          <w:trHeight w:val="929"/>
        </w:trPr>
        <w:tc>
          <w:tcPr>
            <w:tcW w:w="2165" w:type="dxa"/>
            <w:vAlign w:val="center"/>
          </w:tcPr>
          <w:p w14:paraId="680D6DDF"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663CFB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14:paraId="5A72C3B0" w14:textId="77777777" w:rsidTr="009C01B7">
        <w:trPr>
          <w:cantSplit/>
          <w:trHeight w:val="875"/>
        </w:trPr>
        <w:tc>
          <w:tcPr>
            <w:tcW w:w="2165" w:type="dxa"/>
            <w:vAlign w:val="center"/>
          </w:tcPr>
          <w:p w14:paraId="1D273E12"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0585008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14:paraId="17751D39" w14:textId="77777777" w:rsidTr="009C01B7">
        <w:trPr>
          <w:cantSplit/>
          <w:trHeight w:val="1325"/>
        </w:trPr>
        <w:tc>
          <w:tcPr>
            <w:tcW w:w="2165" w:type="dxa"/>
            <w:vAlign w:val="center"/>
          </w:tcPr>
          <w:p w14:paraId="7FCA260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0922CF3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60C7B12" w14:textId="77777777" w:rsidTr="009C01B7">
        <w:trPr>
          <w:cantSplit/>
          <w:trHeight w:val="772"/>
        </w:trPr>
        <w:tc>
          <w:tcPr>
            <w:tcW w:w="2165" w:type="dxa"/>
            <w:vAlign w:val="center"/>
          </w:tcPr>
          <w:p w14:paraId="02EEC0D1"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1C67D2B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41FA4E6" w14:textId="77777777" w:rsidTr="009C01B7">
        <w:trPr>
          <w:cantSplit/>
          <w:trHeight w:val="96"/>
        </w:trPr>
        <w:tc>
          <w:tcPr>
            <w:tcW w:w="2165" w:type="dxa"/>
            <w:vAlign w:val="center"/>
          </w:tcPr>
          <w:p w14:paraId="37DA4D49"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 wdrażania instrumentów finansowych</w:t>
            </w:r>
          </w:p>
        </w:tc>
        <w:tc>
          <w:tcPr>
            <w:tcW w:w="7481" w:type="dxa"/>
            <w:gridSpan w:val="3"/>
            <w:vAlign w:val="center"/>
          </w:tcPr>
          <w:p w14:paraId="4CD3CB0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698063" w14:textId="77777777" w:rsidTr="009C01B7">
        <w:trPr>
          <w:cantSplit/>
          <w:trHeight w:val="1131"/>
        </w:trPr>
        <w:tc>
          <w:tcPr>
            <w:tcW w:w="2165" w:type="dxa"/>
            <w:vAlign w:val="center"/>
          </w:tcPr>
          <w:p w14:paraId="7D060CF4"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6C2BE127"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0B0FB9" w14:textId="77777777" w:rsidTr="009C01B7">
        <w:trPr>
          <w:cantSplit/>
          <w:trHeight w:val="920"/>
        </w:trPr>
        <w:tc>
          <w:tcPr>
            <w:tcW w:w="2165" w:type="dxa"/>
            <w:vAlign w:val="center"/>
          </w:tcPr>
          <w:p w14:paraId="6C6F5378"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05E205F4"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8278697" w14:textId="77777777" w:rsidTr="009C01B7">
        <w:trPr>
          <w:cantSplit/>
          <w:trHeight w:val="364"/>
        </w:trPr>
        <w:tc>
          <w:tcPr>
            <w:tcW w:w="2165" w:type="dxa"/>
            <w:tcBorders>
              <w:right w:val="single" w:sz="8" w:space="0" w:color="auto"/>
            </w:tcBorders>
            <w:vAlign w:val="center"/>
          </w:tcPr>
          <w:p w14:paraId="0266FAE3"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3B37F4D" w14:textId="77777777" w:rsidR="008F22F9" w:rsidRPr="001F4BC0" w:rsidRDefault="008F22F9" w:rsidP="007C06E6">
            <w:pPr>
              <w:spacing w:before="60" w:after="60" w:line="240" w:lineRule="auto"/>
              <w:ind w:left="357" w:hanging="357"/>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5.7. </w:t>
            </w:r>
            <w:r w:rsidRPr="001F4BC0">
              <w:rPr>
                <w:rFonts w:asciiTheme="minorHAnsi" w:hAnsiTheme="minorHAnsi" w:cstheme="minorHAnsi"/>
                <w:b/>
                <w:bCs/>
                <w:smallCaps/>
                <w:sz w:val="18"/>
                <w:szCs w:val="18"/>
              </w:rPr>
              <w:t>Nowe mikroprzedsiębiorstwa</w:t>
            </w:r>
          </w:p>
        </w:tc>
      </w:tr>
      <w:tr w:rsidR="001F4BC0" w:rsidRPr="001F4BC0" w14:paraId="7A4A6B05" w14:textId="77777777" w:rsidTr="009C01B7">
        <w:trPr>
          <w:cantSplit/>
          <w:trHeight w:val="538"/>
        </w:trPr>
        <w:tc>
          <w:tcPr>
            <w:tcW w:w="2165" w:type="dxa"/>
            <w:tcBorders>
              <w:bottom w:val="nil"/>
            </w:tcBorders>
            <w:vAlign w:val="center"/>
          </w:tcPr>
          <w:p w14:paraId="7F63229F"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193430D0" w14:textId="77777777" w:rsidR="008F22F9" w:rsidRPr="001F4BC0" w:rsidRDefault="008F22F9" w:rsidP="007C06E6">
            <w:pPr>
              <w:spacing w:before="60" w:after="60" w:line="240" w:lineRule="auto"/>
              <w:ind w:left="57"/>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Zwiększona trwałość nowoutworzonych mikroprzedsiębiorstw.</w:t>
            </w:r>
          </w:p>
          <w:p w14:paraId="02416991" w14:textId="77777777" w:rsidR="008F22F9" w:rsidRPr="001F4BC0" w:rsidRDefault="008F22F9" w:rsidP="007C06E6">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 wyróżniają się na tle kraju skłonnością do podejmowania działalności gospodarczej. Region zajmuje wysoką pozycję wśród województw pod względem podstawowych wskaźników dotyczących przedsiębiorczości. Jednocześnie Pomorze cechuje się wysoką na tle kraju liczbą likwidowanych przedsiębiorstw. Świadczy to o dużej dynamice tworzenia firm. Powstające firmy to w 99% mikroprzedsiębiorstwa. Istotne więc jest, aby wsparcie udzielane w ramach Działania, poprzez swoją jakość i kompleksowość, zapewniało w dłuższej perspektywie trwały rozwój takich firm, przechodzenie na kolejne etapy zarówno w skali działalności (także zwiększania zatrudnienia), poziomu technicznego (w tym podnoszenia kwalifikacji i kompetencji pracowników), jak i rozszerzania rynków zbytu (w tym na rynki zagraniczne). Doświadczenia wskazują, iż wspieranie tworzenia nowych firm jest ponadto skuteczną formą aktywizacji zawodowej</w:t>
            </w:r>
            <w:r w:rsidR="0019340F" w:rsidRPr="001F4BC0">
              <w:rPr>
                <w:rFonts w:asciiTheme="minorHAnsi" w:hAnsiTheme="minorHAnsi" w:cstheme="minorHAnsi"/>
                <w:sz w:val="18"/>
                <w:szCs w:val="18"/>
              </w:rPr>
              <w:t xml:space="preserve"> i poprawy sytuacji osób </w:t>
            </w:r>
            <w:r w:rsidRPr="001F4BC0">
              <w:rPr>
                <w:rFonts w:asciiTheme="minorHAnsi" w:hAnsiTheme="minorHAnsi" w:cstheme="minorHAnsi"/>
                <w:sz w:val="18"/>
                <w:szCs w:val="18"/>
              </w:rPr>
              <w:t xml:space="preserve">znajdujących się w najtrudniejszej sytuacji na rynku pracy. </w:t>
            </w:r>
          </w:p>
          <w:p w14:paraId="227B9687" w14:textId="77777777" w:rsidR="008F22F9" w:rsidRPr="001F4BC0" w:rsidRDefault="008F22F9" w:rsidP="00A622B3">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powstawanie mikroprzedsiębiorstw poprzez kompleksowe wsparcie w zakresie rozpoczęcia działalności gospodarczej</w:t>
            </w:r>
            <w:r w:rsidR="00A622B3" w:rsidRPr="001F4BC0">
              <w:rPr>
                <w:rFonts w:asciiTheme="minorHAnsi" w:hAnsiTheme="minorHAnsi" w:cstheme="minorHAnsi"/>
                <w:sz w:val="18"/>
                <w:szCs w:val="18"/>
              </w:rPr>
              <w:t>,</w:t>
            </w:r>
            <w:r w:rsidRPr="001F4BC0">
              <w:rPr>
                <w:rFonts w:asciiTheme="minorHAnsi" w:hAnsiTheme="minorHAnsi" w:cstheme="minorHAnsi"/>
                <w:sz w:val="18"/>
                <w:szCs w:val="18"/>
              </w:rPr>
              <w:t xml:space="preserve"> obejm</w:t>
            </w:r>
            <w:r w:rsidR="00A622B3"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udzielenie środków bezzwrotnych na utworzenie firmy osobom podejmującym działalność gospodarczą, a także działania wspierające dla tych osób.</w:t>
            </w:r>
          </w:p>
        </w:tc>
      </w:tr>
      <w:tr w:rsidR="001F4BC0" w:rsidRPr="001F4BC0" w14:paraId="74A6910A" w14:textId="77777777" w:rsidTr="009C01B7">
        <w:trPr>
          <w:cantSplit/>
          <w:trHeight w:val="538"/>
        </w:trPr>
        <w:tc>
          <w:tcPr>
            <w:tcW w:w="2165" w:type="dxa"/>
            <w:tcBorders>
              <w:top w:val="nil"/>
            </w:tcBorders>
            <w:vAlign w:val="center"/>
          </w:tcPr>
          <w:p w14:paraId="13F89595"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428F24DC"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0885DA73"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tworzenie dodatkowych miejsc pracy,</w:t>
            </w:r>
          </w:p>
          <w:p w14:paraId="121A2F0B"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118B747E"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14:paraId="2E00C1CB"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wysokiej stopie bezrobocia.</w:t>
            </w:r>
          </w:p>
          <w:p w14:paraId="6E174F2D"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F4567AA" w14:textId="77777777" w:rsidR="008F22F9" w:rsidRPr="001F4BC0" w:rsidRDefault="008F22F9" w:rsidP="002F32A9">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14:paraId="5138C10C" w14:textId="77777777" w:rsidTr="009C01B7">
        <w:trPr>
          <w:cantSplit/>
          <w:trHeight w:val="538"/>
        </w:trPr>
        <w:tc>
          <w:tcPr>
            <w:tcW w:w="2165" w:type="dxa"/>
            <w:vAlign w:val="center"/>
          </w:tcPr>
          <w:p w14:paraId="351713E3"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5162AAA1" w14:textId="77777777" w:rsidR="008F22F9" w:rsidRPr="001F4BC0" w:rsidRDefault="008F22F9" w:rsidP="00387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14:paraId="7980DB85" w14:textId="77777777" w:rsidTr="009C01B7">
        <w:trPr>
          <w:cantSplit/>
          <w:trHeight w:val="523"/>
        </w:trPr>
        <w:tc>
          <w:tcPr>
            <w:tcW w:w="2165" w:type="dxa"/>
            <w:vAlign w:val="center"/>
          </w:tcPr>
          <w:p w14:paraId="0952CC0B"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486A7DF0" w14:textId="77777777" w:rsidR="008F22F9" w:rsidRPr="001F4BC0" w:rsidRDefault="008F22F9"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otrzymały bezzwrotne środki na podjęcie działalnośc</w:t>
            </w:r>
            <w:r w:rsidR="0019340F" w:rsidRPr="001F4BC0">
              <w:rPr>
                <w:rFonts w:asciiTheme="minorHAnsi" w:hAnsiTheme="minorHAnsi" w:cstheme="minorHAnsi"/>
                <w:sz w:val="18"/>
                <w:szCs w:val="18"/>
              </w:rPr>
              <w:t>i gospodarczej w Programie (RW);</w:t>
            </w:r>
          </w:p>
          <w:p w14:paraId="386E4604" w14:textId="77777777" w:rsidR="0019340F" w:rsidRPr="001F4BC0" w:rsidRDefault="0019340F"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pracujących, które otrzymały bezzwrotne środki na podjęcie działalności gospodarczej w Programie.</w:t>
            </w:r>
          </w:p>
        </w:tc>
      </w:tr>
      <w:tr w:rsidR="001F4BC0" w:rsidRPr="001F4BC0" w14:paraId="11D00433" w14:textId="77777777" w:rsidTr="009C01B7">
        <w:trPr>
          <w:cantSplit/>
          <w:trHeight w:val="605"/>
        </w:trPr>
        <w:tc>
          <w:tcPr>
            <w:tcW w:w="2165" w:type="dxa"/>
            <w:vAlign w:val="center"/>
          </w:tcPr>
          <w:p w14:paraId="5F7275E0"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81" w:type="dxa"/>
            <w:gridSpan w:val="3"/>
            <w:vAlign w:val="center"/>
          </w:tcPr>
          <w:p w14:paraId="4520F641" w14:textId="77777777"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Projekty ukierunkowane na utworzenie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1C93FA53" w14:textId="77777777" w:rsidR="008F22F9" w:rsidRPr="001F4BC0" w:rsidRDefault="008F22F9" w:rsidP="005871B2">
            <w:pPr>
              <w:numPr>
                <w:ilvl w:val="0"/>
                <w:numId w:val="315"/>
              </w:numPr>
              <w:tabs>
                <w:tab w:val="clear" w:pos="72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00A32291" w:rsidRPr="001F4BC0">
              <w:rPr>
                <w:rFonts w:asciiTheme="minorHAnsi" w:hAnsiTheme="minorHAnsi" w:cstheme="minorHAnsi"/>
                <w:sz w:val="18"/>
                <w:szCs w:val="18"/>
              </w:rPr>
              <w:t xml:space="preserve">w postaci usług szkoleniowych (indywidualnych i grupowych) udzielanych na etapie poprzedzającym rozpoczęcie działalności gospodarczej (przygotowanie do samodzielnego prowadzenia działalności gospodarczej), </w:t>
            </w:r>
            <w:r w:rsidRPr="001F4BC0">
              <w:rPr>
                <w:rFonts w:asciiTheme="minorHAnsi" w:hAnsiTheme="minorHAnsi" w:cstheme="minorHAnsi"/>
                <w:sz w:val="18"/>
                <w:szCs w:val="18"/>
              </w:rPr>
              <w:t xml:space="preserve">jako wsparcie uzupełniające do pomocy finansowej, </w:t>
            </w:r>
          </w:p>
          <w:p w14:paraId="73F70C67" w14:textId="77777777" w:rsidR="008F22F9" w:rsidRPr="001F4BC0" w:rsidRDefault="008F22F9"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wsparcie finansowe na podjęcie działalności gospodarczej w formie bezzwrotnej dotacji,</w:t>
            </w:r>
            <w:r w:rsidR="0079735F" w:rsidRPr="001F4BC0">
              <w:rPr>
                <w:rFonts w:asciiTheme="minorHAnsi" w:hAnsiTheme="minorHAnsi" w:cstheme="minorHAnsi"/>
                <w:sz w:val="18"/>
                <w:szCs w:val="18"/>
              </w:rPr>
              <w:t xml:space="preserve"> udzielane wyłącznie jako stawka jednostkowa, zgodnie z </w:t>
            </w:r>
            <w:r w:rsidR="0079735F" w:rsidRPr="001F4BC0">
              <w:rPr>
                <w:rFonts w:asciiTheme="minorHAnsi" w:hAnsiTheme="minorHAnsi" w:cstheme="minorHAnsi"/>
                <w:i/>
                <w:sz w:val="18"/>
                <w:szCs w:val="18"/>
              </w:rPr>
              <w:t>Wytycznymi w zakresie realizacji przedsięwzięć z udziałem środków Europejskiego Funduszu Społecznego w obszarze rynku pracy na lata 2014-2020</w:t>
            </w:r>
            <w:r w:rsidR="0079735F" w:rsidRPr="001F4BC0">
              <w:rPr>
                <w:rFonts w:asciiTheme="minorHAnsi" w:hAnsiTheme="minorHAnsi" w:cstheme="minorHAnsi"/>
                <w:sz w:val="18"/>
                <w:szCs w:val="18"/>
              </w:rPr>
              <w:t>,</w:t>
            </w:r>
          </w:p>
          <w:p w14:paraId="67A3CBD8" w14:textId="77777777" w:rsidR="008F22F9" w:rsidRPr="001F4BC0" w:rsidRDefault="00A622B3"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 xml:space="preserve">finansowe </w:t>
            </w:r>
            <w:r w:rsidR="008F22F9" w:rsidRPr="001F4BC0">
              <w:rPr>
                <w:rFonts w:asciiTheme="minorHAnsi" w:hAnsiTheme="minorHAnsi" w:cstheme="minorHAnsi"/>
                <w:sz w:val="18"/>
                <w:szCs w:val="18"/>
              </w:rPr>
              <w:t xml:space="preserve">wsparcie pomostowe </w:t>
            </w:r>
            <w:r w:rsidRPr="001F4BC0">
              <w:rPr>
                <w:rFonts w:asciiTheme="minorHAnsi" w:hAnsiTheme="minorHAnsi" w:cstheme="minorHAnsi"/>
                <w:sz w:val="18"/>
                <w:szCs w:val="18"/>
              </w:rPr>
              <w:t>przyznawane na pokrycie obowiązkowych składek ZUS i innych wydatków bieżących.</w:t>
            </w:r>
          </w:p>
        </w:tc>
      </w:tr>
      <w:tr w:rsidR="001F4BC0" w:rsidRPr="001F4BC0" w14:paraId="606F5253" w14:textId="77777777" w:rsidTr="009C01B7">
        <w:trPr>
          <w:cantSplit/>
          <w:trHeight w:val="529"/>
        </w:trPr>
        <w:tc>
          <w:tcPr>
            <w:tcW w:w="2165" w:type="dxa"/>
            <w:vAlign w:val="center"/>
          </w:tcPr>
          <w:p w14:paraId="743DCD20" w14:textId="77777777" w:rsidR="008F22F9" w:rsidRPr="001F4BC0" w:rsidRDefault="008F22F9" w:rsidP="000D6700">
            <w:pPr>
              <w:numPr>
                <w:ilvl w:val="0"/>
                <w:numId w:val="313"/>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14:paraId="01F3321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69D5AB17"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5119289"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4E2F61F1"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0ACD4208"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7F6ADA76"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414BCB7E"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13CA6689"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56CC4D5E"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76C0E071"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sz w:val="18"/>
                <w:szCs w:val="18"/>
              </w:rPr>
              <w:t xml:space="preserve">podmioty ekonomii społecznej/przedsiębiorstwa społeczne. </w:t>
            </w:r>
          </w:p>
        </w:tc>
      </w:tr>
      <w:tr w:rsidR="001F4BC0" w:rsidRPr="001F4BC0" w14:paraId="00E71E24" w14:textId="77777777" w:rsidTr="009C01B7">
        <w:trPr>
          <w:cantSplit/>
          <w:trHeight w:val="729"/>
        </w:trPr>
        <w:tc>
          <w:tcPr>
            <w:tcW w:w="2165" w:type="dxa"/>
            <w:vAlign w:val="center"/>
          </w:tcPr>
          <w:p w14:paraId="29B61CF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4A82B96D" w14:textId="77777777"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14:paraId="14106830"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które znajdują się w szczególnie trudnej sytuacji na rynku pracy, tj</w:t>
            </w:r>
            <w:r w:rsidR="0048745E" w:rsidRPr="001F4BC0">
              <w:rPr>
                <w:rFonts w:asciiTheme="minorHAnsi" w:hAnsiTheme="minorHAnsi" w:cstheme="minorHAnsi"/>
                <w:sz w:val="18"/>
                <w:szCs w:val="18"/>
              </w:rPr>
              <w:t>.</w:t>
            </w:r>
            <w:r w:rsidRPr="001F4BC0">
              <w:rPr>
                <w:rFonts w:asciiTheme="minorHAnsi" w:hAnsiTheme="minorHAnsi" w:cstheme="minorHAnsi"/>
                <w:sz w:val="18"/>
                <w:szCs w:val="18"/>
              </w:rPr>
              <w:t>:</w:t>
            </w:r>
          </w:p>
          <w:p w14:paraId="5479A7E4"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5A2AC758"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62E5BED"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2B896E96"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52644203"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14:paraId="6B455EE7" w14:textId="77777777"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14:paraId="5F56C0BF"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14:paraId="1E2D50E8"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622B3"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14:paraId="4B858EE0"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ubogie pracujące,</w:t>
            </w:r>
          </w:p>
          <w:p w14:paraId="5DC702DC" w14:textId="77777777"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14:paraId="36C5A9CF" w14:textId="77777777"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581035A7" w14:textId="77777777" w:rsidR="008F22F9"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14:paraId="0E9A657B" w14:textId="77777777" w:rsidTr="009C01B7">
        <w:trPr>
          <w:cantSplit/>
          <w:trHeight w:val="543"/>
        </w:trPr>
        <w:tc>
          <w:tcPr>
            <w:tcW w:w="2165" w:type="dxa"/>
            <w:vAlign w:val="center"/>
          </w:tcPr>
          <w:p w14:paraId="3D7BEFB8"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56A838DD"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1F1603" w14:textId="77777777" w:rsidTr="0015561E">
        <w:trPr>
          <w:cantSplit/>
          <w:trHeight w:val="452"/>
        </w:trPr>
        <w:tc>
          <w:tcPr>
            <w:tcW w:w="2165" w:type="dxa"/>
            <w:vMerge w:val="restart"/>
            <w:vAlign w:val="center"/>
          </w:tcPr>
          <w:p w14:paraId="5433E870"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6668F8D6" w14:textId="77777777"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20B8C765" w14:textId="77777777" w:rsidTr="0015561E">
        <w:trPr>
          <w:cantSplit/>
          <w:trHeight w:val="232"/>
        </w:trPr>
        <w:tc>
          <w:tcPr>
            <w:tcW w:w="2165" w:type="dxa"/>
            <w:vMerge/>
            <w:vAlign w:val="center"/>
          </w:tcPr>
          <w:p w14:paraId="179C5CFD"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4A81EF7" w14:textId="14B03CD3" w:rsidR="008F22F9" w:rsidRPr="001F4BC0" w:rsidRDefault="0012693A"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16 877 602</w:t>
            </w:r>
            <w:r w:rsidR="008F22F9" w:rsidRPr="001F4BC0">
              <w:rPr>
                <w:rFonts w:asciiTheme="minorHAnsi" w:hAnsiTheme="minorHAnsi" w:cstheme="minorHAnsi"/>
                <w:sz w:val="18"/>
                <w:szCs w:val="18"/>
              </w:rPr>
              <w:t xml:space="preserve"> EUR</w:t>
            </w:r>
          </w:p>
        </w:tc>
      </w:tr>
      <w:tr w:rsidR="001F4BC0" w:rsidRPr="001F4BC0" w14:paraId="041D17CC" w14:textId="77777777" w:rsidTr="009C01B7">
        <w:trPr>
          <w:cantSplit/>
          <w:trHeight w:val="1520"/>
        </w:trPr>
        <w:tc>
          <w:tcPr>
            <w:tcW w:w="2165" w:type="dxa"/>
            <w:vAlign w:val="center"/>
          </w:tcPr>
          <w:p w14:paraId="6BC6231D"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2B3DFCEF" w14:textId="77777777" w:rsidR="008F22F9" w:rsidRPr="001F4BC0" w:rsidRDefault="008F22F9" w:rsidP="007C06E6">
            <w:pPr>
              <w:spacing w:before="60" w:after="60" w:line="240" w:lineRule="auto"/>
              <w:jc w:val="both"/>
              <w:rPr>
                <w:rFonts w:asciiTheme="minorHAnsi" w:hAnsiTheme="minorHAnsi" w:cstheme="minorHAnsi"/>
                <w:i/>
                <w:sz w:val="18"/>
                <w:szCs w:val="18"/>
                <w:lang w:eastAsia="pl-PL"/>
              </w:rPr>
            </w:pPr>
            <w:r w:rsidRPr="001F4BC0">
              <w:rPr>
                <w:rFonts w:asciiTheme="minorHAnsi" w:hAnsiTheme="minorHAnsi" w:cstheme="minorHAnsi"/>
                <w:sz w:val="18"/>
                <w:szCs w:val="18"/>
                <w:lang w:eastAsia="pl-PL"/>
              </w:rPr>
              <w:t xml:space="preserve">Przedsięwzięcia prowadzone w ramach Działania 5.7. </w:t>
            </w:r>
            <w:r w:rsidRPr="001F4BC0">
              <w:rPr>
                <w:rFonts w:asciiTheme="minorHAnsi" w:hAnsiTheme="minorHAnsi" w:cstheme="minorHAnsi"/>
                <w:i/>
                <w:sz w:val="18"/>
                <w:szCs w:val="18"/>
                <w:lang w:eastAsia="pl-PL"/>
              </w:rPr>
              <w:t>Nowe mikroprzedsiębiorstwa</w:t>
            </w:r>
            <w:r w:rsidRPr="001F4BC0">
              <w:rPr>
                <w:rFonts w:asciiTheme="minorHAnsi" w:hAnsiTheme="minorHAnsi" w:cstheme="minorHAnsi"/>
                <w:sz w:val="18"/>
                <w:szCs w:val="18"/>
                <w:lang w:eastAsia="pl-PL"/>
              </w:rPr>
              <w:t xml:space="preserve"> mają charakter komplementarny do interwencji w ramach Działania 2.1. </w:t>
            </w:r>
            <w:r w:rsidRPr="001F4BC0">
              <w:rPr>
                <w:rFonts w:asciiTheme="minorHAnsi" w:hAnsiTheme="minorHAnsi" w:cstheme="minorHAnsi"/>
                <w:i/>
                <w:sz w:val="18"/>
                <w:szCs w:val="18"/>
                <w:lang w:eastAsia="pl-PL"/>
              </w:rPr>
              <w:t>Inwestycje podstawowe</w:t>
            </w:r>
            <w:r w:rsidR="00624046" w:rsidRPr="001F4BC0">
              <w:rPr>
                <w:rFonts w:asciiTheme="minorHAnsi" w:hAnsiTheme="minorHAnsi" w:cstheme="minorHAnsi"/>
                <w:i/>
                <w:sz w:val="18"/>
                <w:szCs w:val="18"/>
                <w:lang w:eastAsia="pl-PL"/>
              </w:rPr>
              <w:t xml:space="preserve"> i profilowane – wsparcie pozadotacyjne</w:t>
            </w:r>
            <w:r w:rsidRPr="001F4BC0">
              <w:rPr>
                <w:rFonts w:asciiTheme="minorHAnsi" w:hAnsiTheme="minorHAnsi" w:cstheme="minorHAnsi"/>
                <w:sz w:val="18"/>
                <w:szCs w:val="18"/>
                <w:lang w:eastAsia="pl-PL"/>
              </w:rPr>
              <w:t xml:space="preserve"> i </w:t>
            </w:r>
            <w:r w:rsidR="00017691" w:rsidRPr="001F4BC0">
              <w:rPr>
                <w:rFonts w:asciiTheme="minorHAnsi" w:hAnsiTheme="minorHAnsi" w:cstheme="minorHAnsi"/>
                <w:sz w:val="18"/>
                <w:szCs w:val="18"/>
                <w:lang w:eastAsia="pl-PL"/>
              </w:rPr>
              <w:t>Podd</w:t>
            </w:r>
            <w:r w:rsidRPr="001F4BC0">
              <w:rPr>
                <w:rFonts w:asciiTheme="minorHAnsi" w:hAnsiTheme="minorHAnsi" w:cstheme="minorHAnsi"/>
                <w:sz w:val="18"/>
                <w:szCs w:val="18"/>
                <w:lang w:eastAsia="pl-PL"/>
              </w:rPr>
              <w:t>ziałania 2.2.</w:t>
            </w:r>
            <w:r w:rsidR="00017691" w:rsidRPr="001F4BC0">
              <w:rPr>
                <w:rFonts w:asciiTheme="minorHAnsi" w:hAnsiTheme="minorHAnsi" w:cstheme="minorHAnsi"/>
                <w:sz w:val="18"/>
                <w:szCs w:val="18"/>
                <w:lang w:eastAsia="pl-PL"/>
              </w:rPr>
              <w:t>1</w:t>
            </w:r>
            <w:r w:rsidR="002E5D92" w:rsidRPr="001F4BC0">
              <w:rPr>
                <w:rFonts w:asciiTheme="minorHAnsi" w:hAnsiTheme="minorHAnsi" w:cstheme="minorHAnsi"/>
                <w:sz w:val="18"/>
                <w:szCs w:val="18"/>
                <w:lang w:eastAsia="pl-PL"/>
              </w:rPr>
              <w:t>.</w:t>
            </w:r>
            <w:r w:rsidRPr="001F4BC0">
              <w:rPr>
                <w:rFonts w:asciiTheme="minorHAnsi" w:hAnsiTheme="minorHAnsi" w:cstheme="minorHAnsi"/>
                <w:sz w:val="18"/>
                <w:szCs w:val="18"/>
                <w:lang w:eastAsia="pl-PL"/>
              </w:rPr>
              <w:t xml:space="preserve"> </w:t>
            </w:r>
            <w:r w:rsidRPr="001F4BC0">
              <w:rPr>
                <w:rFonts w:asciiTheme="minorHAnsi" w:hAnsiTheme="minorHAnsi" w:cstheme="minorHAnsi"/>
                <w:i/>
                <w:sz w:val="18"/>
                <w:szCs w:val="18"/>
                <w:lang w:eastAsia="pl-PL"/>
              </w:rPr>
              <w:t>Inwestycje profilowane</w:t>
            </w:r>
            <w:r w:rsidR="00624046" w:rsidRPr="001F4BC0">
              <w:rPr>
                <w:rFonts w:asciiTheme="minorHAnsi" w:hAnsiTheme="minorHAnsi" w:cstheme="minorHAnsi"/>
                <w:i/>
                <w:sz w:val="18"/>
                <w:szCs w:val="18"/>
                <w:lang w:eastAsia="pl-PL"/>
              </w:rPr>
              <w:t xml:space="preserve"> – wsparcie dotacyjne</w:t>
            </w:r>
            <w:r w:rsidRPr="001F4BC0">
              <w:rPr>
                <w:rFonts w:asciiTheme="minorHAnsi" w:hAnsiTheme="minorHAnsi" w:cstheme="minorHAnsi"/>
                <w:sz w:val="18"/>
                <w:szCs w:val="18"/>
                <w:lang w:eastAsia="pl-PL"/>
              </w:rPr>
              <w:t xml:space="preserve"> w zakresie wsparcia mikroprzedsiębiorstw.</w:t>
            </w:r>
          </w:p>
        </w:tc>
      </w:tr>
      <w:tr w:rsidR="001F4BC0" w:rsidRPr="001F4BC0" w14:paraId="74C10974" w14:textId="77777777" w:rsidTr="0015561E">
        <w:trPr>
          <w:cantSplit/>
          <w:trHeight w:val="351"/>
        </w:trPr>
        <w:tc>
          <w:tcPr>
            <w:tcW w:w="2165" w:type="dxa"/>
            <w:vAlign w:val="center"/>
          </w:tcPr>
          <w:p w14:paraId="6B269EB6"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43A38F66" w14:textId="77777777" w:rsidR="008F22F9" w:rsidRPr="001F4BC0" w:rsidRDefault="0011612E"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C9AAA66" w14:textId="77777777" w:rsidTr="0015561E">
        <w:trPr>
          <w:cantSplit/>
          <w:trHeight w:val="1269"/>
        </w:trPr>
        <w:tc>
          <w:tcPr>
            <w:tcW w:w="2165" w:type="dxa"/>
            <w:vAlign w:val="center"/>
          </w:tcPr>
          <w:p w14:paraId="2C949955"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5BCB24D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r w:rsidRPr="001F4BC0">
              <w:rPr>
                <w:rFonts w:asciiTheme="minorHAnsi" w:hAnsiTheme="minorHAnsi" w:cstheme="minorHAnsi"/>
                <w:i/>
                <w:sz w:val="18"/>
                <w:szCs w:val="18"/>
              </w:rPr>
              <w:t>.</w:t>
            </w:r>
          </w:p>
          <w:p w14:paraId="1B508F6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76DE82F4" w14:textId="77777777" w:rsidTr="0015561E">
        <w:trPr>
          <w:cantSplit/>
          <w:trHeight w:val="449"/>
        </w:trPr>
        <w:tc>
          <w:tcPr>
            <w:tcW w:w="2165" w:type="dxa"/>
            <w:vAlign w:val="center"/>
          </w:tcPr>
          <w:p w14:paraId="5488038A"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00FCA1F9" w14:textId="77777777" w:rsidR="008F22F9"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578C5F4" w14:textId="77777777" w:rsidTr="009C01B7">
        <w:trPr>
          <w:cantSplit/>
          <w:trHeight w:val="920"/>
        </w:trPr>
        <w:tc>
          <w:tcPr>
            <w:tcW w:w="2165" w:type="dxa"/>
            <w:vAlign w:val="center"/>
          </w:tcPr>
          <w:p w14:paraId="5152BF01"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6E76722F"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5.7.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510779B2"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26D48EFC"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437E33E9"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5B9A4DBB"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49A4E1D7" w14:textId="77777777" w:rsidR="008F22F9" w:rsidRPr="001F4BC0" w:rsidRDefault="005B73B0"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40E6BDFF" w14:textId="77777777" w:rsidTr="0015561E">
        <w:trPr>
          <w:cantSplit/>
          <w:trHeight w:val="828"/>
        </w:trPr>
        <w:tc>
          <w:tcPr>
            <w:tcW w:w="2165" w:type="dxa"/>
            <w:vAlign w:val="center"/>
          </w:tcPr>
          <w:p w14:paraId="154EFB1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1204100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14:paraId="56C3CB7E" w14:textId="77777777" w:rsidTr="0015561E">
        <w:trPr>
          <w:cantSplit/>
          <w:trHeight w:val="65"/>
        </w:trPr>
        <w:tc>
          <w:tcPr>
            <w:tcW w:w="2165" w:type="dxa"/>
            <w:vAlign w:val="center"/>
          </w:tcPr>
          <w:p w14:paraId="6F13ABF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60B9E645"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E31E985" w14:textId="77777777" w:rsidTr="004E2E26">
        <w:trPr>
          <w:cantSplit/>
          <w:trHeight w:val="1039"/>
        </w:trPr>
        <w:tc>
          <w:tcPr>
            <w:tcW w:w="2165" w:type="dxa"/>
            <w:vMerge w:val="restart"/>
            <w:vAlign w:val="center"/>
          </w:tcPr>
          <w:p w14:paraId="3062863A" w14:textId="77777777" w:rsidR="004E2E26" w:rsidRPr="001F4BC0" w:rsidRDefault="004E2E26"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bottom w:val="nil"/>
            </w:tcBorders>
            <w:vAlign w:val="center"/>
          </w:tcPr>
          <w:p w14:paraId="4EC436A9"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5.7. w projektach, w których wartość wkładu publicznego (środków publicznych) nie przekracza wyrażonej w PLN równowartości 100.000 EUR obligatoryjne jest rozliczanie wydatków w oparciu o uproszczone formy, tj.:</w:t>
            </w:r>
          </w:p>
          <w:p w14:paraId="5871D832"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227FD819"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D91FA12" w14:textId="77777777" w:rsidR="004E2E26" w:rsidRPr="001F4BC0" w:rsidRDefault="004E2E26"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043346DB"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tc>
      </w:tr>
      <w:tr w:rsidR="001F4BC0" w:rsidRPr="001F4BC0" w14:paraId="2C953907" w14:textId="77777777" w:rsidTr="004E2E26">
        <w:trPr>
          <w:cantSplit/>
          <w:trHeight w:val="65"/>
        </w:trPr>
        <w:tc>
          <w:tcPr>
            <w:tcW w:w="2165" w:type="dxa"/>
            <w:vMerge/>
            <w:vAlign w:val="center"/>
          </w:tcPr>
          <w:p w14:paraId="1BD8625E" w14:textId="77777777" w:rsidR="004E2E26" w:rsidRPr="001F4BC0" w:rsidRDefault="004E2E26" w:rsidP="004E2E26">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57427BD3" w14:textId="77777777" w:rsidR="004E2E26" w:rsidRPr="001F4BC0" w:rsidRDefault="00652AC0" w:rsidP="004E2E2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r w:rsidR="00A622B3" w:rsidRPr="001F4BC0">
              <w:rPr>
                <w:rFonts w:asciiTheme="minorHAnsi" w:hAnsiTheme="minorHAnsi" w:cstheme="minorHAnsi"/>
                <w:bCs/>
                <w:i/>
                <w:iCs/>
                <w:sz w:val="18"/>
                <w:szCs w:val="18"/>
              </w:rPr>
              <w:t xml:space="preserve"> </w:t>
            </w:r>
            <w:r w:rsidR="00A622B3" w:rsidRPr="001F4BC0">
              <w:rPr>
                <w:rFonts w:asciiTheme="minorHAnsi" w:hAnsiTheme="minorHAnsi" w:cstheme="minorHAnsi"/>
                <w:bCs/>
                <w:iCs/>
                <w:sz w:val="18"/>
                <w:szCs w:val="18"/>
              </w:rPr>
              <w:t>oraz</w:t>
            </w:r>
            <w:r w:rsidR="00A622B3" w:rsidRPr="001F4BC0">
              <w:rPr>
                <w:rFonts w:asciiTheme="minorHAnsi" w:hAnsiTheme="minorHAnsi" w:cstheme="minorHAnsi"/>
                <w:bCs/>
                <w:i/>
                <w:iCs/>
                <w:sz w:val="18"/>
                <w:szCs w:val="18"/>
              </w:rPr>
              <w:t xml:space="preserve"> Wytycznych w zakresie realizacji przedsięwzięć z udziałem środków Europejskiego Funduszu Społecznego w obszarze rynku pracy na lata 2014-2020</w:t>
            </w:r>
            <w:r w:rsidRPr="001F4BC0">
              <w:rPr>
                <w:rFonts w:asciiTheme="minorHAnsi" w:hAnsiTheme="minorHAnsi" w:cstheme="minorHAnsi"/>
                <w:bCs/>
                <w:i/>
                <w:iCs/>
                <w:sz w:val="18"/>
                <w:szCs w:val="18"/>
              </w:rPr>
              <w:t>.</w:t>
            </w:r>
          </w:p>
        </w:tc>
      </w:tr>
      <w:tr w:rsidR="001F4BC0" w:rsidRPr="001F4BC0" w14:paraId="1DD59EA7" w14:textId="77777777" w:rsidTr="0015561E">
        <w:trPr>
          <w:cantSplit/>
          <w:trHeight w:val="1146"/>
        </w:trPr>
        <w:tc>
          <w:tcPr>
            <w:tcW w:w="2165" w:type="dxa"/>
            <w:vAlign w:val="center"/>
          </w:tcPr>
          <w:p w14:paraId="73B9802E"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2E775F38" w14:textId="77777777" w:rsidR="00D53D42" w:rsidRPr="001F4BC0" w:rsidRDefault="00D53D4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2C21FA" w:rsidRPr="001F4BC0">
              <w:rPr>
                <w:rFonts w:asciiTheme="minorHAnsi" w:hAnsiTheme="minorHAnsi" w:cstheme="minorHAnsi"/>
                <w:sz w:val="18"/>
                <w:szCs w:val="18"/>
              </w:rPr>
              <w:t xml:space="preserve"> poz. 1073)</w:t>
            </w:r>
            <w:r w:rsidR="00B716F5"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348CC096" w14:textId="481A167C" w:rsidR="00D53D42"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16C4FAC9" w14:textId="3704A590" w:rsidR="008F22F9"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5B493A43" w14:textId="77777777" w:rsidTr="009C01B7">
        <w:trPr>
          <w:cantSplit/>
          <w:trHeight w:val="1520"/>
        </w:trPr>
        <w:tc>
          <w:tcPr>
            <w:tcW w:w="2165" w:type="dxa"/>
            <w:vAlign w:val="center"/>
          </w:tcPr>
          <w:p w14:paraId="273437E6"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951341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54FFBC99" w14:textId="77777777" w:rsidTr="009C01B7">
        <w:trPr>
          <w:cantSplit/>
          <w:trHeight w:val="796"/>
        </w:trPr>
        <w:tc>
          <w:tcPr>
            <w:tcW w:w="2165" w:type="dxa"/>
            <w:vAlign w:val="center"/>
          </w:tcPr>
          <w:p w14:paraId="234D149A"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5F1C1FE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63D7C1AE" w14:textId="77777777" w:rsidTr="009C01B7">
        <w:trPr>
          <w:cantSplit/>
          <w:trHeight w:val="929"/>
        </w:trPr>
        <w:tc>
          <w:tcPr>
            <w:tcW w:w="2165" w:type="dxa"/>
            <w:vAlign w:val="center"/>
          </w:tcPr>
          <w:p w14:paraId="71F32CD2"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190B5C1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14:paraId="5FC72979" w14:textId="77777777" w:rsidTr="009C01B7">
        <w:trPr>
          <w:cantSplit/>
          <w:trHeight w:val="600"/>
        </w:trPr>
        <w:tc>
          <w:tcPr>
            <w:tcW w:w="2165" w:type="dxa"/>
            <w:vAlign w:val="center"/>
          </w:tcPr>
          <w:p w14:paraId="672E1151"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6D5B39D9" w14:textId="77777777"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A622B3" w:rsidRPr="001F4BC0">
              <w:rPr>
                <w:rFonts w:asciiTheme="minorHAnsi" w:hAnsiTheme="minorHAnsi" w:cstheme="minorHAnsi"/>
                <w:sz w:val="18"/>
                <w:szCs w:val="18"/>
              </w:rPr>
              <w:t>5</w:t>
            </w:r>
            <w:r w:rsidRPr="001F4BC0">
              <w:rPr>
                <w:rFonts w:asciiTheme="minorHAnsi" w:hAnsiTheme="minorHAnsi" w:cstheme="minorHAnsi"/>
                <w:sz w:val="18"/>
                <w:szCs w:val="18"/>
              </w:rPr>
              <w:t>00 tys. PLN.</w:t>
            </w:r>
          </w:p>
        </w:tc>
      </w:tr>
      <w:tr w:rsidR="001F4BC0" w:rsidRPr="001F4BC0" w14:paraId="1F7EFCE6" w14:textId="77777777" w:rsidTr="009C01B7">
        <w:trPr>
          <w:cantSplit/>
          <w:trHeight w:val="1325"/>
        </w:trPr>
        <w:tc>
          <w:tcPr>
            <w:tcW w:w="2165" w:type="dxa"/>
            <w:vAlign w:val="center"/>
          </w:tcPr>
          <w:p w14:paraId="768EF9AB"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660D18D8"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974736" w14:textId="77777777" w:rsidTr="009C01B7">
        <w:trPr>
          <w:cantSplit/>
          <w:trHeight w:val="1205"/>
        </w:trPr>
        <w:tc>
          <w:tcPr>
            <w:tcW w:w="2165" w:type="dxa"/>
            <w:vAlign w:val="center"/>
          </w:tcPr>
          <w:p w14:paraId="65B8C2A4"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7C100B87"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21C9E8" w14:textId="77777777" w:rsidTr="009C01B7">
        <w:trPr>
          <w:cantSplit/>
          <w:trHeight w:val="875"/>
        </w:trPr>
        <w:tc>
          <w:tcPr>
            <w:tcW w:w="2165" w:type="dxa"/>
            <w:vAlign w:val="center"/>
          </w:tcPr>
          <w:p w14:paraId="5C939E2F"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26285A6D"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BABC31F" w14:textId="77777777" w:rsidTr="009C01B7">
        <w:trPr>
          <w:cantSplit/>
          <w:trHeight w:val="1131"/>
        </w:trPr>
        <w:tc>
          <w:tcPr>
            <w:tcW w:w="2165" w:type="dxa"/>
            <w:vAlign w:val="center"/>
          </w:tcPr>
          <w:p w14:paraId="2C4BBFF8"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Rodzaj wsparcia instrumentów finansowych oraz najważniejsze warunki przyznawania</w:t>
            </w:r>
          </w:p>
        </w:tc>
        <w:tc>
          <w:tcPr>
            <w:tcW w:w="7481" w:type="dxa"/>
            <w:gridSpan w:val="3"/>
            <w:vAlign w:val="center"/>
          </w:tcPr>
          <w:p w14:paraId="71105C24"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67962F76" w14:textId="77777777" w:rsidTr="009C01B7">
        <w:trPr>
          <w:cantSplit/>
          <w:trHeight w:val="920"/>
        </w:trPr>
        <w:tc>
          <w:tcPr>
            <w:tcW w:w="2165" w:type="dxa"/>
            <w:vAlign w:val="center"/>
          </w:tcPr>
          <w:p w14:paraId="2769416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0BFF98D1"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07A7C226" w14:textId="77777777" w:rsidR="00AC67BD" w:rsidRPr="001F4BC0" w:rsidRDefault="00AC67BD" w:rsidP="00D93EF6">
      <w:pPr>
        <w:pStyle w:val="Nagwekspisutreci"/>
        <w:numPr>
          <w:ilvl w:val="0"/>
          <w:numId w:val="0"/>
        </w:numPr>
      </w:pPr>
    </w:p>
    <w:p w14:paraId="49CFDE15" w14:textId="77777777" w:rsidR="00577266" w:rsidRPr="001F4BC0" w:rsidRDefault="00AC67BD" w:rsidP="00D93EF6">
      <w:pPr>
        <w:pStyle w:val="Nagwekspisutreci"/>
      </w:pPr>
      <w:r w:rsidRPr="001F4BC0">
        <w:rPr>
          <w:sz w:val="18"/>
          <w:szCs w:val="18"/>
        </w:rPr>
        <w:br w:type="page"/>
      </w:r>
      <w:bookmarkStart w:id="12" w:name="_Toc18584337"/>
      <w:r w:rsidR="00577266" w:rsidRPr="001F4BC0">
        <w:lastRenderedPageBreak/>
        <w:t>Oś Priorytetowa 6 Integracja</w:t>
      </w:r>
      <w:bookmarkEnd w:id="12"/>
    </w:p>
    <w:p w14:paraId="4687A0E6" w14:textId="77777777" w:rsidR="00DC6C58" w:rsidRPr="001F4BC0" w:rsidRDefault="00DC6C58" w:rsidP="009E3556">
      <w:pPr>
        <w:spacing w:before="60" w:after="60" w:line="240" w:lineRule="auto"/>
        <w:jc w:val="both"/>
        <w:rPr>
          <w:rFonts w:asciiTheme="minorHAnsi" w:hAnsiTheme="minorHAnsi" w:cstheme="minorHAnsi"/>
        </w:rPr>
      </w:pPr>
      <w:r w:rsidRPr="001F4BC0">
        <w:rPr>
          <w:rFonts w:asciiTheme="minorHAnsi" w:hAnsiTheme="minorHAnsi" w:cstheme="minorHAnsi"/>
        </w:rPr>
        <w:t xml:space="preserve">OP </w:t>
      </w:r>
      <w:r w:rsidR="009E3556" w:rsidRPr="001F4BC0">
        <w:rPr>
          <w:rFonts w:asciiTheme="minorHAnsi" w:hAnsiTheme="minorHAnsi" w:cstheme="minorHAnsi"/>
        </w:rPr>
        <w:t xml:space="preserve">odpowiada na wyzwania dotyczące </w:t>
      </w:r>
      <w:r w:rsidRPr="001F4BC0">
        <w:rPr>
          <w:rFonts w:asciiTheme="minorHAnsi" w:hAnsiTheme="minorHAnsi" w:cstheme="minorHAnsi"/>
        </w:rPr>
        <w:t xml:space="preserve">podniesienia poziomu aktywności społecznej i </w:t>
      </w:r>
      <w:r w:rsidR="009E3556" w:rsidRPr="001F4BC0">
        <w:rPr>
          <w:rFonts w:asciiTheme="minorHAnsi" w:hAnsiTheme="minorHAnsi" w:cstheme="minorHAnsi"/>
        </w:rPr>
        <w:t xml:space="preserve">zawodowej poprzez </w:t>
      </w:r>
      <w:r w:rsidRPr="001F4BC0">
        <w:rPr>
          <w:rFonts w:asciiTheme="minorHAnsi" w:hAnsiTheme="minorHAnsi" w:cstheme="minorHAnsi"/>
        </w:rPr>
        <w:t xml:space="preserve">ukierunkowanie wsparcia na aktywizację społeczno-zawodową osób i rodzin dotkniętych i zagrożonych ubóstwem i wykluczeniem społecznym, usługi społeczne i podmioty ekonomii społecznej. </w:t>
      </w:r>
    </w:p>
    <w:p w14:paraId="5C346627" w14:textId="77777777" w:rsidR="00DC6C58" w:rsidRPr="001F4BC0" w:rsidRDefault="00DC6C58" w:rsidP="009E3556">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613FD4C3" w14:textId="77777777"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dotkniętych i zagrożonych ubóstwem i wykluczeniem społecznym. </w:t>
      </w:r>
    </w:p>
    <w:p w14:paraId="68D21A93" w14:textId="77777777"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Upowszechnienie korzystania z usług społecznych wśród osób dotkniętych i zagrożonych ubóstwem i wykluczeniem społecznym.</w:t>
      </w:r>
    </w:p>
    <w:p w14:paraId="5F525C28" w14:textId="77777777" w:rsidR="00DC6C58" w:rsidRPr="001F4BC0" w:rsidRDefault="00DC6C58" w:rsidP="00C0113A">
      <w:pPr>
        <w:pStyle w:val="Akapitzlist"/>
        <w:numPr>
          <w:ilvl w:val="0"/>
          <w:numId w:val="21"/>
        </w:numPr>
        <w:tabs>
          <w:tab w:val="clear" w:pos="360"/>
        </w:tabs>
        <w:spacing w:before="60" w:after="60" w:line="240" w:lineRule="auto"/>
        <w:ind w:left="284" w:hanging="284"/>
        <w:jc w:val="both"/>
        <w:rPr>
          <w:rFonts w:asciiTheme="minorHAnsi" w:hAnsiTheme="minorHAnsi" w:cstheme="minorHAnsi"/>
          <w:b/>
          <w:bCs/>
          <w:lang w:eastAsia="pl-PL"/>
        </w:rPr>
      </w:pPr>
      <w:r w:rsidRPr="001F4BC0">
        <w:rPr>
          <w:rFonts w:asciiTheme="minorHAnsi" w:hAnsiTheme="minorHAnsi" w:cstheme="minorHAnsi"/>
          <w:lang w:eastAsia="pl-PL"/>
        </w:rPr>
        <w:t>Wzrost zatrudnienia w podmiotach ekonomii społecznej.</w:t>
      </w:r>
    </w:p>
    <w:p w14:paraId="75A653CD" w14:textId="77777777" w:rsidR="00DC6C58" w:rsidRPr="001F4BC0" w:rsidRDefault="00DC6C58" w:rsidP="009E3556">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08E9E78C" w14:textId="77777777"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14:paraId="106493F2"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14:paraId="7D8C5339"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kapitału społecznego,</w:t>
      </w:r>
    </w:p>
    <w:p w14:paraId="0B61A746" w14:textId="77777777"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14:paraId="3C5ADBC2" w14:textId="77777777"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szans na zatrudnienie dla osób dotkniętych lub zagrożonych ubóstwem i wykluczeniem społecznym, Priorytety: </w:t>
      </w:r>
    </w:p>
    <w:p w14:paraId="04AD6537"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Aktywna integracja społeczna, w tym indywidualizacja oraz kompleksowość wsparcia,</w:t>
      </w:r>
    </w:p>
    <w:p w14:paraId="0B10AA41"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Integracja usług różnych służb publicznych na rzecz włączenia społecznego i zwalczania ubóstwa,</w:t>
      </w:r>
    </w:p>
    <w:p w14:paraId="196026BB"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ekonomii społecznej i miejsc pracy w przedsiębiorstwach społecznych,</w:t>
      </w:r>
    </w:p>
    <w:p w14:paraId="18BA805E" w14:textId="77777777"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Ograniczenie ryzyka wykluczenia społecznego spowodowanego dysproporcjami w dostępie do usług publicznych, Priorytety:</w:t>
      </w:r>
    </w:p>
    <w:p w14:paraId="45DB64F9" w14:textId="77777777"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jakości i dostępu do niedrogich usług publicznych,</w:t>
      </w:r>
    </w:p>
    <w:p w14:paraId="0CBD8199" w14:textId="77777777"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osób wykluczonych lub zagrożonych wykluczeniem z wykorzystaniem usług niestacjonarnych (deinstytucjonalizacja usług publicznych), a także</w:t>
      </w:r>
    </w:p>
    <w:p w14:paraId="5D217597" w14:textId="77777777"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Włączenie społeczności zamieszkujących obszary peryferyjne i zdegrado</w:t>
      </w:r>
      <w:r w:rsidR="00C51BB8" w:rsidRPr="001F4BC0">
        <w:rPr>
          <w:rFonts w:asciiTheme="minorHAnsi" w:hAnsiTheme="minorHAnsi" w:cstheme="minorHAnsi"/>
          <w:lang w:eastAsia="pl-PL"/>
        </w:rPr>
        <w:t>wane, Priorytet: K</w:t>
      </w:r>
      <w:r w:rsidRPr="001F4BC0">
        <w:rPr>
          <w:rFonts w:asciiTheme="minorHAnsi" w:hAnsiTheme="minorHAnsi" w:cstheme="minorHAnsi"/>
          <w:lang w:eastAsia="pl-PL"/>
        </w:rPr>
        <w:t xml:space="preserve">ompleksowa rewitalizacja zdegradowanych obszarów. </w:t>
      </w:r>
    </w:p>
    <w:p w14:paraId="67A905BC" w14:textId="77777777" w:rsidR="00A44C60"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Europejski program walki z ubóstwem, </w:t>
      </w:r>
    </w:p>
    <w:p w14:paraId="5A4DDC01" w14:textId="77777777" w:rsidR="00B71F84"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14:paraId="77FE02FA" w14:textId="77777777" w:rsidR="00B71F84" w:rsidRPr="001F4BC0" w:rsidRDefault="00B71F84" w:rsidP="00B71F84">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605"/>
        <w:gridCol w:w="6807"/>
      </w:tblGrid>
      <w:tr w:rsidR="001F4BC0" w:rsidRPr="001F4BC0" w14:paraId="182C7600" w14:textId="77777777"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14:paraId="66C5313F"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616" w:type="pct"/>
            <w:tcBorders>
              <w:top w:val="single" w:sz="4" w:space="0" w:color="auto"/>
              <w:left w:val="single" w:sz="4" w:space="0" w:color="auto"/>
              <w:bottom w:val="single" w:sz="4" w:space="0" w:color="auto"/>
              <w:right w:val="single" w:sz="4" w:space="0" w:color="auto"/>
            </w:tcBorders>
            <w:vAlign w:val="center"/>
          </w:tcPr>
          <w:p w14:paraId="35FF249D" w14:textId="77777777" w:rsidR="00DC6C58" w:rsidRPr="001F4BC0" w:rsidRDefault="0012693A" w:rsidP="00A44C60">
            <w:pPr>
              <w:spacing w:before="60" w:after="60" w:line="240" w:lineRule="auto"/>
              <w:rPr>
                <w:rFonts w:asciiTheme="minorHAnsi" w:hAnsiTheme="minorHAnsi" w:cstheme="minorHAnsi"/>
              </w:rPr>
            </w:pPr>
            <w:r w:rsidRPr="001F4BC0">
              <w:rPr>
                <w:rFonts w:asciiTheme="minorHAnsi" w:hAnsiTheme="minorHAnsi" w:cstheme="minorHAnsi"/>
              </w:rPr>
              <w:t>S</w:t>
            </w:r>
            <w:r w:rsidR="00DC6C58" w:rsidRPr="001F4BC0">
              <w:rPr>
                <w:rFonts w:asciiTheme="minorHAnsi" w:hAnsiTheme="minorHAnsi" w:cstheme="minorHAnsi"/>
              </w:rPr>
              <w:t>tandardowa</w:t>
            </w:r>
          </w:p>
        </w:tc>
      </w:tr>
      <w:tr w:rsidR="001F4BC0" w:rsidRPr="001F4BC0" w14:paraId="10733705" w14:textId="77777777" w:rsidTr="00C3032B">
        <w:trPr>
          <w:trHeight w:val="20"/>
        </w:trPr>
        <w:tc>
          <w:tcPr>
            <w:tcW w:w="1384" w:type="pct"/>
            <w:vMerge w:val="restart"/>
            <w:tcBorders>
              <w:top w:val="single" w:sz="4" w:space="0" w:color="auto"/>
              <w:left w:val="single" w:sz="4" w:space="0" w:color="auto"/>
              <w:bottom w:val="single" w:sz="4" w:space="0" w:color="auto"/>
              <w:right w:val="single" w:sz="4" w:space="0" w:color="auto"/>
            </w:tcBorders>
            <w:vAlign w:val="center"/>
          </w:tcPr>
          <w:p w14:paraId="7CB7A51B"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616" w:type="pct"/>
            <w:tcBorders>
              <w:top w:val="single" w:sz="4" w:space="0" w:color="auto"/>
              <w:left w:val="single" w:sz="4" w:space="0" w:color="auto"/>
              <w:bottom w:val="single" w:sz="4" w:space="0" w:color="auto"/>
              <w:right w:val="single" w:sz="4" w:space="0" w:color="auto"/>
            </w:tcBorders>
            <w:vAlign w:val="center"/>
          </w:tcPr>
          <w:p w14:paraId="2C45E51C" w14:textId="77777777"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15B7B471" w14:textId="77777777" w:rsidTr="00C3032B">
        <w:trPr>
          <w:trHeight w:val="20"/>
        </w:trPr>
        <w:tc>
          <w:tcPr>
            <w:tcW w:w="1384" w:type="pct"/>
            <w:vMerge/>
            <w:tcBorders>
              <w:top w:val="single" w:sz="4" w:space="0" w:color="auto"/>
              <w:left w:val="single" w:sz="4" w:space="0" w:color="auto"/>
              <w:bottom w:val="single" w:sz="4" w:space="0" w:color="auto"/>
              <w:right w:val="single" w:sz="4" w:space="0" w:color="auto"/>
            </w:tcBorders>
            <w:vAlign w:val="center"/>
          </w:tcPr>
          <w:p w14:paraId="2F12781C" w14:textId="77777777" w:rsidR="00DC6C58" w:rsidRPr="001F4BC0" w:rsidRDefault="00DC6C58" w:rsidP="00A44C60">
            <w:pPr>
              <w:spacing w:before="60" w:after="60" w:line="240" w:lineRule="auto"/>
              <w:rPr>
                <w:rFonts w:asciiTheme="minorHAnsi" w:hAnsiTheme="minorHAnsi" w:cstheme="minorHAnsi"/>
              </w:rPr>
            </w:pPr>
          </w:p>
        </w:tc>
        <w:tc>
          <w:tcPr>
            <w:tcW w:w="3616" w:type="pct"/>
            <w:tcBorders>
              <w:top w:val="single" w:sz="4" w:space="0" w:color="auto"/>
              <w:left w:val="single" w:sz="4" w:space="0" w:color="auto"/>
              <w:bottom w:val="single" w:sz="4" w:space="0" w:color="auto"/>
              <w:right w:val="single" w:sz="4" w:space="0" w:color="auto"/>
            </w:tcBorders>
            <w:vAlign w:val="center"/>
          </w:tcPr>
          <w:p w14:paraId="729693F9" w14:textId="77777777" w:rsidR="00DC6C58" w:rsidRPr="001F4BC0" w:rsidRDefault="006710A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122 306 948</w:t>
            </w:r>
            <w:r w:rsidR="00DC6C58" w:rsidRPr="001F4BC0">
              <w:rPr>
                <w:rFonts w:asciiTheme="minorHAnsi" w:hAnsiTheme="minorHAnsi" w:cstheme="minorHAnsi"/>
                <w:lang w:eastAsia="pl-PL"/>
              </w:rPr>
              <w:t xml:space="preserve"> </w:t>
            </w:r>
            <w:r w:rsidR="00DC6C58" w:rsidRPr="001F4BC0">
              <w:rPr>
                <w:rFonts w:asciiTheme="minorHAnsi" w:hAnsiTheme="minorHAnsi" w:cstheme="minorHAnsi"/>
              </w:rPr>
              <w:t>EUR</w:t>
            </w:r>
          </w:p>
        </w:tc>
      </w:tr>
      <w:tr w:rsidR="00425160" w:rsidRPr="001F4BC0" w14:paraId="08B96130" w14:textId="77777777"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14:paraId="439205A1"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616" w:type="pct"/>
            <w:tcBorders>
              <w:top w:val="single" w:sz="4" w:space="0" w:color="auto"/>
              <w:left w:val="single" w:sz="4" w:space="0" w:color="auto"/>
              <w:bottom w:val="single" w:sz="4" w:space="0" w:color="auto"/>
              <w:right w:val="single" w:sz="4" w:space="0" w:color="auto"/>
            </w:tcBorders>
            <w:vAlign w:val="center"/>
          </w:tcPr>
          <w:p w14:paraId="53EEBC44" w14:textId="77777777"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AD211CE" w14:textId="77777777" w:rsidR="00384998" w:rsidRPr="001F4BC0" w:rsidRDefault="00384998">
      <w:pPr>
        <w:rPr>
          <w:rFonts w:asciiTheme="minorHAnsi" w:hAnsiTheme="minorHAnsi" w:cstheme="minorHAnsi"/>
          <w:b/>
          <w:bCs/>
          <w:smallCaps/>
          <w:sz w:val="24"/>
          <w:szCs w:val="24"/>
        </w:rPr>
      </w:pPr>
    </w:p>
    <w:p w14:paraId="7801DB7B" w14:textId="77777777"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14:paraId="1D8D59BA" w14:textId="77777777" w:rsidTr="001C3835">
        <w:trPr>
          <w:trHeight w:val="20"/>
        </w:trPr>
        <w:tc>
          <w:tcPr>
            <w:tcW w:w="9646" w:type="dxa"/>
            <w:gridSpan w:val="4"/>
            <w:shd w:val="clear" w:color="auto" w:fill="E6E6E6"/>
            <w:vAlign w:val="center"/>
          </w:tcPr>
          <w:p w14:paraId="7A4E011B" w14:textId="77777777" w:rsidR="00C86B23" w:rsidRPr="001F4BC0" w:rsidRDefault="00384998"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bCs/>
                <w:smallCaps/>
                <w:sz w:val="24"/>
                <w:szCs w:val="24"/>
              </w:rPr>
              <w:lastRenderedPageBreak/>
              <w:br w:type="page"/>
            </w:r>
            <w:r w:rsidR="00C86B23" w:rsidRPr="001F4BC0">
              <w:rPr>
                <w:rFonts w:asciiTheme="minorHAnsi" w:hAnsiTheme="minorHAnsi" w:cstheme="minorHAnsi"/>
                <w:b/>
                <w:sz w:val="18"/>
                <w:szCs w:val="18"/>
              </w:rPr>
              <w:t>OPIS DZIAŁANIA I PODDZIAŁAŃ</w:t>
            </w:r>
          </w:p>
        </w:tc>
      </w:tr>
      <w:tr w:rsidR="001F4BC0" w:rsidRPr="001F4BC0" w14:paraId="62EA212F" w14:textId="77777777" w:rsidTr="001F472E">
        <w:trPr>
          <w:trHeight w:val="20"/>
        </w:trPr>
        <w:tc>
          <w:tcPr>
            <w:tcW w:w="2164" w:type="dxa"/>
            <w:vMerge w:val="restart"/>
            <w:tcBorders>
              <w:right w:val="single" w:sz="8" w:space="0" w:color="auto"/>
            </w:tcBorders>
            <w:vAlign w:val="center"/>
          </w:tcPr>
          <w:p w14:paraId="52B8043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7886B567"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6.1. Aktywna Integracja</w:t>
            </w:r>
          </w:p>
        </w:tc>
      </w:tr>
      <w:tr w:rsidR="001F4BC0" w:rsidRPr="001F4BC0" w14:paraId="08A746D5" w14:textId="77777777" w:rsidTr="004E2E26">
        <w:trPr>
          <w:trHeight w:val="20"/>
        </w:trPr>
        <w:tc>
          <w:tcPr>
            <w:tcW w:w="2164" w:type="dxa"/>
            <w:vMerge/>
            <w:vAlign w:val="center"/>
          </w:tcPr>
          <w:p w14:paraId="4B07F02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bottom w:val="dotted" w:sz="4" w:space="0" w:color="auto"/>
            </w:tcBorders>
            <w:vAlign w:val="center"/>
          </w:tcPr>
          <w:p w14:paraId="0A94C71C" w14:textId="77777777"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6.1.1. Aktywizacja społeczno-zawodowa</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mechanizm ZIT</w:t>
            </w:r>
          </w:p>
        </w:tc>
      </w:tr>
      <w:tr w:rsidR="001F4BC0" w:rsidRPr="001F4BC0" w14:paraId="50819ADC" w14:textId="77777777" w:rsidTr="004E2E26">
        <w:trPr>
          <w:trHeight w:val="20"/>
        </w:trPr>
        <w:tc>
          <w:tcPr>
            <w:tcW w:w="2164" w:type="dxa"/>
            <w:vMerge/>
            <w:vAlign w:val="center"/>
          </w:tcPr>
          <w:p w14:paraId="1454FBB3"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vAlign w:val="center"/>
          </w:tcPr>
          <w:p w14:paraId="1B48BCD9" w14:textId="77777777"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6.1.2. Aktywizacja społeczno-zawodowa</w:t>
            </w:r>
          </w:p>
        </w:tc>
      </w:tr>
      <w:tr w:rsidR="001F4BC0" w:rsidRPr="001F4BC0" w14:paraId="33B35A82" w14:textId="77777777" w:rsidTr="004E2E26">
        <w:trPr>
          <w:trHeight w:val="11775"/>
        </w:trPr>
        <w:tc>
          <w:tcPr>
            <w:tcW w:w="2164" w:type="dxa"/>
            <w:vMerge w:val="restart"/>
            <w:vAlign w:val="center"/>
          </w:tcPr>
          <w:p w14:paraId="171ED572"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bottom w:val="dotted" w:sz="4" w:space="0" w:color="auto"/>
            </w:tcBorders>
          </w:tcPr>
          <w:p w14:paraId="14EF42FE" w14:textId="77777777" w:rsidR="00C86B23" w:rsidRPr="001F4BC0" w:rsidRDefault="00C86B23"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osób dotkniętych i zagrożonych ubóstwem i wykluczeniem społecznym.</w:t>
            </w:r>
          </w:p>
          <w:p w14:paraId="39E9D62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występują obszary charakteryzujące się wysokim udziałem dochodów z pomocy społecznej w budżetach gospodarstw domowych – są to zarówno obszary wiejskie, jak i zdegradowane przestrzennie i społecznie obszary miejskie.  Szczególnie niepokojący jest wysoki odsetek rodzin zagrożonych ubóstwem i wykluczeniem społecznym. Rodziny te dotknięte są najczęściej, obok ubóstwa, długotrwałym bezrobociem, trudnościami opiekuńczo-wychowawczymi oraz problemami uzależnień i przemocy domowej. Poprawie tej sytuacji nie sprzyja istniejący system wsparcia, którego efektywność jest ograniczana przez niewystarczające stosowanie metody środowiskowej w pracy socjalnej.</w:t>
            </w:r>
          </w:p>
          <w:p w14:paraId="5ACA5643" w14:textId="77777777" w:rsidR="00C86B23" w:rsidRPr="001F4BC0" w:rsidRDefault="00C86B23" w:rsidP="007C06E6">
            <w:pPr>
              <w:pStyle w:val="default0"/>
              <w:spacing w:before="60" w:after="60"/>
              <w:jc w:val="both"/>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Osoby zaliczone do grup zagrożonych wykluczeniem społecznym wymagają kompleksowego wsparcia i stworzenia warunków niezbędnych do integracji ze społeczeństwem. Możliwe jest to m.in. poprzez działania zmierzające do kształcenia umiejętności w zakresie pełnienia ról społecznych, wspierania samodzielności oraz zdobywania i aktualizacji kwalifikacji zawodowych. </w:t>
            </w:r>
          </w:p>
          <w:p w14:paraId="1F5C20F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Doświadczenia wskazują, iż dla podniesienia skuteczności interwencji niezbędne jest udzielanie zindywidualizowanego wsparcia, uwzględniającego sytuację całej rodziny, angażującego we współpracę różne instytucje działające na rzecz integracji i pomocy społecznej, rynku pracy oraz pracodawców. </w:t>
            </w:r>
          </w:p>
          <w:p w14:paraId="2C6A1274" w14:textId="77777777" w:rsidR="00C86B23" w:rsidRPr="001F4BC0" w:rsidRDefault="00C86B2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W związku z tym interwencja w ramach Działania realizowana będzie poprzez wdrażanie kompleksowych i zindywidualizowanych (zarówno w zakresie diagnozy potrzeb osób objętych wsparciem, jak </w:t>
            </w:r>
            <w:r w:rsidR="007121E1"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prowadzonych działań) programów aktywizacji społeczno-zawodowej osób  zagrożonych ubóstwem i wykluczeniem społecznym, przy wykorzystaniu instrumentów aktywizacji </w:t>
            </w:r>
            <w:r w:rsidR="002E5DB9" w:rsidRPr="001F4BC0">
              <w:rPr>
                <w:rFonts w:asciiTheme="minorHAnsi" w:hAnsiTheme="minorHAnsi" w:cstheme="minorHAnsi"/>
                <w:sz w:val="18"/>
                <w:szCs w:val="18"/>
              </w:rPr>
              <w:t>z</w:t>
            </w:r>
            <w:r w:rsidRPr="001F4BC0">
              <w:rPr>
                <w:rFonts w:asciiTheme="minorHAnsi" w:hAnsiTheme="minorHAnsi" w:cstheme="minorHAnsi"/>
                <w:sz w:val="18"/>
                <w:szCs w:val="18"/>
              </w:rPr>
              <w:t>awodowej, społecznej i edukacyjnej.</w:t>
            </w:r>
          </w:p>
          <w:p w14:paraId="7C52BAB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Działania będą realizowane w oparciu o kryterium minimalnej efektywności społeczn</w:t>
            </w:r>
            <w:r w:rsidR="003B639E" w:rsidRPr="001F4BC0">
              <w:rPr>
                <w:rFonts w:asciiTheme="minorHAnsi" w:hAnsiTheme="minorHAnsi" w:cstheme="minorHAnsi"/>
                <w:sz w:val="18"/>
                <w:szCs w:val="18"/>
              </w:rPr>
              <w:t xml:space="preserve">ej i </w:t>
            </w:r>
            <w:r w:rsidRPr="001F4BC0">
              <w:rPr>
                <w:rFonts w:asciiTheme="minorHAnsi" w:hAnsiTheme="minorHAnsi" w:cstheme="minorHAnsi"/>
                <w:sz w:val="18"/>
                <w:szCs w:val="18"/>
              </w:rPr>
              <w:t>zatrudnieniowej.</w:t>
            </w:r>
          </w:p>
          <w:p w14:paraId="0CD2D342" w14:textId="77777777"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0EFF425A"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instytucji integracji i p</w:t>
            </w:r>
            <w:r w:rsidR="009C1B66" w:rsidRPr="001F4BC0">
              <w:rPr>
                <w:rFonts w:asciiTheme="minorHAnsi" w:hAnsiTheme="minorHAnsi" w:cstheme="minorHAnsi"/>
                <w:sz w:val="18"/>
                <w:szCs w:val="18"/>
              </w:rPr>
              <w:t xml:space="preserve">omocy społecznej z instytucjami </w:t>
            </w:r>
            <w:r w:rsidRPr="001F4BC0">
              <w:rPr>
                <w:rFonts w:asciiTheme="minorHAnsi" w:hAnsiTheme="minorHAnsi" w:cstheme="minorHAnsi"/>
                <w:sz w:val="18"/>
                <w:szCs w:val="18"/>
              </w:rPr>
              <w:t>rynku pracy i/lub organizacjami pozarządowymi/podmiotami ekonomii społecznej/przedsiębiorstwami społecznymi,</w:t>
            </w:r>
          </w:p>
          <w:p w14:paraId="71A13316"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z pracodawcami/przedsiębiorcami,</w:t>
            </w:r>
          </w:p>
          <w:p w14:paraId="5031BC44"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prowadzące do zatrudnienia w podmiotach ekonomii społecznej/ przedsiębiorstwach społecznych,</w:t>
            </w:r>
          </w:p>
          <w:p w14:paraId="1F105E7D"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z niepełnosprawnościami,</w:t>
            </w:r>
          </w:p>
          <w:p w14:paraId="52059675"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14:paraId="3B69F76C"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6B45B9CE"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6CF6104A" w14:textId="77777777"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6DBDBD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14:paraId="2B8DDC24" w14:textId="77777777"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7C430F6A" w14:textId="77777777"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14:paraId="239D88D2" w14:textId="77777777" w:rsidTr="004E2E26">
        <w:trPr>
          <w:trHeight w:val="561"/>
        </w:trPr>
        <w:tc>
          <w:tcPr>
            <w:tcW w:w="2164" w:type="dxa"/>
            <w:vMerge/>
            <w:vAlign w:val="center"/>
          </w:tcPr>
          <w:p w14:paraId="02A3F097"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bottom w:val="dotted" w:sz="4" w:space="0" w:color="auto"/>
            </w:tcBorders>
          </w:tcPr>
          <w:p w14:paraId="66518FA5"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6.1.1. Aktywizacja społeczno- zawodowa - mechanizm ZIT</w:t>
            </w:r>
          </w:p>
          <w:p w14:paraId="62008F0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6.1.1. realizowane będą wyłącznie projekty wynikające  ze Strategii ZIT, zgodnie z zakresem interwencji wspólnym dla całego Działania.</w:t>
            </w:r>
          </w:p>
          <w:p w14:paraId="4A7BC11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08AC002E"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498F903E"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115D251B" w14:textId="77777777" w:rsidTr="004E2E26">
        <w:trPr>
          <w:trHeight w:val="320"/>
        </w:trPr>
        <w:tc>
          <w:tcPr>
            <w:tcW w:w="2164" w:type="dxa"/>
            <w:vMerge/>
            <w:vAlign w:val="center"/>
          </w:tcPr>
          <w:p w14:paraId="6D96A22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14:paraId="46D77F0B"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6.1.2. Aktywizacja społeczno- zawodowa</w:t>
            </w:r>
          </w:p>
          <w:p w14:paraId="5431B0EC"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6.1.2. realizowane będzie poza mechanizmem ZIT, zgodnie z zakresem interwencji wspólnym dla całego Działania.</w:t>
            </w:r>
          </w:p>
        </w:tc>
      </w:tr>
      <w:tr w:rsidR="001F4BC0" w:rsidRPr="001F4BC0" w14:paraId="520BFA8B" w14:textId="77777777" w:rsidTr="001C3835">
        <w:trPr>
          <w:trHeight w:val="20"/>
        </w:trPr>
        <w:tc>
          <w:tcPr>
            <w:tcW w:w="2164" w:type="dxa"/>
            <w:vAlign w:val="center"/>
          </w:tcPr>
          <w:p w14:paraId="3D65285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14:paraId="6CC97FE6" w14:textId="77777777"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93C82C9" w14:textId="77777777"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p w14:paraId="7171FF9B" w14:textId="77777777"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uzyskały kwalifikacje</w:t>
            </w:r>
            <w:r w:rsidR="003B639E" w:rsidRPr="001F4BC0">
              <w:rPr>
                <w:rFonts w:asciiTheme="minorHAnsi" w:hAnsiTheme="minorHAnsi" w:cstheme="minorHAnsi"/>
                <w:sz w:val="18"/>
                <w:szCs w:val="18"/>
              </w:rPr>
              <w:t xml:space="preserve"> lub nabyły kompetencje</w:t>
            </w:r>
            <w:r w:rsidRPr="001F4BC0">
              <w:rPr>
                <w:rFonts w:asciiTheme="minorHAnsi" w:hAnsiTheme="minorHAnsi" w:cstheme="minorHAnsi"/>
                <w:sz w:val="18"/>
                <w:szCs w:val="18"/>
              </w:rPr>
              <w:t xml:space="preserve"> po opuszczeniu Programu;</w:t>
            </w:r>
          </w:p>
          <w:p w14:paraId="3D67CC0E" w14:textId="77777777"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r>
      <w:tr w:rsidR="001F4BC0" w:rsidRPr="001F4BC0" w14:paraId="12EABBDE" w14:textId="77777777" w:rsidTr="001C3835">
        <w:trPr>
          <w:trHeight w:val="662"/>
        </w:trPr>
        <w:tc>
          <w:tcPr>
            <w:tcW w:w="2164" w:type="dxa"/>
            <w:vAlign w:val="center"/>
          </w:tcPr>
          <w:p w14:paraId="30978EF3"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14:paraId="4153BBB2" w14:textId="77777777"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44547714" w14:textId="77777777"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p w14:paraId="776904D1" w14:textId="77777777"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6770DBC6" w14:textId="77777777" w:rsidTr="000870CF">
        <w:trPr>
          <w:trHeight w:val="1104"/>
        </w:trPr>
        <w:tc>
          <w:tcPr>
            <w:tcW w:w="2164" w:type="dxa"/>
            <w:vAlign w:val="center"/>
          </w:tcPr>
          <w:p w14:paraId="5235E387"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14:paraId="78668E80" w14:textId="77777777" w:rsidR="00C86B23" w:rsidRPr="001F4BC0" w:rsidRDefault="00C86B23" w:rsidP="007C06E6">
            <w:pPr>
              <w:spacing w:before="60" w:after="60" w:line="240" w:lineRule="auto"/>
              <w:ind w:left="3"/>
              <w:contextualSpacing/>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1175CA40" w14:textId="77777777" w:rsidR="00C86B23" w:rsidRPr="001F4BC0" w:rsidRDefault="00C86B23" w:rsidP="000D6700">
            <w:pPr>
              <w:numPr>
                <w:ilvl w:val="0"/>
                <w:numId w:val="235"/>
              </w:numPr>
              <w:tabs>
                <w:tab w:val="clear" w:pos="232"/>
              </w:tabs>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w:t>
            </w:r>
            <w:r w:rsidR="002E5DB9" w:rsidRPr="001F4BC0">
              <w:rPr>
                <w:rFonts w:asciiTheme="minorHAnsi" w:hAnsiTheme="minorHAnsi" w:cstheme="minorHAnsi"/>
                <w:sz w:val="18"/>
                <w:szCs w:val="18"/>
              </w:rPr>
              <w:t xml:space="preserve"> oparciu o ścieżkę reintegracji</w:t>
            </w:r>
            <w:r w:rsidRPr="001F4BC0">
              <w:rPr>
                <w:rFonts w:asciiTheme="minorHAnsi" w:hAnsiTheme="minorHAnsi" w:cstheme="minorHAnsi"/>
                <w:sz w:val="18"/>
                <w:szCs w:val="18"/>
              </w:rPr>
              <w:t xml:space="preserve"> stworzoną indywidualnie dla każdego uczestnika wsparcia, z wykorzystaniem usług aktywnej integracji </w:t>
            </w:r>
            <w:r w:rsidRPr="001F4BC0">
              <w:rPr>
                <w:rFonts w:asciiTheme="minorHAnsi" w:hAnsiTheme="minorHAnsi" w:cstheme="minorHAnsi"/>
                <w:sz w:val="18"/>
                <w:szCs w:val="18"/>
              </w:rPr>
              <w:br/>
              <w:t>o charakterze:</w:t>
            </w:r>
          </w:p>
          <w:p w14:paraId="6EDCB591" w14:textId="77777777" w:rsidR="00C86B23" w:rsidRPr="001F4BC0" w:rsidRDefault="00C86B23" w:rsidP="000D6700">
            <w:pPr>
              <w:numPr>
                <w:ilvl w:val="1"/>
                <w:numId w:val="235"/>
              </w:numPr>
              <w:tabs>
                <w:tab w:val="clear" w:pos="232"/>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14:paraId="242E5DFC"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psychologiczne lub psychospołeczne,</w:t>
            </w:r>
          </w:p>
          <w:p w14:paraId="21D84C03"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14:paraId="01E8E32A"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14:paraId="5E5F6E17"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14:paraId="0E0F4C2A"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14:paraId="7BE9AFA3" w14:textId="77777777"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lub zmiany zawodu, wyposażenie w kompetencje i kwalifikacje zawodowe oraz umiejętności pożądane na rynku pracy, obejmujących m.in.:</w:t>
            </w:r>
          </w:p>
          <w:p w14:paraId="4F03EBE3"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14:paraId="647D3E0D"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14:paraId="33C269B7"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445E6806"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14:paraId="74C98026"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14:paraId="71462711"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subsydiowane zatrudnienie, </w:t>
            </w:r>
          </w:p>
          <w:p w14:paraId="2B559B5B"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14:paraId="0E35C65B" w14:textId="77777777"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wskazanymi w pkt b), obejmujących m.in.:</w:t>
            </w:r>
          </w:p>
          <w:p w14:paraId="400751CC" w14:textId="77777777" w:rsidR="00C86B23" w:rsidRPr="001F4BC0" w:rsidRDefault="00C86B23" w:rsidP="000D6700">
            <w:pPr>
              <w:numPr>
                <w:ilvl w:val="0"/>
                <w:numId w:val="240"/>
              </w:numPr>
              <w:tabs>
                <w:tab w:val="clear" w:pos="2265"/>
              </w:tabs>
              <w:spacing w:before="60" w:after="60" w:line="240" w:lineRule="auto"/>
              <w:ind w:left="749" w:hanging="297"/>
              <w:contextualSpacing/>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Pr="001F4BC0">
              <w:rPr>
                <w:rFonts w:asciiTheme="minorHAnsi" w:hAnsiTheme="minorHAnsi" w:cstheme="minorHAnsi"/>
                <w:sz w:val="18"/>
                <w:szCs w:val="18"/>
              </w:rPr>
              <w:t xml:space="preserve"> lub policealnym oraz kosztów z nimi związanych,</w:t>
            </w:r>
          </w:p>
          <w:p w14:paraId="73D9D68C" w14:textId="77777777"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zajęcia ukierunkowane na rozwój zainteresowań i aspiracji edukacyjnych,</w:t>
            </w:r>
          </w:p>
          <w:p w14:paraId="0708B817" w14:textId="77777777"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14:paraId="748B0E50" w14:textId="77777777"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poprawę dostępu do usług reintegracji zawodowej i społecznej świadczonych przez Centra Integracji Społecznej (CIS), Kluby Integracji Społecznej (KIS), realizowane w oparciu o kompleksowe usługi aktywnej integracji poprzez:</w:t>
            </w:r>
          </w:p>
          <w:p w14:paraId="15B1099A" w14:textId="77777777"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tworzenie miejsc aktywizacji w nowoutworzonych podmiotach,</w:t>
            </w:r>
          </w:p>
          <w:p w14:paraId="43CA1A35" w14:textId="77777777"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podmiotach.</w:t>
            </w:r>
          </w:p>
          <w:p w14:paraId="3B5C451C" w14:textId="77777777"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 niepełnosprawnościami, poprzez poprawę dostępu do usług rehabilitacji zawodowej i społecznej, realizowane w ramach działalności Warsztatów Terapii Zajęciowej (WTZ) obejmujące:</w:t>
            </w:r>
          </w:p>
          <w:p w14:paraId="5DD4258D" w14:textId="77777777"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WTZ usługami aktywnej integracji,</w:t>
            </w:r>
          </w:p>
          <w:p w14:paraId="2EB17F05" w14:textId="77777777"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dotychczasowych uczestników WTZ nową ofertą, wzbogaconą o usługi aktywnej integracji, w szczególności o charakterze zawodowym.</w:t>
            </w:r>
          </w:p>
          <w:p w14:paraId="6A62B2C3" w14:textId="77777777" w:rsidR="00C86B23" w:rsidRPr="001F4BC0" w:rsidRDefault="00C86B23" w:rsidP="000D6700">
            <w:pPr>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 </w:t>
            </w:r>
          </w:p>
        </w:tc>
      </w:tr>
      <w:tr w:rsidR="001F4BC0" w:rsidRPr="001F4BC0" w14:paraId="3F558CA7" w14:textId="77777777" w:rsidTr="000870CF">
        <w:trPr>
          <w:trHeight w:val="5035"/>
        </w:trPr>
        <w:tc>
          <w:tcPr>
            <w:tcW w:w="2164" w:type="dxa"/>
            <w:vMerge w:val="restart"/>
            <w:vAlign w:val="center"/>
          </w:tcPr>
          <w:p w14:paraId="6FAC1B36" w14:textId="77777777" w:rsidR="000870CF" w:rsidRPr="001F4BC0" w:rsidRDefault="000870CF"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1905" w:type="dxa"/>
            <w:tcBorders>
              <w:bottom w:val="dotted" w:sz="4" w:space="0" w:color="auto"/>
              <w:right w:val="dotted" w:sz="4" w:space="0" w:color="auto"/>
            </w:tcBorders>
            <w:vAlign w:val="center"/>
          </w:tcPr>
          <w:p w14:paraId="389CD01E" w14:textId="77777777"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5577" w:type="dxa"/>
            <w:gridSpan w:val="2"/>
            <w:tcBorders>
              <w:left w:val="dotted" w:sz="4" w:space="0" w:color="auto"/>
              <w:bottom w:val="dotted" w:sz="4" w:space="0" w:color="auto"/>
            </w:tcBorders>
          </w:tcPr>
          <w:p w14:paraId="72E8DF25" w14:textId="77777777"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6AC57CE2"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3554E06A"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14321528"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6062606B"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14:paraId="3919CE40"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14:paraId="2E0A3DE0"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14:paraId="59F47EEF"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rynku pracy,</w:t>
            </w:r>
          </w:p>
          <w:p w14:paraId="13B67862"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5A350E1C"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406B1F17"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podmioty ekonomii społecznej/przedsiębiorstwa społeczne,</w:t>
            </w:r>
          </w:p>
          <w:p w14:paraId="689483CE"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2491567F"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76B005BF"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59D978C1"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06FA746F"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14:paraId="51518484" w14:textId="77777777"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469945FA" w14:textId="77777777" w:rsidTr="001A10DD">
        <w:trPr>
          <w:trHeight w:val="1225"/>
        </w:trPr>
        <w:tc>
          <w:tcPr>
            <w:tcW w:w="2164" w:type="dxa"/>
            <w:vMerge/>
            <w:vAlign w:val="center"/>
          </w:tcPr>
          <w:p w14:paraId="5001AE32"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6B849199"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tcPr>
          <w:p w14:paraId="57D287D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42B1A390"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33DC9318"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003DA02"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1ECF53D9"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14:paraId="12D06C80"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14:paraId="60DF149C"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14:paraId="692681A8"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0548F3D5"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5ABEF823"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6B4234AC"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14:paraId="65EBA225"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BB8426E"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06D93966"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567BC3D0"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6513E085"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14:paraId="790D652C" w14:textId="77777777" w:rsidTr="001F472E">
        <w:trPr>
          <w:trHeight w:val="620"/>
        </w:trPr>
        <w:tc>
          <w:tcPr>
            <w:tcW w:w="2164" w:type="dxa"/>
            <w:vMerge w:val="restart"/>
            <w:vAlign w:val="center"/>
          </w:tcPr>
          <w:p w14:paraId="011E64B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05" w:type="dxa"/>
            <w:tcBorders>
              <w:bottom w:val="dotted" w:sz="4" w:space="0" w:color="auto"/>
              <w:right w:val="dotted" w:sz="4" w:space="0" w:color="auto"/>
            </w:tcBorders>
            <w:vAlign w:val="center"/>
          </w:tcPr>
          <w:p w14:paraId="060B3CC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tcPr>
          <w:p w14:paraId="7826F515"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14:paraId="09950FB7"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osoby zagrożone ubóstwem lub wykluczeniem społecznym oraz ich rodziny,</w:t>
            </w:r>
          </w:p>
          <w:p w14:paraId="3688950E"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p w14:paraId="30CB0F0E"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z obszaru realizacji mechanizmu ZIT.</w:t>
            </w:r>
          </w:p>
        </w:tc>
      </w:tr>
      <w:tr w:rsidR="001F4BC0" w:rsidRPr="001F4BC0" w14:paraId="62440AD9" w14:textId="77777777" w:rsidTr="00F96BE6">
        <w:trPr>
          <w:trHeight w:val="469"/>
        </w:trPr>
        <w:tc>
          <w:tcPr>
            <w:tcW w:w="2164" w:type="dxa"/>
            <w:vMerge/>
            <w:vAlign w:val="center"/>
          </w:tcPr>
          <w:p w14:paraId="11EF4811"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bottom w:val="single" w:sz="4" w:space="0" w:color="auto"/>
              <w:right w:val="dotted" w:sz="4" w:space="0" w:color="auto"/>
            </w:tcBorders>
            <w:vAlign w:val="center"/>
          </w:tcPr>
          <w:p w14:paraId="23AC6A0D"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bottom w:val="single" w:sz="4" w:space="0" w:color="auto"/>
            </w:tcBorders>
          </w:tcPr>
          <w:p w14:paraId="286D3F34"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14:paraId="021E7680"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 osoby zagrożone ubóstwem lub wykluczeniem społecznym oraz ich rodziny,</w:t>
            </w:r>
          </w:p>
          <w:p w14:paraId="65B4C059"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tc>
      </w:tr>
      <w:tr w:rsidR="001F4BC0" w:rsidRPr="001F4BC0" w14:paraId="171CC43C" w14:textId="77777777" w:rsidTr="00F96BE6">
        <w:trPr>
          <w:trHeight w:val="360"/>
        </w:trPr>
        <w:tc>
          <w:tcPr>
            <w:tcW w:w="2164" w:type="dxa"/>
            <w:vMerge w:val="restart"/>
            <w:vAlign w:val="center"/>
          </w:tcPr>
          <w:p w14:paraId="6761029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05" w:type="dxa"/>
            <w:tcBorders>
              <w:top w:val="single" w:sz="4" w:space="0" w:color="auto"/>
              <w:bottom w:val="dotted" w:sz="4" w:space="0" w:color="auto"/>
              <w:right w:val="dotted" w:sz="4" w:space="0" w:color="auto"/>
            </w:tcBorders>
            <w:vAlign w:val="center"/>
          </w:tcPr>
          <w:p w14:paraId="0FAE54CC"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top w:val="single" w:sz="4" w:space="0" w:color="auto"/>
              <w:left w:val="dotted" w:sz="4" w:space="0" w:color="auto"/>
              <w:bottom w:val="dotted" w:sz="4" w:space="0" w:color="auto"/>
            </w:tcBorders>
            <w:vAlign w:val="center"/>
          </w:tcPr>
          <w:p w14:paraId="2DF7D11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D117E" w:rsidRPr="001F4BC0">
              <w:rPr>
                <w:rStyle w:val="Odwoanieprzypisudolnego"/>
                <w:rFonts w:asciiTheme="minorHAnsi" w:hAnsiTheme="minorHAnsi" w:cstheme="minorHAnsi"/>
                <w:sz w:val="18"/>
                <w:szCs w:val="18"/>
              </w:rPr>
              <w:footnoteReference w:id="40"/>
            </w:r>
          </w:p>
        </w:tc>
      </w:tr>
      <w:tr w:rsidR="001F4BC0" w:rsidRPr="001F4BC0" w14:paraId="45B1DF84"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2164" w:type="dxa"/>
            <w:vMerge/>
            <w:tcBorders>
              <w:top w:val="single" w:sz="4" w:space="0" w:color="auto"/>
              <w:left w:val="single" w:sz="4" w:space="0" w:color="auto"/>
              <w:bottom w:val="single" w:sz="4" w:space="0" w:color="auto"/>
              <w:right w:val="single" w:sz="4" w:space="0" w:color="auto"/>
            </w:tcBorders>
          </w:tcPr>
          <w:p w14:paraId="45A0EEB7"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left w:val="single" w:sz="4" w:space="0" w:color="auto"/>
              <w:bottom w:val="single" w:sz="4" w:space="0" w:color="auto"/>
              <w:right w:val="dotted" w:sz="4" w:space="0" w:color="auto"/>
            </w:tcBorders>
          </w:tcPr>
          <w:p w14:paraId="49F2AFCE" w14:textId="77777777" w:rsidR="00C86B23" w:rsidRPr="001F4BC0" w:rsidDel="003B43D9"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r w:rsidR="0033121A" w:rsidRPr="001F4BC0">
              <w:rPr>
                <w:rFonts w:asciiTheme="minorHAnsi" w:hAnsiTheme="minorHAnsi" w:cstheme="minorHAnsi"/>
                <w:sz w:val="18"/>
                <w:szCs w:val="18"/>
              </w:rPr>
              <w:t>.</w:t>
            </w:r>
          </w:p>
        </w:tc>
        <w:tc>
          <w:tcPr>
            <w:tcW w:w="5577" w:type="dxa"/>
            <w:gridSpan w:val="2"/>
            <w:tcBorders>
              <w:top w:val="dotted" w:sz="4" w:space="0" w:color="auto"/>
              <w:left w:val="dotted" w:sz="4" w:space="0" w:color="auto"/>
              <w:bottom w:val="single" w:sz="4" w:space="0" w:color="auto"/>
              <w:right w:val="single" w:sz="4" w:space="0" w:color="auto"/>
            </w:tcBorders>
          </w:tcPr>
          <w:p w14:paraId="7E4F5D0E" w14:textId="77777777" w:rsidR="00C86B23" w:rsidRPr="001F4BC0" w:rsidDel="003B43D9"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8F3B354"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val="restart"/>
            <w:tcBorders>
              <w:top w:val="single" w:sz="4" w:space="0" w:color="auto"/>
              <w:left w:val="single" w:sz="4" w:space="0" w:color="auto"/>
              <w:bottom w:val="single" w:sz="4" w:space="0" w:color="auto"/>
              <w:right w:val="single" w:sz="4" w:space="0" w:color="auto"/>
            </w:tcBorders>
          </w:tcPr>
          <w:p w14:paraId="53D8A77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top w:val="single" w:sz="4" w:space="0" w:color="auto"/>
              <w:left w:val="single" w:sz="4" w:space="0" w:color="auto"/>
              <w:bottom w:val="dotted" w:sz="4" w:space="0" w:color="auto"/>
              <w:right w:val="single" w:sz="4" w:space="0" w:color="auto"/>
            </w:tcBorders>
          </w:tcPr>
          <w:p w14:paraId="399E4CC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24215A2"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83352D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33FECEB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6.1.</w:t>
            </w:r>
          </w:p>
        </w:tc>
        <w:tc>
          <w:tcPr>
            <w:tcW w:w="5569" w:type="dxa"/>
            <w:tcBorders>
              <w:top w:val="dotted" w:sz="4" w:space="0" w:color="auto"/>
              <w:left w:val="dotted" w:sz="4" w:space="0" w:color="auto"/>
              <w:bottom w:val="dotted" w:sz="4" w:space="0" w:color="auto"/>
              <w:right w:val="single" w:sz="4" w:space="0" w:color="auto"/>
            </w:tcBorders>
          </w:tcPr>
          <w:p w14:paraId="514D0192" w14:textId="4E596D19" w:rsidR="00C86B23" w:rsidRPr="006A09E4" w:rsidRDefault="00FB2B72" w:rsidP="005F5181">
            <w:pPr>
              <w:spacing w:before="60" w:after="60" w:line="240" w:lineRule="auto"/>
              <w:jc w:val="both"/>
              <w:rPr>
                <w:rFonts w:asciiTheme="minorHAnsi" w:hAnsiTheme="minorHAnsi" w:cstheme="minorHAnsi"/>
                <w:sz w:val="18"/>
                <w:szCs w:val="18"/>
                <w:highlight w:val="yellow"/>
              </w:rPr>
            </w:pPr>
            <w:r w:rsidRPr="00CD601D">
              <w:rPr>
                <w:rFonts w:asciiTheme="minorHAnsi" w:hAnsiTheme="minorHAnsi" w:cstheme="minorHAnsi"/>
                <w:sz w:val="18"/>
                <w:szCs w:val="18"/>
              </w:rPr>
              <w:t>48 014 487</w:t>
            </w:r>
            <w:r w:rsidR="00C86B23" w:rsidRPr="00CD601D">
              <w:rPr>
                <w:rFonts w:asciiTheme="minorHAnsi" w:hAnsiTheme="minorHAnsi" w:cstheme="minorHAnsi"/>
                <w:sz w:val="18"/>
                <w:szCs w:val="18"/>
              </w:rPr>
              <w:t xml:space="preserve"> EUR</w:t>
            </w:r>
          </w:p>
        </w:tc>
      </w:tr>
      <w:tr w:rsidR="001F4BC0" w:rsidRPr="001F4BC0" w14:paraId="5DAC1751"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C44A84B"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40F900D0"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6.1.1.</w:t>
            </w:r>
          </w:p>
        </w:tc>
        <w:tc>
          <w:tcPr>
            <w:tcW w:w="5569" w:type="dxa"/>
            <w:tcBorders>
              <w:top w:val="dotted" w:sz="4" w:space="0" w:color="auto"/>
              <w:left w:val="dotted" w:sz="4" w:space="0" w:color="auto"/>
              <w:bottom w:val="dotted" w:sz="4" w:space="0" w:color="auto"/>
              <w:right w:val="single" w:sz="4" w:space="0" w:color="auto"/>
            </w:tcBorders>
          </w:tcPr>
          <w:p w14:paraId="2BA114E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14 859 903 EUR</w:t>
            </w:r>
          </w:p>
        </w:tc>
      </w:tr>
      <w:tr w:rsidR="001F4BC0" w:rsidRPr="001F4BC0" w14:paraId="5F17B324"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2E07751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14:paraId="6F24A89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6.1.2.</w:t>
            </w:r>
          </w:p>
        </w:tc>
        <w:tc>
          <w:tcPr>
            <w:tcW w:w="5569" w:type="dxa"/>
            <w:tcBorders>
              <w:top w:val="dotted" w:sz="4" w:space="0" w:color="auto"/>
              <w:left w:val="dotted" w:sz="4" w:space="0" w:color="auto"/>
              <w:bottom w:val="single" w:sz="4" w:space="0" w:color="auto"/>
              <w:right w:val="single" w:sz="4" w:space="0" w:color="auto"/>
            </w:tcBorders>
          </w:tcPr>
          <w:p w14:paraId="6C644E2B" w14:textId="44A1EEF5" w:rsidR="00C86B23" w:rsidRPr="001F4BC0" w:rsidRDefault="0012693A" w:rsidP="005F5181">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33 154 584</w:t>
            </w:r>
            <w:r w:rsidR="00C86B23" w:rsidRPr="001F4BC0">
              <w:rPr>
                <w:rFonts w:asciiTheme="minorHAnsi" w:hAnsiTheme="minorHAnsi" w:cstheme="minorHAnsi"/>
                <w:sz w:val="18"/>
                <w:szCs w:val="18"/>
              </w:rPr>
              <w:t xml:space="preserve"> EUR</w:t>
            </w:r>
          </w:p>
        </w:tc>
      </w:tr>
      <w:tr w:rsidR="001F4BC0" w:rsidRPr="001F4BC0" w14:paraId="52271420" w14:textId="77777777" w:rsidTr="001A10DD">
        <w:trPr>
          <w:trHeight w:val="1529"/>
        </w:trPr>
        <w:tc>
          <w:tcPr>
            <w:tcW w:w="2164" w:type="dxa"/>
            <w:vAlign w:val="center"/>
          </w:tcPr>
          <w:p w14:paraId="2B405F1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14:paraId="5F8CEE9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prowadzone w ramach Działania 6.1</w:t>
            </w:r>
            <w:r w:rsidRPr="001F4BC0">
              <w:rPr>
                <w:rFonts w:asciiTheme="minorHAnsi" w:hAnsiTheme="minorHAnsi" w:cstheme="minorHAnsi"/>
                <w:i/>
                <w:sz w:val="18"/>
                <w:szCs w:val="18"/>
              </w:rPr>
              <w:t>. Aktywna integracja</w:t>
            </w:r>
            <w:r w:rsidRPr="001F4BC0">
              <w:rPr>
                <w:rFonts w:asciiTheme="minorHAnsi" w:hAnsiTheme="minorHAnsi" w:cstheme="minorHAnsi"/>
                <w:sz w:val="18"/>
                <w:szCs w:val="18"/>
              </w:rPr>
              <w:t xml:space="preserve"> mają bezpośrednie powiązanie z interwencją w ramach OP 5. </w:t>
            </w:r>
            <w:r w:rsidRPr="001F4BC0">
              <w:rPr>
                <w:rFonts w:asciiTheme="minorHAnsi" w:hAnsiTheme="minorHAnsi" w:cstheme="minorHAnsi"/>
                <w:i/>
                <w:sz w:val="18"/>
                <w:szCs w:val="18"/>
              </w:rPr>
              <w:t>Zatrudnienie</w:t>
            </w:r>
            <w:r w:rsidRPr="001F4BC0">
              <w:rPr>
                <w:rFonts w:asciiTheme="minorHAnsi" w:hAnsiTheme="minorHAnsi" w:cstheme="minorHAnsi"/>
                <w:sz w:val="18"/>
                <w:szCs w:val="18"/>
              </w:rPr>
              <w:t xml:space="preserve"> (szczególnie w odniesieniu do interwencji planowanej w ramach Działania 5.1. </w:t>
            </w:r>
            <w:r w:rsidRPr="001F4BC0">
              <w:rPr>
                <w:rFonts w:asciiTheme="minorHAnsi" w:hAnsiTheme="minorHAnsi" w:cstheme="minorHAnsi"/>
                <w:i/>
                <w:sz w:val="18"/>
                <w:szCs w:val="18"/>
              </w:rPr>
              <w:t>Aktywizacja zawodowa osób bezrobotnych – projekty Powiatowych Urzędów Pracy</w:t>
            </w:r>
            <w:r w:rsidRPr="001F4BC0">
              <w:rPr>
                <w:rFonts w:asciiTheme="minorHAnsi" w:hAnsiTheme="minorHAnsi" w:cstheme="minorHAnsi"/>
                <w:sz w:val="18"/>
                <w:szCs w:val="18"/>
              </w:rPr>
              <w:t xml:space="preserve"> i Działania 5.2. </w:t>
            </w:r>
            <w:r w:rsidRPr="001F4BC0">
              <w:rPr>
                <w:rFonts w:asciiTheme="minorHAnsi" w:hAnsiTheme="minorHAnsi" w:cstheme="minorHAnsi"/>
                <w:bCs/>
                <w:i/>
                <w:sz w:val="18"/>
                <w:szCs w:val="18"/>
              </w:rPr>
              <w:t>Aktywizacja zawodowa osób pozostających bez pracy</w:t>
            </w:r>
            <w:r w:rsidRPr="001F4BC0">
              <w:rPr>
                <w:rFonts w:asciiTheme="minorHAnsi" w:hAnsiTheme="minorHAnsi" w:cstheme="minorHAnsi"/>
                <w:sz w:val="18"/>
                <w:szCs w:val="18"/>
              </w:rPr>
              <w:t>). W tym zakresie realizowane będą skoordynowane działania instytucji pomocy i integracji społecznej oraz instytucji rynku pracy na rzecz zapewnienia kompleksowości wsparcia, w szczególności poprzez współpracę przy tworzeniu Indywidualnych Planów Działania dla uczestników projektów realizowanych</w:t>
            </w:r>
            <w:r w:rsidR="006A31A1" w:rsidRPr="001F4BC0">
              <w:rPr>
                <w:rFonts w:asciiTheme="minorHAnsi" w:hAnsiTheme="minorHAnsi" w:cstheme="minorHAnsi"/>
                <w:sz w:val="18"/>
                <w:szCs w:val="18"/>
              </w:rPr>
              <w:t xml:space="preserve"> w ramach niniejszego Działania</w:t>
            </w:r>
            <w:r w:rsidRPr="001F4BC0">
              <w:rPr>
                <w:rFonts w:asciiTheme="minorHAnsi" w:hAnsiTheme="minorHAnsi" w:cstheme="minorHAnsi"/>
                <w:sz w:val="18"/>
                <w:szCs w:val="18"/>
              </w:rPr>
              <w:t xml:space="preserve">. </w:t>
            </w:r>
          </w:p>
          <w:p w14:paraId="3CA9ECA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6.1.</w:t>
            </w:r>
            <w:r w:rsidRPr="001F4BC0">
              <w:rPr>
                <w:rFonts w:asciiTheme="minorHAnsi" w:hAnsiTheme="minorHAnsi" w:cstheme="minorHAnsi"/>
                <w:i/>
                <w:sz w:val="18"/>
                <w:szCs w:val="18"/>
              </w:rPr>
              <w:t xml:space="preserve"> Aktywna integracja</w:t>
            </w:r>
            <w:r w:rsidRPr="001F4BC0">
              <w:rPr>
                <w:rFonts w:asciiTheme="minorHAnsi" w:hAnsiTheme="minorHAnsi" w:cstheme="minorHAnsi"/>
                <w:sz w:val="18"/>
                <w:szCs w:val="18"/>
              </w:rPr>
              <w:t xml:space="preserve"> ma charakter nadrzędny w stosunku do działań infrastrukturalnych realizowanych w OP 8</w:t>
            </w:r>
            <w:r w:rsidRPr="001F4BC0">
              <w:rPr>
                <w:rFonts w:asciiTheme="minorHAnsi" w:hAnsiTheme="minorHAnsi" w:cstheme="minorHAnsi"/>
                <w:i/>
                <w:sz w:val="18"/>
                <w:szCs w:val="18"/>
              </w:rPr>
              <w:t xml:space="preserve"> Konwersja</w:t>
            </w:r>
            <w:r w:rsidRPr="001F4BC0">
              <w:rPr>
                <w:rFonts w:asciiTheme="minorHAnsi" w:hAnsiTheme="minorHAnsi" w:cstheme="minorHAnsi"/>
                <w:sz w:val="18"/>
                <w:szCs w:val="18"/>
              </w:rPr>
              <w:t>.</w:t>
            </w:r>
          </w:p>
          <w:p w14:paraId="5DE8755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14:paraId="39E99C8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6.1</w:t>
            </w:r>
            <w:r w:rsidR="004A5871"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jest również komplementarne z interwencją Europejskiego Funduszu Pomocy Najbardziej Potrzebującym w ramach Programu Operacyjnego Pomoc Żywnościowa. </w:t>
            </w:r>
          </w:p>
        </w:tc>
      </w:tr>
      <w:tr w:rsidR="001F4BC0" w:rsidRPr="001F4BC0" w14:paraId="4AD96029" w14:textId="77777777" w:rsidTr="001A10DD">
        <w:trPr>
          <w:trHeight w:val="200"/>
        </w:trPr>
        <w:tc>
          <w:tcPr>
            <w:tcW w:w="2164" w:type="dxa"/>
            <w:vMerge w:val="restart"/>
            <w:vAlign w:val="center"/>
          </w:tcPr>
          <w:p w14:paraId="403C001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14:paraId="58DC64D8"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14:paraId="1A15A14A" w14:textId="77777777"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72E40BF1" w14:textId="77777777" w:rsidTr="001A10DD">
        <w:trPr>
          <w:trHeight w:val="20"/>
        </w:trPr>
        <w:tc>
          <w:tcPr>
            <w:tcW w:w="2164" w:type="dxa"/>
            <w:vMerge/>
            <w:vAlign w:val="center"/>
          </w:tcPr>
          <w:p w14:paraId="104ADB4A"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22CB69E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0870CF" w:rsidRPr="001F4BC0">
              <w:rPr>
                <w:rFonts w:asciiTheme="minorHAnsi" w:hAnsiTheme="minorHAnsi" w:cstheme="minorHAnsi"/>
                <w:sz w:val="18"/>
                <w:szCs w:val="18"/>
              </w:rPr>
              <w:t xml:space="preserve">iałanie </w:t>
            </w:r>
            <w:r w:rsidRPr="001F4BC0">
              <w:rPr>
                <w:rFonts w:asciiTheme="minorHAnsi" w:hAnsiTheme="minorHAnsi" w:cstheme="minorHAnsi"/>
                <w:sz w:val="18"/>
                <w:szCs w:val="18"/>
              </w:rPr>
              <w:t>6.1.2.</w:t>
            </w:r>
          </w:p>
        </w:tc>
        <w:tc>
          <w:tcPr>
            <w:tcW w:w="5577" w:type="dxa"/>
            <w:gridSpan w:val="2"/>
            <w:tcBorders>
              <w:top w:val="dotted" w:sz="4" w:space="0" w:color="auto"/>
              <w:left w:val="dotted" w:sz="4" w:space="0" w:color="auto"/>
            </w:tcBorders>
            <w:vAlign w:val="center"/>
          </w:tcPr>
          <w:p w14:paraId="70AB338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3BADEE0" w14:textId="77777777" w:rsidTr="001A10DD">
        <w:trPr>
          <w:trHeight w:val="975"/>
        </w:trPr>
        <w:tc>
          <w:tcPr>
            <w:tcW w:w="2164" w:type="dxa"/>
            <w:vMerge w:val="restart"/>
            <w:vAlign w:val="center"/>
          </w:tcPr>
          <w:p w14:paraId="31AB175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14:paraId="0BABF32D"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14:paraId="5E9CB526" w14:textId="77777777"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3CDE6EA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możliwość realizacji projektów grantowych.</w:t>
            </w:r>
          </w:p>
          <w:p w14:paraId="3C482CE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37EF55C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6.1.1</w:t>
            </w:r>
            <w:r w:rsidR="008E5899"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14:paraId="1EED089D" w14:textId="77777777" w:rsidTr="001A10DD">
        <w:trPr>
          <w:trHeight w:val="975"/>
        </w:trPr>
        <w:tc>
          <w:tcPr>
            <w:tcW w:w="2164" w:type="dxa"/>
            <w:vMerge/>
            <w:vAlign w:val="center"/>
          </w:tcPr>
          <w:p w14:paraId="630535E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59F2BD5B"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vAlign w:val="center"/>
          </w:tcPr>
          <w:p w14:paraId="50573A5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14:paraId="3D6676EC"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bl>
    <w:p w14:paraId="06703074" w14:textId="77777777" w:rsidR="00384998" w:rsidRPr="001F4BC0" w:rsidRDefault="00384998" w:rsidP="00384998">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rsidDel="00FE3C38" w14:paraId="0CBF85E0" w14:textId="77777777" w:rsidTr="001C3835">
        <w:trPr>
          <w:trHeight w:val="20"/>
        </w:trPr>
        <w:tc>
          <w:tcPr>
            <w:tcW w:w="2164" w:type="dxa"/>
            <w:vAlign w:val="center"/>
          </w:tcPr>
          <w:p w14:paraId="18FF753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14:paraId="1B404C65" w14:textId="77777777"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C9C5AA" w14:textId="77777777" w:rsidTr="001C3835">
        <w:trPr>
          <w:trHeight w:val="845"/>
        </w:trPr>
        <w:tc>
          <w:tcPr>
            <w:tcW w:w="2164" w:type="dxa"/>
            <w:vAlign w:val="center"/>
          </w:tcPr>
          <w:p w14:paraId="2A7FAB4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14:paraId="7EDAB8E0"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27F373C5"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41AD12ED"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27BBD714"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6C36F0F5"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2C6C6EA" w14:textId="77777777" w:rsidR="00C86B23" w:rsidRPr="001F4BC0" w:rsidRDefault="00CB37B2" w:rsidP="00C330F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C330F6"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4C188BAC" w14:textId="77777777" w:rsidTr="001C3835">
        <w:trPr>
          <w:trHeight w:val="1235"/>
        </w:trPr>
        <w:tc>
          <w:tcPr>
            <w:tcW w:w="2164" w:type="dxa"/>
            <w:vAlign w:val="center"/>
          </w:tcPr>
          <w:p w14:paraId="4DB0EF9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vAlign w:val="center"/>
          </w:tcPr>
          <w:p w14:paraId="17E5206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0AF80CA3" w14:textId="77777777" w:rsidTr="001C3835">
        <w:trPr>
          <w:trHeight w:val="830"/>
        </w:trPr>
        <w:tc>
          <w:tcPr>
            <w:tcW w:w="2164" w:type="dxa"/>
            <w:vAlign w:val="center"/>
          </w:tcPr>
          <w:p w14:paraId="64B31C2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14:paraId="464CCA41"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0B2529F" w14:textId="77777777" w:rsidTr="001C3835">
        <w:trPr>
          <w:trHeight w:val="1050"/>
        </w:trPr>
        <w:tc>
          <w:tcPr>
            <w:tcW w:w="2164" w:type="dxa"/>
            <w:vAlign w:val="center"/>
          </w:tcPr>
          <w:p w14:paraId="690987B4"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14:paraId="2DA7F0F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 projektach, w których wartość wkładu publicznego (środków publicznych) nie przekracza wyrażonej w PLN równowartości 100.000 EUR obligatoryjne jest rozliczanie wydatków w oparciu o uproszczone formy, tj.: </w:t>
            </w:r>
          </w:p>
          <w:p w14:paraId="1ED3EEC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437C00D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0739FD7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56BCCC1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23EF5C3D" w14:textId="77777777" w:rsidR="00C86B23" w:rsidRPr="001F4BC0" w:rsidRDefault="003E64DD"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47BE8C32" w14:textId="77777777" w:rsidTr="001C3835">
        <w:trPr>
          <w:trHeight w:val="1445"/>
        </w:trPr>
        <w:tc>
          <w:tcPr>
            <w:tcW w:w="2164" w:type="dxa"/>
            <w:vAlign w:val="center"/>
          </w:tcPr>
          <w:p w14:paraId="44187C0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14:paraId="7A5AB8FC" w14:textId="77777777" w:rsidR="001232FE" w:rsidRPr="001F4BC0" w:rsidRDefault="001232F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1A10DD"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05778E57" w14:textId="1358FFCD" w:rsidR="001232FE"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569C5D92" w14:textId="5245AAC2" w:rsidR="00C86B23"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40775D81" w14:textId="77777777" w:rsidTr="001C3835">
        <w:trPr>
          <w:trHeight w:val="1450"/>
        </w:trPr>
        <w:tc>
          <w:tcPr>
            <w:tcW w:w="2164" w:type="dxa"/>
            <w:vAlign w:val="center"/>
          </w:tcPr>
          <w:p w14:paraId="7415320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vAlign w:val="center"/>
          </w:tcPr>
          <w:p w14:paraId="6C2E1F6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14BF7442" w14:textId="77777777" w:rsidTr="001C3835">
        <w:trPr>
          <w:trHeight w:val="1669"/>
        </w:trPr>
        <w:tc>
          <w:tcPr>
            <w:tcW w:w="2164" w:type="dxa"/>
            <w:vAlign w:val="center"/>
          </w:tcPr>
          <w:p w14:paraId="3E4AE26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vAlign w:val="center"/>
          </w:tcPr>
          <w:p w14:paraId="59DD2AC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55913D37" w14:textId="77777777" w:rsidTr="001C3835">
        <w:trPr>
          <w:trHeight w:val="972"/>
        </w:trPr>
        <w:tc>
          <w:tcPr>
            <w:tcW w:w="2164" w:type="dxa"/>
            <w:vAlign w:val="center"/>
          </w:tcPr>
          <w:p w14:paraId="0FDBB889"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2" w:type="dxa"/>
            <w:gridSpan w:val="3"/>
            <w:vAlign w:val="center"/>
          </w:tcPr>
          <w:p w14:paraId="7B4307DA" w14:textId="77777777" w:rsidR="00C86B23" w:rsidRPr="001F4BC0" w:rsidRDefault="00C86B23"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1B4251D4" w14:textId="77777777" w:rsidTr="001C3835">
        <w:trPr>
          <w:trHeight w:val="840"/>
        </w:trPr>
        <w:tc>
          <w:tcPr>
            <w:tcW w:w="2164" w:type="dxa"/>
            <w:vAlign w:val="center"/>
          </w:tcPr>
          <w:p w14:paraId="3FE64D1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14:paraId="0128F4C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 tys. PLN.</w:t>
            </w:r>
          </w:p>
        </w:tc>
      </w:tr>
      <w:tr w:rsidR="001F4BC0" w:rsidRPr="001F4BC0" w14:paraId="61184842" w14:textId="77777777" w:rsidTr="001C3835">
        <w:trPr>
          <w:trHeight w:val="1335"/>
        </w:trPr>
        <w:tc>
          <w:tcPr>
            <w:tcW w:w="2164" w:type="dxa"/>
            <w:vAlign w:val="center"/>
          </w:tcPr>
          <w:p w14:paraId="5A49F0F5"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14:paraId="61ADBC28" w14:textId="77777777"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2273A95" w14:textId="77777777" w:rsidTr="001C3835">
        <w:trPr>
          <w:trHeight w:val="1050"/>
        </w:trPr>
        <w:tc>
          <w:tcPr>
            <w:tcW w:w="2164" w:type="dxa"/>
            <w:vAlign w:val="center"/>
          </w:tcPr>
          <w:p w14:paraId="7B99043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14:paraId="38446018"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EA4F82" w14:textId="77777777" w:rsidTr="001C3835">
        <w:trPr>
          <w:trHeight w:val="930"/>
        </w:trPr>
        <w:tc>
          <w:tcPr>
            <w:tcW w:w="2164" w:type="dxa"/>
            <w:vAlign w:val="center"/>
          </w:tcPr>
          <w:p w14:paraId="25FF3302"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14:paraId="4A54952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31916CA" w14:textId="77777777" w:rsidTr="001C3835">
        <w:trPr>
          <w:trHeight w:val="1050"/>
        </w:trPr>
        <w:tc>
          <w:tcPr>
            <w:tcW w:w="2164" w:type="dxa"/>
            <w:vAlign w:val="center"/>
          </w:tcPr>
          <w:p w14:paraId="1CF9085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14:paraId="18C2C555"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FFC0B5E" w14:textId="77777777" w:rsidTr="001F472E">
        <w:trPr>
          <w:trHeight w:val="850"/>
        </w:trPr>
        <w:tc>
          <w:tcPr>
            <w:tcW w:w="2164" w:type="dxa"/>
            <w:vAlign w:val="center"/>
          </w:tcPr>
          <w:p w14:paraId="748BECB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14:paraId="3706190E"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857F48E" w14:textId="77777777" w:rsidTr="001F472E">
        <w:trPr>
          <w:trHeight w:val="20"/>
        </w:trPr>
        <w:tc>
          <w:tcPr>
            <w:tcW w:w="2164" w:type="dxa"/>
            <w:vMerge w:val="restart"/>
            <w:tcBorders>
              <w:right w:val="single" w:sz="8" w:space="0" w:color="auto"/>
            </w:tcBorders>
            <w:vAlign w:val="center"/>
          </w:tcPr>
          <w:p w14:paraId="034D1AD3"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00AC5ED"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6.2. Usługi społeczne</w:t>
            </w:r>
          </w:p>
        </w:tc>
      </w:tr>
      <w:tr w:rsidR="001F4BC0" w:rsidRPr="001F4BC0" w14:paraId="482CE1EE" w14:textId="77777777" w:rsidTr="001F472E">
        <w:trPr>
          <w:trHeight w:val="20"/>
        </w:trPr>
        <w:tc>
          <w:tcPr>
            <w:tcW w:w="2164" w:type="dxa"/>
            <w:vMerge/>
            <w:vAlign w:val="center"/>
          </w:tcPr>
          <w:p w14:paraId="614DEC2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8" w:space="0" w:color="auto"/>
              <w:bottom w:val="dotted" w:sz="4" w:space="0" w:color="auto"/>
            </w:tcBorders>
            <w:vAlign w:val="center"/>
          </w:tcPr>
          <w:p w14:paraId="0569D569" w14:textId="77777777"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C86B23" w:rsidRPr="001F4BC0">
              <w:rPr>
                <w:rFonts w:asciiTheme="minorHAnsi" w:hAnsiTheme="minorHAnsi" w:cstheme="minorHAnsi"/>
                <w:b/>
                <w:smallCaps/>
                <w:sz w:val="18"/>
                <w:szCs w:val="18"/>
              </w:rPr>
              <w:t>6.2.1. Rozwój usług społecznych - mechanizm ZIT</w:t>
            </w:r>
          </w:p>
        </w:tc>
      </w:tr>
      <w:tr w:rsidR="001F4BC0" w:rsidRPr="001F4BC0" w14:paraId="22F2E58C" w14:textId="77777777" w:rsidTr="001F4BC0">
        <w:trPr>
          <w:trHeight w:val="20"/>
        </w:trPr>
        <w:tc>
          <w:tcPr>
            <w:tcW w:w="2164" w:type="dxa"/>
            <w:vMerge/>
            <w:tcBorders>
              <w:top w:val="single" w:sz="4" w:space="0" w:color="auto"/>
              <w:left w:val="single" w:sz="4" w:space="0" w:color="auto"/>
              <w:bottom w:val="single" w:sz="4" w:space="0" w:color="auto"/>
              <w:right w:val="single" w:sz="4" w:space="0" w:color="auto"/>
            </w:tcBorders>
          </w:tcPr>
          <w:p w14:paraId="7CE4378E"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single" w:sz="4" w:space="0" w:color="auto"/>
              <w:right w:val="single" w:sz="4" w:space="0" w:color="auto"/>
            </w:tcBorders>
          </w:tcPr>
          <w:p w14:paraId="5A344975" w14:textId="77777777"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6.2.2. Rozwój usług społecznych</w:t>
            </w:r>
          </w:p>
        </w:tc>
      </w:tr>
      <w:tr w:rsidR="001F4BC0" w:rsidRPr="001F4BC0" w14:paraId="1BA364B0" w14:textId="77777777" w:rsidTr="001F4BC0">
        <w:trPr>
          <w:trHeight w:val="282"/>
        </w:trPr>
        <w:tc>
          <w:tcPr>
            <w:tcW w:w="2164" w:type="dxa"/>
            <w:vMerge w:val="restart"/>
            <w:tcBorders>
              <w:top w:val="single" w:sz="4" w:space="0" w:color="auto"/>
              <w:left w:val="single" w:sz="4" w:space="0" w:color="auto"/>
              <w:bottom w:val="single" w:sz="4" w:space="0" w:color="auto"/>
              <w:right w:val="single" w:sz="4" w:space="0" w:color="auto"/>
            </w:tcBorders>
          </w:tcPr>
          <w:p w14:paraId="5B5CEFBE"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top w:val="single" w:sz="4" w:space="0" w:color="auto"/>
              <w:left w:val="single" w:sz="4" w:space="0" w:color="auto"/>
              <w:bottom w:val="single" w:sz="4" w:space="0" w:color="auto"/>
              <w:right w:val="single" w:sz="4" w:space="0" w:color="auto"/>
            </w:tcBorders>
          </w:tcPr>
          <w:p w14:paraId="17663B9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liczba trwałych miejsc świadczenia usług społecznych.</w:t>
            </w:r>
          </w:p>
          <w:p w14:paraId="4808FB74" w14:textId="77777777" w:rsidR="000D350D" w:rsidRPr="001F4BC0" w:rsidRDefault="00C86B23"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 uwagi na oczekiwane następstwa procesów demograficznych, migracyjnych, społecznych i kulturowych (starzenie się społeczeństwa, zmniejszona dzietność, rozpad więzi rodzinnych i zmiana modelu rodziny), konieczne jest zintensyfikowanie działań na rzecz rodzin zagrożonych ubóstwem i wykluczeniem społecznym, których odsetek w regionie jest relatywnie wysoki. Rodziny te dotknięte są najczęściej, obok ubóstwa, długotrwałym bezrobociem, trudnościami opiekuńczo-wychowawczymi oraz problemami uzależnień i przemocy domowej. Problemy te dotyczą również rodzin z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tj. w szczególności starszymi i z niepełnosprawnościami. Na aktywizację społeczną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negatywnie wpływa niedobór zróżnicowanych i spersonalizowanych form wsparcia o charakterze samopomocowym, dziennym i całodobowym, pozwalających na ich jak najdłuższe pozostawanie w środowisku domowym oraz aktywizację </w:t>
            </w:r>
            <w:r w:rsidR="00E22B02" w:rsidRPr="001F4BC0">
              <w:rPr>
                <w:rFonts w:asciiTheme="minorHAnsi" w:hAnsiTheme="minorHAnsi" w:cstheme="minorHAnsi"/>
                <w:sz w:val="18"/>
                <w:szCs w:val="18"/>
              </w:rPr>
              <w:lastRenderedPageBreak/>
              <w:t xml:space="preserve">społeczną i </w:t>
            </w:r>
            <w:r w:rsidRPr="001F4BC0">
              <w:rPr>
                <w:rFonts w:asciiTheme="minorHAnsi" w:hAnsiTheme="minorHAnsi" w:cstheme="minorHAnsi"/>
                <w:sz w:val="18"/>
                <w:szCs w:val="18"/>
              </w:rPr>
              <w:t xml:space="preserve">zawodową osób, które z racji tworzenia z nimi wspólnego gospodarstwa domowego bądź połączenia więzami rodzinnymi, pełnią nad nimi opiekę. </w:t>
            </w:r>
          </w:p>
        </w:tc>
      </w:tr>
      <w:tr w:rsidR="001F4BC0" w:rsidRPr="001F4BC0" w14:paraId="4A43AD3C" w14:textId="77777777" w:rsidTr="001F4BC0">
        <w:trPr>
          <w:trHeight w:val="4393"/>
        </w:trPr>
        <w:tc>
          <w:tcPr>
            <w:tcW w:w="2164" w:type="dxa"/>
            <w:vMerge/>
            <w:tcBorders>
              <w:top w:val="single" w:sz="4" w:space="0" w:color="auto"/>
              <w:left w:val="single" w:sz="4" w:space="0" w:color="auto"/>
              <w:bottom w:val="single" w:sz="4" w:space="0" w:color="auto"/>
              <w:right w:val="single" w:sz="4" w:space="0" w:color="auto"/>
            </w:tcBorders>
          </w:tcPr>
          <w:p w14:paraId="665A7BB7" w14:textId="77777777" w:rsidR="00384998" w:rsidRPr="001F4BC0" w:rsidRDefault="00384998"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4" w:space="0" w:color="auto"/>
              <w:left w:val="single" w:sz="4" w:space="0" w:color="auto"/>
              <w:bottom w:val="dotted" w:sz="4" w:space="0" w:color="auto"/>
              <w:right w:val="single" w:sz="4" w:space="0" w:color="auto"/>
            </w:tcBorders>
          </w:tcPr>
          <w:p w14:paraId="38491C22"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interwencja w ramach Działania realizowana będzie poprzez inicjatywy w zakresie rozwoju zdeinstytucjonalizowanych, </w:t>
            </w:r>
            <w:r w:rsidR="00556C23" w:rsidRPr="001F4BC0">
              <w:rPr>
                <w:sz w:val="18"/>
                <w:szCs w:val="18"/>
                <w:lang w:eastAsia="pl-PL"/>
              </w:rPr>
              <w:t>zindywidualizowanych</w:t>
            </w:r>
            <w:r w:rsidRPr="001F4BC0">
              <w:rPr>
                <w:rFonts w:asciiTheme="minorHAnsi" w:hAnsiTheme="minorHAnsi" w:cstheme="minorHAnsi"/>
                <w:sz w:val="18"/>
                <w:szCs w:val="18"/>
              </w:rPr>
              <w:t xml:space="preserve"> i zintegrowanych usług społecznych, </w:t>
            </w:r>
            <w:r w:rsidRPr="001F4BC0">
              <w:rPr>
                <w:rFonts w:asciiTheme="minorHAnsi" w:eastAsia="MS Mincho" w:hAnsiTheme="minorHAnsi" w:cstheme="minorHAnsi"/>
                <w:sz w:val="18"/>
                <w:szCs w:val="18"/>
                <w:lang w:eastAsia="ja-JP"/>
              </w:rPr>
              <w:t>adresowanych</w:t>
            </w:r>
            <w:r w:rsidRPr="001F4BC0">
              <w:rPr>
                <w:rFonts w:asciiTheme="minorHAnsi" w:hAnsiTheme="minorHAnsi" w:cstheme="minorHAnsi"/>
                <w:sz w:val="18"/>
                <w:szCs w:val="18"/>
              </w:rPr>
              <w:t xml:space="preserve"> w głównej mierze </w:t>
            </w:r>
            <w:r w:rsidRPr="001F4BC0">
              <w:rPr>
                <w:rFonts w:asciiTheme="minorHAnsi" w:eastAsia="MS Mincho" w:hAnsiTheme="minorHAnsi" w:cstheme="minorHAnsi"/>
                <w:sz w:val="18"/>
                <w:szCs w:val="18"/>
                <w:lang w:eastAsia="ja-JP"/>
              </w:rPr>
              <w:t>do rodzin zagrożonych ubóstwem i wykluczeniem społecznym, jak również wspierać będzie</w:t>
            </w:r>
            <w:r w:rsidRPr="001F4BC0">
              <w:rPr>
                <w:rFonts w:asciiTheme="minorHAnsi" w:hAnsiTheme="minorHAnsi" w:cstheme="minorHAnsi"/>
                <w:sz w:val="18"/>
                <w:szCs w:val="18"/>
              </w:rPr>
              <w:t xml:space="preserve"> rozwój usług w zakresie wsparcia i aktywizacji społecznej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w tym </w:t>
            </w:r>
            <w:r w:rsidR="00E22B02" w:rsidRPr="001F4BC0">
              <w:rPr>
                <w:rFonts w:asciiTheme="minorHAnsi" w:hAnsiTheme="minorHAnsi" w:cstheme="minorHAnsi"/>
                <w:sz w:val="18"/>
                <w:szCs w:val="18"/>
              </w:rPr>
              <w:t xml:space="preserve">osób z niepełnosprawnościami </w:t>
            </w:r>
            <w:r w:rsidRPr="001F4BC0">
              <w:rPr>
                <w:rFonts w:asciiTheme="minorHAnsi" w:hAnsiTheme="minorHAnsi" w:cstheme="minorHAnsi"/>
                <w:sz w:val="18"/>
                <w:szCs w:val="18"/>
              </w:rPr>
              <w:t>przewlekle chorych.</w:t>
            </w:r>
            <w:r w:rsidRPr="001F4BC0">
              <w:rPr>
                <w:rFonts w:asciiTheme="minorHAnsi" w:hAnsiTheme="minorHAnsi" w:cstheme="minorHAnsi"/>
                <w:sz w:val="18"/>
                <w:szCs w:val="18"/>
                <w:u w:val="single"/>
              </w:rPr>
              <w:t xml:space="preserve"> </w:t>
            </w:r>
          </w:p>
          <w:p w14:paraId="67C91978" w14:textId="77777777" w:rsidR="00974F65" w:rsidRPr="001F4BC0" w:rsidRDefault="001536FF" w:rsidP="00384998">
            <w:pPr>
              <w:spacing w:before="60" w:after="60" w:line="240" w:lineRule="auto"/>
              <w:jc w:val="both"/>
              <w:rPr>
                <w:sz w:val="18"/>
                <w:szCs w:val="18"/>
              </w:rPr>
            </w:pPr>
            <w:r w:rsidRPr="001F4BC0">
              <w:rPr>
                <w:sz w:val="18"/>
                <w:szCs w:val="18"/>
              </w:rPr>
              <w:t xml:space="preserve">Dodatkowo, interwencja zostanie ukierunkowana na przeciwdziałanie i niwelowanie negatywnych skutków </w:t>
            </w:r>
            <w:r w:rsidR="000D350D" w:rsidRPr="001F4BC0">
              <w:rPr>
                <w:sz w:val="18"/>
                <w:szCs w:val="18"/>
              </w:rPr>
              <w:t xml:space="preserve">epidemii </w:t>
            </w:r>
            <w:r w:rsidRPr="001F4BC0">
              <w:rPr>
                <w:sz w:val="18"/>
                <w:szCs w:val="18"/>
              </w:rPr>
              <w:t>COVID-19, w szczególności  wśród osób wymagających wsparcia, korzystających z usług społecznych, podmiotów świadczących usługi społeczne lub zdrowotne, ich pracowników i ich rodzin oraz osób przebywających w instytucjach całodobowego pobytu w ramach systemów: pomocy społecznej, ochrony zdrowia, pieczy zastępczej, oświaty.</w:t>
            </w:r>
          </w:p>
          <w:p w14:paraId="28E2F79F" w14:textId="77777777" w:rsidR="003B054B" w:rsidRPr="001F4BC0" w:rsidRDefault="003B054B" w:rsidP="00384998">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Działania w ramach Programu są zgodne z ideą deinstytucjonalizacji i mają na celu stopniowe przechodzenie od usług świadczonych przez instytucje do usług o charakterze środowiskowym. Przewidziane działania w zakresie doraźnej odpowiedzi na sytuację osób znajdujących się w stanie zagrożenia zdrowia i życia w warunkach rozprzestrzeniania się </w:t>
            </w:r>
            <w:r w:rsidR="000D350D" w:rsidRPr="001F4BC0">
              <w:rPr>
                <w:rFonts w:asciiTheme="minorHAnsi" w:hAnsiTheme="minorHAnsi" w:cstheme="minorHAnsi"/>
                <w:sz w:val="18"/>
                <w:szCs w:val="18"/>
                <w:lang w:eastAsia="pl-PL"/>
              </w:rPr>
              <w:t xml:space="preserve">epidemii </w:t>
            </w:r>
            <w:r w:rsidRPr="001F4BC0">
              <w:rPr>
                <w:rFonts w:asciiTheme="minorHAnsi" w:hAnsiTheme="minorHAnsi" w:cstheme="minorHAnsi"/>
                <w:sz w:val="18"/>
                <w:szCs w:val="18"/>
                <w:lang w:eastAsia="pl-PL"/>
              </w:rPr>
              <w:t>COVID-19 – ze względu na ograniczony zakres czasowy – nie przyczynią się do wzrostu liczby osób objętych opieką instytucjonalną ani do trwałego wzrostu zdolności instytucjonalnych podmiotów świadczących usługi opieki całodobowej.</w:t>
            </w:r>
          </w:p>
          <w:p w14:paraId="26425F3D" w14:textId="77777777" w:rsidR="00E70964" w:rsidRPr="001F4BC0" w:rsidRDefault="00E70964"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lang w:eastAsia="ar-SA"/>
              </w:rPr>
              <w:t>W celu zapewnienia koordynacji działań, IZ RPO WP przewiduje skonsultowanie z Wojewodą Pomorskim planowanego zakresu wsparcia w obszarze usług świadczonych w ramach podmiotów systemu ochrony zdrowia.</w:t>
            </w:r>
          </w:p>
          <w:p w14:paraId="5B4C5DC8" w14:textId="77777777"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p>
          <w:p w14:paraId="1BB6AB75"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przez organizacje pozarządowe we współpracy z instytucjami integracji i pomocy społecznej i/lub podmiotami ekonomii społecznej/przedsiębiorstwami społecznymi,</w:t>
            </w:r>
          </w:p>
          <w:p w14:paraId="49DC6D43"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o ponadlokalnej skali oddziaływania, </w:t>
            </w:r>
          </w:p>
          <w:p w14:paraId="2858814D"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66653845"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14:paraId="542C8BFA"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4C02D8A6"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243E488D"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4720073" w14:textId="77777777"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14:paraId="2487EA3C" w14:textId="77777777" w:rsidR="00384998" w:rsidRPr="001F4BC0" w:rsidRDefault="00384998" w:rsidP="000D6700">
            <w:pPr>
              <w:numPr>
                <w:ilvl w:val="0"/>
                <w:numId w:val="245"/>
              </w:numPr>
              <w:tabs>
                <w:tab w:val="clear" w:pos="28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ponadprzeciętnego poziomu wykluczenia społecznego, tj. charakteryzujących się niekorzystnymi wskaźnikami w zakresie dochodów własnych gmin </w:t>
            </w:r>
            <w:r w:rsidRPr="001F4BC0">
              <w:rPr>
                <w:rFonts w:asciiTheme="minorHAnsi" w:hAnsiTheme="minorHAnsi" w:cstheme="minorHAnsi"/>
                <w:i/>
                <w:sz w:val="18"/>
                <w:szCs w:val="18"/>
              </w:rPr>
              <w:t>per capita</w:t>
            </w:r>
            <w:r w:rsidRPr="001F4BC0">
              <w:rPr>
                <w:rFonts w:asciiTheme="minorHAnsi" w:hAnsiTheme="minorHAnsi" w:cstheme="minorHAnsi"/>
                <w:sz w:val="18"/>
                <w:szCs w:val="18"/>
              </w:rPr>
              <w:t>, odsetka bezrobotnych w liczbie ludności w wieku produkcyjnym oraz odsetka gospodarstw domowych objętych pomocą społeczną,</w:t>
            </w:r>
          </w:p>
          <w:p w14:paraId="0D31CAF4" w14:textId="77777777" w:rsidR="00384998" w:rsidRPr="001F4BC0" w:rsidRDefault="00384998" w:rsidP="00384998">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14:paraId="09913B91"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6"/>
        </w:trPr>
        <w:tc>
          <w:tcPr>
            <w:tcW w:w="2164" w:type="dxa"/>
            <w:vMerge/>
            <w:tcBorders>
              <w:top w:val="single" w:sz="4" w:space="0" w:color="auto"/>
              <w:left w:val="single" w:sz="4" w:space="0" w:color="auto"/>
              <w:bottom w:val="single" w:sz="4" w:space="0" w:color="auto"/>
              <w:right w:val="single" w:sz="4" w:space="0" w:color="auto"/>
            </w:tcBorders>
          </w:tcPr>
          <w:p w14:paraId="2159B24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dotted" w:sz="4" w:space="0" w:color="auto"/>
              <w:right w:val="single" w:sz="4" w:space="0" w:color="auto"/>
            </w:tcBorders>
          </w:tcPr>
          <w:p w14:paraId="09196C0C"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6.2.1. Rozwój usług społecznych - mechanizm </w:t>
            </w:r>
            <w:r w:rsidR="007121E1" w:rsidRPr="001F4BC0">
              <w:rPr>
                <w:rFonts w:asciiTheme="minorHAnsi" w:hAnsiTheme="minorHAnsi" w:cstheme="minorHAnsi"/>
                <w:b/>
                <w:smallCaps/>
                <w:sz w:val="18"/>
                <w:szCs w:val="18"/>
              </w:rPr>
              <w:t>ZIT</w:t>
            </w:r>
          </w:p>
          <w:p w14:paraId="2F52AD7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6.2.1. realizowane będą wyłącznie projekty wynikające ze Strategii ZIT, zgodnie z zakresem interwencji wspólnym dla całego Działania.</w:t>
            </w:r>
          </w:p>
          <w:p w14:paraId="11D4EB3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30519AE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45AFEFD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6.1.1</w:t>
            </w:r>
            <w:r w:rsidR="00D067AA"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będą obejmowały cały obszar następujących powiatów: miasto Gdańsk, miasto Gdynia, miasto Sopot, powiat gdański, powiat pucki, powiat tczewski, powiat wejherowski, powiat kartuski, powiat nowodworski.</w:t>
            </w:r>
          </w:p>
        </w:tc>
      </w:tr>
      <w:tr w:rsidR="001F4BC0" w:rsidRPr="001F4BC0" w14:paraId="71491CD3" w14:textId="77777777" w:rsidTr="001C3835">
        <w:trPr>
          <w:trHeight w:val="320"/>
        </w:trPr>
        <w:tc>
          <w:tcPr>
            <w:tcW w:w="2164" w:type="dxa"/>
            <w:vMerge/>
            <w:vAlign w:val="center"/>
          </w:tcPr>
          <w:p w14:paraId="23A6D416"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14:paraId="5223227D"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6.2.2. Rozwój usług społecznych</w:t>
            </w:r>
          </w:p>
          <w:p w14:paraId="28EEEEBA"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6.2.2. realizowane będzie poza mechanizmem ZIT, zgodnie z zakresem interwencji wspólnym dla całego Działania.</w:t>
            </w:r>
          </w:p>
        </w:tc>
      </w:tr>
      <w:tr w:rsidR="001F4BC0" w:rsidRPr="001F4BC0" w14:paraId="457516E4" w14:textId="77777777" w:rsidTr="001C3835">
        <w:trPr>
          <w:trHeight w:val="20"/>
        </w:trPr>
        <w:tc>
          <w:tcPr>
            <w:tcW w:w="2164" w:type="dxa"/>
            <w:vAlign w:val="center"/>
          </w:tcPr>
          <w:p w14:paraId="1CE3C0E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14:paraId="686BB694" w14:textId="77777777" w:rsidR="005C1962" w:rsidRPr="001F4BC0" w:rsidRDefault="005C1962" w:rsidP="005C196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7483E1C" w14:textId="77777777"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p w14:paraId="798372B0" w14:textId="77777777"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5C1962" w:rsidRPr="001F4BC0">
              <w:rPr>
                <w:rFonts w:asciiTheme="minorHAnsi" w:hAnsiTheme="minorHAnsi" w:cstheme="minorHAnsi"/>
                <w:sz w:val="18"/>
                <w:szCs w:val="18"/>
              </w:rPr>
              <w:t>;</w:t>
            </w:r>
          </w:p>
          <w:p w14:paraId="42D3C4D2" w14:textId="77777777"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p w14:paraId="513281EE" w14:textId="77777777"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p w14:paraId="19AF78E8" w14:textId="77777777"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p w14:paraId="7BBE0FE7" w14:textId="77777777" w:rsidR="005C1962"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r>
      <w:tr w:rsidR="001F4BC0" w:rsidRPr="001F4BC0" w14:paraId="2610EDDF" w14:textId="77777777" w:rsidTr="001C3835">
        <w:trPr>
          <w:trHeight w:val="662"/>
        </w:trPr>
        <w:tc>
          <w:tcPr>
            <w:tcW w:w="2164" w:type="dxa"/>
            <w:vAlign w:val="center"/>
          </w:tcPr>
          <w:p w14:paraId="37FBF9FA"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14:paraId="58B1BACB" w14:textId="77777777" w:rsidR="00B21BAE" w:rsidRPr="001F4BC0" w:rsidRDefault="00B21BAE" w:rsidP="007121E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3557E8D2" w14:textId="77777777" w:rsidR="00C86B23" w:rsidRPr="001F4BC0" w:rsidRDefault="00C86B23"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p w14:paraId="088B896C" w14:textId="77777777"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p w14:paraId="6C23B27F" w14:textId="77777777"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p w14:paraId="3083B02B" w14:textId="77777777" w:rsidR="006F40CF"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 xml:space="preserve"> Liczba osób zagrożonych ubóstwem lub wykluczeniem społecznym objętych usługami wspierania rodziny i pieczy zastępczej w Programie</w:t>
            </w:r>
            <w:r w:rsidR="006F40CF" w:rsidRPr="001F4BC0">
              <w:rPr>
                <w:rFonts w:asciiTheme="minorHAnsi" w:hAnsiTheme="minorHAnsi" w:cstheme="minorHAnsi"/>
                <w:sz w:val="18"/>
                <w:szCs w:val="18"/>
              </w:rPr>
              <w:t>;</w:t>
            </w:r>
          </w:p>
          <w:p w14:paraId="470A292D" w14:textId="77777777" w:rsidR="006F40CF" w:rsidRPr="001F4BC0" w:rsidRDefault="006F40CF" w:rsidP="006F40C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14:paraId="6BDA8F18" w14:textId="77777777"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14:paraId="3AB06D33" w14:textId="77777777"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14:paraId="1D5A2382" w14:textId="77777777" w:rsidR="00B21BAE" w:rsidRPr="001F4BC0" w:rsidRDefault="00A21BEB"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14:paraId="3D4D3E48" w14:textId="77777777" w:rsidTr="001C3835">
        <w:trPr>
          <w:trHeight w:val="662"/>
        </w:trPr>
        <w:tc>
          <w:tcPr>
            <w:tcW w:w="2164" w:type="dxa"/>
            <w:vAlign w:val="center"/>
          </w:tcPr>
          <w:p w14:paraId="72824DF7"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14:paraId="0BF5E14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72D07E5D" w14:textId="77777777" w:rsidR="00C86B23" w:rsidRPr="001F4BC0" w:rsidRDefault="00C86B23" w:rsidP="00556C23">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dostępu do </w:t>
            </w:r>
            <w:r w:rsidR="0041425E" w:rsidRPr="001F4BC0">
              <w:rPr>
                <w:rFonts w:asciiTheme="minorHAnsi" w:hAnsiTheme="minorHAnsi" w:cstheme="minorHAnsi"/>
                <w:sz w:val="18"/>
                <w:szCs w:val="18"/>
              </w:rPr>
              <w:t>zdeinstytucjonalizowanych</w:t>
            </w:r>
            <w:r w:rsidR="002B6487" w:rsidRPr="001F4BC0">
              <w:rPr>
                <w:rFonts w:asciiTheme="minorHAnsi" w:hAnsiTheme="minorHAnsi" w:cstheme="minorHAnsi"/>
                <w:sz w:val="18"/>
                <w:szCs w:val="18"/>
              </w:rPr>
              <w:t>,</w:t>
            </w:r>
            <w:r w:rsidR="0041425E" w:rsidRPr="001F4BC0">
              <w:rPr>
                <w:rFonts w:asciiTheme="minorHAnsi" w:hAnsiTheme="minorHAnsi" w:cstheme="minorHAnsi"/>
                <w:sz w:val="18"/>
                <w:szCs w:val="18"/>
              </w:rPr>
              <w:t xml:space="preserve"> </w:t>
            </w:r>
            <w:r w:rsidR="00556C23" w:rsidRPr="001F4BC0">
              <w:rPr>
                <w:rFonts w:asciiTheme="minorHAnsi" w:hAnsiTheme="minorHAnsi" w:cstheme="minorHAnsi"/>
                <w:sz w:val="18"/>
                <w:szCs w:val="18"/>
              </w:rPr>
              <w:t>zindywidualizowanych</w:t>
            </w:r>
            <w:r w:rsidRPr="001F4BC0">
              <w:rPr>
                <w:rFonts w:asciiTheme="minorHAnsi" w:hAnsiTheme="minorHAnsi" w:cstheme="minorHAnsi"/>
                <w:sz w:val="18"/>
                <w:szCs w:val="18"/>
              </w:rPr>
              <w:t xml:space="preserve"> i zintegrowanych usług społecznych, </w:t>
            </w:r>
            <w:r w:rsidR="002B6487" w:rsidRPr="001F4BC0">
              <w:rPr>
                <w:rFonts w:asciiTheme="minorHAnsi" w:hAnsiTheme="minorHAnsi" w:cstheme="minorHAnsi"/>
                <w:sz w:val="18"/>
                <w:szCs w:val="18"/>
              </w:rPr>
              <w:t xml:space="preserve">świadczonych w lokalnej społeczności, </w:t>
            </w:r>
            <w:r w:rsidRPr="001F4BC0">
              <w:rPr>
                <w:rFonts w:asciiTheme="minorHAnsi" w:hAnsiTheme="minorHAnsi" w:cstheme="minorHAnsi"/>
                <w:sz w:val="18"/>
                <w:szCs w:val="18"/>
              </w:rPr>
              <w:t xml:space="preserve">skierowanych do osób </w:t>
            </w:r>
            <w:r w:rsidR="0079735F" w:rsidRPr="001F4BC0">
              <w:rPr>
                <w:rFonts w:asciiTheme="minorHAnsi" w:hAnsiTheme="minorHAnsi" w:cstheme="minorHAnsi"/>
                <w:sz w:val="18"/>
                <w:szCs w:val="18"/>
              </w:rPr>
              <w:t>potrzebujących wsparcia w codziennym funkcjonowaniu</w:t>
            </w:r>
            <w:r w:rsidRPr="001F4BC0">
              <w:rPr>
                <w:rFonts w:asciiTheme="minorHAnsi" w:hAnsiTheme="minorHAnsi" w:cstheme="minorHAnsi"/>
                <w:sz w:val="18"/>
                <w:szCs w:val="18"/>
              </w:rPr>
              <w:t>, w szczególności do seniorów, osób z niepełnosprawnościami i z chorobami przewlekłymi</w:t>
            </w:r>
            <w:r w:rsidR="008643CF" w:rsidRPr="001F4BC0">
              <w:rPr>
                <w:rFonts w:asciiTheme="minorHAnsi" w:hAnsiTheme="minorHAnsi" w:cstheme="minorHAnsi"/>
                <w:sz w:val="18"/>
                <w:szCs w:val="18"/>
              </w:rPr>
              <w:t xml:space="preserve">, osób potrzebujących wsparcia w codziennym funkcjonowaniu oraz ich opiekunów </w:t>
            </w:r>
            <w:r w:rsidRPr="001F4BC0">
              <w:rPr>
                <w:rFonts w:asciiTheme="minorHAnsi" w:hAnsiTheme="minorHAnsi" w:cstheme="minorHAnsi"/>
                <w:sz w:val="18"/>
                <w:szCs w:val="18"/>
              </w:rPr>
              <w:t>w oparciu o diagnozę sytuacji problemowej, poprzez:</w:t>
            </w:r>
          </w:p>
          <w:p w14:paraId="438CB59D"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i specj</w:t>
            </w:r>
            <w:r w:rsidR="002B6487" w:rsidRPr="001F4BC0">
              <w:rPr>
                <w:rFonts w:asciiTheme="minorHAnsi" w:hAnsiTheme="minorHAnsi" w:cstheme="minorHAnsi"/>
                <w:sz w:val="18"/>
                <w:szCs w:val="18"/>
              </w:rPr>
              <w:t xml:space="preserve">alistycznych usług opiekuńczych oraz usług asystenckich dla osób z niepełnosprawnościami, </w:t>
            </w:r>
            <w:r w:rsidRPr="001F4BC0">
              <w:rPr>
                <w:rFonts w:asciiTheme="minorHAnsi" w:hAnsiTheme="minorHAnsi" w:cstheme="minorHAnsi"/>
                <w:sz w:val="18"/>
                <w:szCs w:val="18"/>
              </w:rPr>
              <w:t xml:space="preserve"> w tym prowadzonych w miejscu zamieszkania, obejmujących m.in.:</w:t>
            </w:r>
          </w:p>
          <w:p w14:paraId="08201D62" w14:textId="77777777"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tworzenie miejsc opieki w istniejących lub nowotworzonych ośrodkach zapewniających opiekę dzienną lub całodobową, w tym miejsc opieki krótkoterminowej w zastępstwie osób na co dzień opiekujących się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14:paraId="5313E7CE" w14:textId="77777777"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dziennych opiekunów, asystentów osób </w:t>
            </w:r>
            <w:r w:rsidR="00DB2E11" w:rsidRPr="001F4BC0">
              <w:rPr>
                <w:rFonts w:asciiTheme="minorHAnsi" w:hAnsiTheme="minorHAnsi" w:cstheme="minorHAnsi"/>
                <w:sz w:val="18"/>
                <w:szCs w:val="18"/>
              </w:rPr>
              <w:t>z niepełnosprawnościami</w:t>
            </w:r>
            <w:r w:rsidRPr="001F4BC0">
              <w:rPr>
                <w:rFonts w:asciiTheme="minorHAnsi" w:hAnsiTheme="minorHAnsi" w:cstheme="minorHAnsi"/>
                <w:sz w:val="18"/>
                <w:szCs w:val="18"/>
              </w:rPr>
              <w:t>, wolontariat opiekuńczy, pomoc sąsiedzk</w:t>
            </w:r>
            <w:r w:rsidR="00DB2E11" w:rsidRPr="001F4BC0">
              <w:rPr>
                <w:rFonts w:asciiTheme="minorHAnsi" w:hAnsiTheme="minorHAnsi" w:cstheme="minorHAnsi"/>
                <w:sz w:val="18"/>
                <w:szCs w:val="18"/>
              </w:rPr>
              <w:t>a</w:t>
            </w:r>
            <w:r w:rsidRPr="001F4BC0">
              <w:rPr>
                <w:rFonts w:asciiTheme="minorHAnsi" w:hAnsiTheme="minorHAnsi" w:cstheme="minorHAnsi"/>
                <w:sz w:val="18"/>
                <w:szCs w:val="18"/>
              </w:rPr>
              <w:t xml:space="preserve"> i inne formy samopomocowe,</w:t>
            </w:r>
          </w:p>
          <w:p w14:paraId="3DB0B44F" w14:textId="77777777"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w oparciu o nowoczesne technologie, np. teleopieka, aktywizacja środowisk lokalnych w celu tworzenia społecznych (sąsiedzkich) form samopomocy przy wykorzystaniu nowych technologii,</w:t>
            </w:r>
          </w:p>
          <w:p w14:paraId="3F0218CF"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 zakresie wsparcia i aktywizacji społecznej osób </w:t>
            </w:r>
            <w:r w:rsidR="00ED2A95"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w:t>
            </w:r>
            <w:r w:rsidR="00DB2E11" w:rsidRPr="001F4BC0">
              <w:rPr>
                <w:rFonts w:asciiTheme="minorHAnsi" w:hAnsiTheme="minorHAnsi" w:cstheme="minorHAnsi"/>
                <w:sz w:val="18"/>
                <w:szCs w:val="18"/>
              </w:rPr>
              <w:t xml:space="preserve"> wyłącznie jako element kompleksowych projektów dotyczących usług asystenckich lub opiekuńczych</w:t>
            </w:r>
            <w:r w:rsidRPr="001F4BC0">
              <w:rPr>
                <w:rFonts w:asciiTheme="minorHAnsi" w:hAnsiTheme="minorHAnsi" w:cstheme="minorHAnsi"/>
                <w:sz w:val="18"/>
                <w:szCs w:val="18"/>
              </w:rPr>
              <w:t xml:space="preserve"> obejmujący m.in.:</w:t>
            </w:r>
          </w:p>
          <w:p w14:paraId="4E7E9C6F" w14:textId="77777777"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tworzenie międzysektorowych zespołów opieki nad osobami z chorobami przewlekłymi,</w:t>
            </w:r>
          </w:p>
          <w:p w14:paraId="6A4422FE" w14:textId="77777777"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kształcenie kadr opieki nad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14:paraId="52FF4DDA" w14:textId="77777777" w:rsidR="00DB2E11" w:rsidRPr="001F4BC0" w:rsidRDefault="00DB2E11"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zwiększające mobilność, autonomię i bezpieczeństwo osób </w:t>
            </w:r>
            <w:r w:rsidR="00ED2A95" w:rsidRPr="001F4BC0">
              <w:rPr>
                <w:rFonts w:asciiTheme="minorHAnsi" w:hAnsiTheme="minorHAnsi" w:cstheme="minorHAnsi"/>
                <w:sz w:val="18"/>
                <w:szCs w:val="18"/>
              </w:rPr>
              <w:t>potrzebujących wsparcia w codziennym funkcjonowaniu</w:t>
            </w:r>
            <w:r w:rsidR="00ED2A95" w:rsidRPr="001F4BC0" w:rsidDel="00ED2A95">
              <w:rPr>
                <w:rFonts w:asciiTheme="minorHAnsi" w:hAnsiTheme="minorHAnsi" w:cstheme="minorHAnsi"/>
                <w:sz w:val="18"/>
                <w:szCs w:val="18"/>
              </w:rPr>
              <w:t xml:space="preserve"> </w:t>
            </w:r>
            <w:r w:rsidRPr="001F4BC0">
              <w:rPr>
                <w:rFonts w:asciiTheme="minorHAnsi" w:hAnsiTheme="minorHAnsi" w:cstheme="minorHAnsi"/>
                <w:sz w:val="18"/>
                <w:szCs w:val="18"/>
              </w:rPr>
              <w:t xml:space="preserve">(np.: likwidowanie barier architektonicznych w miejscu zamieszkania, sfinansowanie wypożyczenia sprzętu niezbędnego do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lub zwiększającego ich samodzielność, dowożenie posiłków, przewóz do miejsca pracy lub ośrodka wsparcia).</w:t>
            </w:r>
          </w:p>
          <w:p w14:paraId="275A8D65"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działania wspierające opiekunów </w:t>
            </w:r>
            <w:r w:rsidR="00DB2E11" w:rsidRPr="001F4BC0">
              <w:rPr>
                <w:rFonts w:asciiTheme="minorHAnsi" w:hAnsiTheme="minorHAnsi" w:cstheme="minorHAnsi"/>
                <w:sz w:val="18"/>
                <w:szCs w:val="18"/>
              </w:rPr>
              <w:t>faktycznych</w:t>
            </w:r>
            <w:r w:rsidRPr="001F4BC0">
              <w:rPr>
                <w:rFonts w:asciiTheme="minorHAnsi" w:hAnsiTheme="minorHAnsi" w:cstheme="minorHAnsi"/>
                <w:sz w:val="18"/>
                <w:szCs w:val="18"/>
              </w:rPr>
              <w:t xml:space="preserve"> w opiece</w:t>
            </w:r>
            <w:r w:rsidR="00DB2E11" w:rsidRPr="001F4BC0">
              <w:rPr>
                <w:rFonts w:asciiTheme="minorHAnsi" w:hAnsiTheme="minorHAnsi" w:cstheme="minorHAnsi"/>
                <w:sz w:val="18"/>
                <w:szCs w:val="18"/>
              </w:rPr>
              <w:t xml:space="preserve">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obejmujące m.in.:</w:t>
            </w:r>
          </w:p>
          <w:p w14:paraId="57EF366E"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w tym szkolenie i zajęcia praktyczne oraz wymianę doświadczeń dla opiekunów faktycznych, zwiększających ich umiejętności w zakresie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14:paraId="0F07F288"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poradnictwo, w tym psychologiczne oraz pomoc w uzyskaniu informacji umożliwiających poruszanie się po rożnych systemach wsparcia, z których korzystanie jest niezbędne dla sprawowania wysokiej jakości opieki i odciążenia opiekunów faktycznych,</w:t>
            </w:r>
          </w:p>
          <w:p w14:paraId="3EEFF358"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tworzenie miejsc krótkookresowego pobytu w zastępstwie za opiekunów faktycznych w formie pobytu całodobowego lub dziennego</w:t>
            </w:r>
            <w:r w:rsidR="0043486B" w:rsidRPr="001F4BC0">
              <w:rPr>
                <w:rFonts w:asciiTheme="minorHAnsi" w:hAnsiTheme="minorHAnsi" w:cstheme="minorHAnsi"/>
                <w:sz w:val="18"/>
                <w:szCs w:val="18"/>
              </w:rPr>
              <w:t>, opieki wytchnieniowej</w:t>
            </w:r>
            <w:r w:rsidRPr="001F4BC0">
              <w:rPr>
                <w:rFonts w:asciiTheme="minorHAnsi" w:hAnsiTheme="minorHAnsi" w:cstheme="minorHAnsi"/>
                <w:sz w:val="18"/>
                <w:szCs w:val="18"/>
              </w:rPr>
              <w:t>,</w:t>
            </w:r>
            <w:r w:rsidR="0043486B" w:rsidRPr="001F4BC0">
              <w:rPr>
                <w:rFonts w:asciiTheme="minorHAnsi" w:hAnsiTheme="minorHAnsi" w:cstheme="minorHAnsi"/>
                <w:sz w:val="18"/>
                <w:szCs w:val="18"/>
              </w:rPr>
              <w:t xml:space="preserve"> w tym mieszkań wspomaganych w postaci mieszkań wspieranych,</w:t>
            </w:r>
          </w:p>
          <w:p w14:paraId="165749B1"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sfinansowanie usługi asystenckiej lub usługi opiekuńczej w celu umożliwienia opiekunom faktycznym funkcjonowania społecznego, zawodowego lub edukacyjnego,</w:t>
            </w:r>
          </w:p>
          <w:p w14:paraId="2DB2D329" w14:textId="77777777" w:rsidR="00DB2E11" w:rsidRPr="001F4BC0" w:rsidRDefault="00DB2E1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działania na rzecz aktywizacji społeczno-zawodowej opiekunów osób </w:t>
            </w:r>
            <w:r w:rsidR="00010756"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jako wsparcie towarzyszące </w:t>
            </w:r>
            <w:r w:rsidR="00690F0B" w:rsidRPr="001F4BC0">
              <w:rPr>
                <w:rFonts w:asciiTheme="minorHAnsi" w:hAnsiTheme="minorHAnsi" w:cstheme="minorHAnsi"/>
                <w:sz w:val="18"/>
                <w:szCs w:val="18"/>
              </w:rPr>
              <w:t>w kompleksowych projektach</w:t>
            </w:r>
            <w:r w:rsidR="00E055F3" w:rsidRPr="001F4BC0">
              <w:rPr>
                <w:rFonts w:asciiTheme="minorHAnsi" w:hAnsiTheme="minorHAnsi" w:cstheme="minorHAnsi"/>
                <w:sz w:val="18"/>
                <w:szCs w:val="18"/>
              </w:rPr>
              <w:t xml:space="preserve"> dotyczących usług asystenckich lub opiekuńczych.</w:t>
            </w:r>
          </w:p>
          <w:p w14:paraId="405B86CA" w14:textId="77777777" w:rsidR="006B4CF1" w:rsidRPr="001F4BC0" w:rsidRDefault="006B4CF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działania na rzecz rozwoju mieszkalnictwa chronionego i wspomaganego poprzez tworzenie miejsc pobytu okresowego i stałego w nowo tworzonych lub istniejących mieszkaniach chronionych lub mieszkaniach wspomaganych - obejmujące m.in.:</w:t>
            </w:r>
          </w:p>
          <w:p w14:paraId="124EC462" w14:textId="77777777"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zapewnienie usług wspierających pobyt osoby w mieszkaniu, w tym usługi opiekuńcze, usługi asystenckie, </w:t>
            </w:r>
          </w:p>
          <w:p w14:paraId="72D0A4A3" w14:textId="77777777"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usługi wspierające aktywność osoby w mieszkaniu, w tym m.in. trening samodzielności, praca socjalna, poradnictwo specjalistyczne, integracja osoby ze społecznością lokalną.  </w:t>
            </w:r>
          </w:p>
          <w:p w14:paraId="4948F487" w14:textId="77777777" w:rsidR="00C86B23" w:rsidRPr="001F4BC0" w:rsidRDefault="00C86B23" w:rsidP="000D6700">
            <w:pPr>
              <w:pStyle w:val="Default"/>
              <w:numPr>
                <w:ilvl w:val="0"/>
                <w:numId w:val="246"/>
              </w:numPr>
              <w:spacing w:before="60" w:after="60"/>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Projekty ukierunkowane na zwiększenie dostępu do </w:t>
            </w:r>
            <w:r w:rsidR="00266553" w:rsidRPr="001F4BC0">
              <w:rPr>
                <w:rFonts w:asciiTheme="minorHAnsi" w:hAnsiTheme="minorHAnsi" w:cstheme="minorHAnsi"/>
                <w:color w:val="auto"/>
                <w:sz w:val="18"/>
                <w:szCs w:val="18"/>
              </w:rPr>
              <w:t xml:space="preserve">zdeinstytucjonalizowanych i </w:t>
            </w:r>
            <w:r w:rsidRPr="001F4BC0">
              <w:rPr>
                <w:rFonts w:asciiTheme="minorHAnsi" w:hAnsiTheme="minorHAnsi" w:cstheme="minorHAnsi"/>
                <w:color w:val="auto"/>
                <w:sz w:val="18"/>
                <w:szCs w:val="18"/>
              </w:rPr>
              <w:t>zintegrowanych usług społecznych w zakresie wsparcia rodziny (w tym rodziny wielodzietnej) i pieczy zastępczej, w szczególności świadczonych w lokalnej społeczności, w oparciu o diagnozę sytuacji problemowej, zasobów, potencjału, potrzeb</w:t>
            </w:r>
            <w:r w:rsidRPr="001F4BC0">
              <w:rPr>
                <w:rStyle w:val="Odwoanieprzypisudolnego"/>
                <w:rFonts w:asciiTheme="minorHAnsi" w:hAnsiTheme="minorHAnsi" w:cstheme="minorHAnsi"/>
                <w:color w:val="auto"/>
                <w:sz w:val="18"/>
                <w:szCs w:val="18"/>
              </w:rPr>
              <w:footnoteReference w:id="41"/>
            </w:r>
            <w:r w:rsidRPr="001F4BC0">
              <w:rPr>
                <w:rFonts w:asciiTheme="minorHAnsi" w:hAnsiTheme="minorHAnsi" w:cstheme="minorHAnsi"/>
                <w:color w:val="auto"/>
                <w:sz w:val="18"/>
                <w:szCs w:val="18"/>
              </w:rPr>
              <w:t>, poprzez:</w:t>
            </w:r>
          </w:p>
          <w:p w14:paraId="0ED9CDDE"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wspierających rodzinę w prawidłowym pełnieniu jej funkcji, w tym działań profilaktycznych mających ograniczyć umieszczanie dzieci w pieczy zastępczej, obejmujące m.in:</w:t>
            </w:r>
          </w:p>
          <w:p w14:paraId="54BB6390" w14:textId="77777777" w:rsidR="00C86B23" w:rsidRPr="001F4BC0" w:rsidRDefault="00C86B23" w:rsidP="000D6700">
            <w:pPr>
              <w:numPr>
                <w:ilvl w:val="0"/>
                <w:numId w:val="250"/>
              </w:numPr>
              <w:tabs>
                <w:tab w:val="clear" w:pos="2265"/>
                <w:tab w:val="left" w:pos="1253"/>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konsultacje i poradnictwo specjalistyczne i rodzinne,</w:t>
            </w:r>
          </w:p>
          <w:p w14:paraId="33E761B5"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terapię i mediacje,</w:t>
            </w:r>
          </w:p>
          <w:p w14:paraId="4E9C20CA"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umiejętności rodzicielskich,</w:t>
            </w:r>
          </w:p>
          <w:p w14:paraId="56A2BC86"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opiekuńcze i specjalistyczne,</w:t>
            </w:r>
          </w:p>
          <w:p w14:paraId="3C274409"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pomoc prawną, w szczególności w zakresie prawa rodzinnego,</w:t>
            </w:r>
          </w:p>
          <w:p w14:paraId="4969E190"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organizację grup wsparcia i grup samopomocowych mających na celu wymianę doświadczeń oraz zapobieganie izolacji rodzin,</w:t>
            </w:r>
          </w:p>
          <w:p w14:paraId="7DFF3869"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działania profilaktyczne w postaci pomocy w opiece i wychowaniu dzieci w ramach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w:t>
            </w:r>
            <w:r w:rsidR="00690F0B" w:rsidRPr="001F4BC0">
              <w:rPr>
                <w:rFonts w:asciiTheme="minorHAnsi" w:hAnsiTheme="minorHAnsi" w:cstheme="minorHAnsi"/>
                <w:sz w:val="18"/>
                <w:szCs w:val="18"/>
              </w:rPr>
              <w:t>, o których mowa w art. 9 pkt</w:t>
            </w:r>
            <w:r w:rsidRPr="001F4BC0">
              <w:rPr>
                <w:rFonts w:asciiTheme="minorHAnsi" w:hAnsiTheme="minorHAnsi" w:cstheme="minorHAnsi"/>
                <w:sz w:val="18"/>
                <w:szCs w:val="18"/>
              </w:rPr>
              <w:t xml:space="preserve"> </w:t>
            </w:r>
            <w:r w:rsidR="00690F0B" w:rsidRPr="001F4BC0">
              <w:rPr>
                <w:rFonts w:asciiTheme="minorHAnsi" w:hAnsiTheme="minorHAnsi" w:cstheme="minorHAnsi"/>
                <w:sz w:val="18"/>
                <w:szCs w:val="18"/>
              </w:rPr>
              <w:t xml:space="preserve"> 2 </w:t>
            </w:r>
            <w:r w:rsidR="00690F0B" w:rsidRPr="001F4BC0">
              <w:rPr>
                <w:rFonts w:asciiTheme="minorHAnsi" w:hAnsiTheme="minorHAnsi" w:cstheme="minorHAnsi"/>
                <w:i/>
                <w:sz w:val="18"/>
                <w:szCs w:val="18"/>
              </w:rPr>
              <w:t>ustawy z dnia 9 czerwca 2011 o wsparciu rodziny i pieczy zastępczej</w:t>
            </w:r>
            <w:r w:rsidR="00690F0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prowadzonych w formach: opiekuńczej, specjalistycznej oraz pracy podwórkowej, w tym zarówno tworzenie nowych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 jak również wsparcie istniejących, pod warunkiem zwiększenia liczby uczestników lub rozszerzenia oferty wsparcia,</w:t>
            </w:r>
          </w:p>
          <w:p w14:paraId="432411F3"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wspieranie rodzin w organizacji czasu wolnego, </w:t>
            </w:r>
          </w:p>
          <w:p w14:paraId="59D17037"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lastRenderedPageBreak/>
              <w:t>wzmacnianie środowiskowych form aktywizacji rodziny, w ramach profilaktyki wykluczenia społecznego wśród dzieci i młodzieży (m.in. asystent rodziny, rodziny wspierające, lokalne grupy wsparcia rodziny),</w:t>
            </w:r>
          </w:p>
          <w:p w14:paraId="52CADF1F"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wspieranie procesu deinstytucjonalizacji pieczy zastępczej obejmujące działania prowadzące do powstawania rodzinnych form pieczy zastępczej, obejmujące m.in.:</w:t>
            </w:r>
          </w:p>
          <w:p w14:paraId="4BDE8CBD" w14:textId="77777777"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kandydatów na rodziny zastępcze, prowadzących rodzinne domy dziecka i dyrektorów placówek opiekuńczo-wychowawczych typu rodzinnego, </w:t>
            </w:r>
          </w:p>
          <w:p w14:paraId="33CA1EC1" w14:textId="77777777"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doskonalenie kompetencji osób sprawujących rodzinną pieczę zastępczą.</w:t>
            </w:r>
          </w:p>
          <w:p w14:paraId="6C0AA1C2" w14:textId="77777777" w:rsidR="00EF46D2" w:rsidRPr="001F4BC0" w:rsidRDefault="00EF46D2" w:rsidP="00EF46D2">
            <w:pPr>
              <w:pStyle w:val="Akapitzlist"/>
              <w:numPr>
                <w:ilvl w:val="1"/>
                <w:numId w:val="246"/>
              </w:numPr>
              <w:tabs>
                <w:tab w:val="clear" w:pos="232"/>
              </w:tabs>
              <w:spacing w:before="60" w:after="60" w:line="240" w:lineRule="auto"/>
              <w:ind w:left="468" w:hanging="236"/>
              <w:jc w:val="both"/>
              <w:rPr>
                <w:rFonts w:asciiTheme="minorHAnsi" w:hAnsiTheme="minorHAnsi" w:cstheme="minorHAnsi"/>
                <w:sz w:val="18"/>
                <w:szCs w:val="18"/>
              </w:rPr>
            </w:pPr>
            <w:r w:rsidRPr="001F4BC0">
              <w:rPr>
                <w:rFonts w:asciiTheme="minorHAnsi" w:hAnsiTheme="minorHAnsi" w:cstheme="minorHAnsi"/>
                <w:sz w:val="18"/>
                <w:szCs w:val="18"/>
              </w:rPr>
              <w:t>wspieranie rozwoju placówek opiekuńczo-wychowawczych typu rodzinnego do 8 dzieci i placówek opiekuńczo-wychowawczych typu socjalizacyjnego, interwencyjnego lub specjalistyczno-</w:t>
            </w:r>
            <w:r w:rsidR="006219A7" w:rsidRPr="001F4BC0">
              <w:rPr>
                <w:rFonts w:asciiTheme="minorHAnsi" w:hAnsiTheme="minorHAnsi" w:cstheme="minorHAnsi"/>
                <w:sz w:val="18"/>
                <w:szCs w:val="18"/>
              </w:rPr>
              <w:t>terapeutycznego</w:t>
            </w:r>
            <w:r w:rsidR="006219A7" w:rsidRPr="001F4BC0" w:rsidDel="006219A7">
              <w:rPr>
                <w:rFonts w:asciiTheme="minorHAnsi" w:hAnsiTheme="minorHAnsi" w:cstheme="minorHAnsi"/>
                <w:sz w:val="18"/>
                <w:szCs w:val="18"/>
              </w:rPr>
              <w:t xml:space="preserve"> </w:t>
            </w:r>
            <w:r w:rsidRPr="001F4BC0">
              <w:rPr>
                <w:rFonts w:asciiTheme="minorHAnsi" w:hAnsiTheme="minorHAnsi" w:cstheme="minorHAnsi"/>
                <w:sz w:val="18"/>
                <w:szCs w:val="18"/>
              </w:rPr>
              <w:t>do 14 osób.</w:t>
            </w:r>
          </w:p>
          <w:p w14:paraId="6EEC92E6" w14:textId="77777777" w:rsidR="00C86B23" w:rsidRPr="001F4BC0" w:rsidRDefault="00C86B23" w:rsidP="000D6700">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t>
            </w:r>
            <w:r w:rsidR="009D2714" w:rsidRPr="001F4BC0">
              <w:rPr>
                <w:rFonts w:asciiTheme="minorHAnsi" w:hAnsiTheme="minorHAnsi" w:cstheme="minorHAnsi"/>
                <w:sz w:val="18"/>
                <w:szCs w:val="18"/>
              </w:rPr>
              <w:t>wspierających osoby objęte pieczą zastępczą, w tym osoby usamodzielniane</w:t>
            </w:r>
            <w:r w:rsidRPr="001F4BC0">
              <w:rPr>
                <w:rFonts w:asciiTheme="minorHAnsi" w:hAnsiTheme="minorHAnsi" w:cstheme="minorHAnsi"/>
                <w:sz w:val="18"/>
                <w:szCs w:val="18"/>
              </w:rPr>
              <w:t xml:space="preserve"> z uwzględnieniem diagnozy sytuacji problemowej, zasobów, potencjału, predyspozycji, potrzeb, z wykorzystaniem usług aktywnej integracji</w:t>
            </w:r>
            <w:r w:rsidRPr="001F4BC0">
              <w:rPr>
                <w:rStyle w:val="Odwoanieprzypisudolnego"/>
                <w:rFonts w:asciiTheme="minorHAnsi" w:hAnsiTheme="minorHAnsi" w:cstheme="minorHAnsi"/>
                <w:sz w:val="18"/>
                <w:szCs w:val="18"/>
              </w:rPr>
              <w:footnoteReference w:id="42"/>
            </w:r>
            <w:r w:rsidRPr="001F4BC0">
              <w:rPr>
                <w:rFonts w:asciiTheme="minorHAnsi" w:hAnsiTheme="minorHAnsi" w:cstheme="minorHAnsi"/>
                <w:sz w:val="18"/>
                <w:szCs w:val="18"/>
              </w:rPr>
              <w:t>, o charakterze:</w:t>
            </w:r>
          </w:p>
          <w:p w14:paraId="04CC727A"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14:paraId="32505B9B"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psychologiczne i psychospołeczne,</w:t>
            </w:r>
          </w:p>
          <w:p w14:paraId="4FD7265E"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14:paraId="0BE7D4EB"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14:paraId="57DFFD02"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14:paraId="46FA1410"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14:paraId="02E07798"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zawodu, wyposażenie w kompetencje i kwalifikacje zawodowe oraz umiejętności pożądane na rynku pracy, obejmujących m.in.:</w:t>
            </w:r>
          </w:p>
          <w:p w14:paraId="7858A428"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14:paraId="7B9E9D99"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14:paraId="0F10EC4C"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1745E0E0"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14:paraId="6ED0ACDE"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14:paraId="5684A307"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subsydiowane zatrudnienie,</w:t>
            </w:r>
          </w:p>
          <w:p w14:paraId="396F306A"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14:paraId="79A1296C"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wskazanych w pkt b), obejmujących m.in.:</w:t>
            </w:r>
          </w:p>
          <w:p w14:paraId="36BF090C" w14:textId="77777777"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006B6354" w:rsidRPr="001F4BC0">
              <w:rPr>
                <w:rFonts w:asciiTheme="minorHAnsi" w:hAnsiTheme="minorHAnsi" w:cstheme="minorHAnsi"/>
                <w:sz w:val="18"/>
                <w:szCs w:val="18"/>
              </w:rPr>
              <w:t xml:space="preserve"> </w:t>
            </w:r>
            <w:r w:rsidRPr="001F4BC0">
              <w:rPr>
                <w:rFonts w:asciiTheme="minorHAnsi" w:hAnsiTheme="minorHAnsi" w:cstheme="minorHAnsi"/>
                <w:sz w:val="18"/>
                <w:szCs w:val="18"/>
              </w:rPr>
              <w:t>lub policealnym oraz kosztów z nimi związanych,</w:t>
            </w:r>
          </w:p>
          <w:p w14:paraId="59CAF217" w14:textId="77777777"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zajęcia o charakterze dydaktyczno-terapeutycznym ukierunkowane na rozwój zainteresowań i aspiracji edukacyjnych,</w:t>
            </w:r>
          </w:p>
          <w:p w14:paraId="59B6494D" w14:textId="77777777"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14:paraId="4126ECDC" w14:textId="77777777" w:rsidR="00EF46D2" w:rsidRPr="001F4BC0" w:rsidRDefault="00EF46D2" w:rsidP="00EF46D2">
            <w:pPr>
              <w:pStyle w:val="Akapitzlist"/>
              <w:numPr>
                <w:ilvl w:val="1"/>
                <w:numId w:val="246"/>
              </w:numPr>
              <w:tabs>
                <w:tab w:val="clear" w:pos="232"/>
                <w:tab w:val="left" w:pos="46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usługi w </w:t>
            </w:r>
            <w:r w:rsidR="000258E2" w:rsidRPr="001F4BC0">
              <w:rPr>
                <w:rFonts w:asciiTheme="minorHAnsi" w:hAnsiTheme="minorHAnsi" w:cstheme="minorHAnsi"/>
                <w:sz w:val="18"/>
                <w:szCs w:val="18"/>
              </w:rPr>
              <w:t>postaci mieszkalnictwa wspomaganego i chronionego dla osób opuszczających pieczę zastępczą.</w:t>
            </w:r>
          </w:p>
          <w:p w14:paraId="0D597E41" w14:textId="77777777" w:rsidR="006F40CF" w:rsidRPr="001F4BC0" w:rsidRDefault="006F40CF" w:rsidP="000D350D">
            <w:pPr>
              <w:pStyle w:val="Akapitzlist"/>
              <w:numPr>
                <w:ilvl w:val="0"/>
                <w:numId w:val="436"/>
              </w:numPr>
              <w:spacing w:before="60" w:after="60" w:line="240" w:lineRule="auto"/>
              <w:ind w:left="178" w:hanging="142"/>
              <w:jc w:val="both"/>
              <w:rPr>
                <w:rFonts w:asciiTheme="minorHAnsi" w:hAnsiTheme="minorHAnsi" w:cstheme="minorHAnsi"/>
                <w:sz w:val="18"/>
                <w:szCs w:val="18"/>
              </w:rPr>
            </w:pPr>
            <w:r w:rsidRPr="001F4BC0">
              <w:rPr>
                <w:sz w:val="18"/>
                <w:szCs w:val="18"/>
              </w:rPr>
              <w:t xml:space="preserve">Projekty ukierunkowane na przeciwdziałanie i niwelowanie negatywnych skutków </w:t>
            </w:r>
            <w:r w:rsidR="000D350D" w:rsidRPr="001F4BC0">
              <w:rPr>
                <w:sz w:val="18"/>
                <w:szCs w:val="18"/>
              </w:rPr>
              <w:t xml:space="preserve">epidemii </w:t>
            </w:r>
            <w:r w:rsidRPr="001F4BC0">
              <w:rPr>
                <w:sz w:val="18"/>
                <w:szCs w:val="18"/>
              </w:rPr>
              <w:t>COVID-19</w:t>
            </w:r>
            <w:r w:rsidR="000D350D" w:rsidRPr="001F4BC0">
              <w:rPr>
                <w:sz w:val="18"/>
                <w:szCs w:val="18"/>
              </w:rPr>
              <w:t xml:space="preserve"> lub innych chorób zakaźnych</w:t>
            </w:r>
            <w:r w:rsidRPr="001F4BC0">
              <w:rPr>
                <w:sz w:val="18"/>
                <w:szCs w:val="18"/>
              </w:rPr>
              <w:t>.</w:t>
            </w:r>
          </w:p>
        </w:tc>
      </w:tr>
      <w:tr w:rsidR="001F4BC0" w:rsidRPr="001F4BC0" w14:paraId="09451781" w14:textId="77777777" w:rsidTr="004E2E26">
        <w:trPr>
          <w:trHeight w:val="274"/>
        </w:trPr>
        <w:tc>
          <w:tcPr>
            <w:tcW w:w="2164" w:type="dxa"/>
            <w:vMerge w:val="restart"/>
            <w:vAlign w:val="center"/>
          </w:tcPr>
          <w:p w14:paraId="575B329C"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1913" w:type="dxa"/>
            <w:gridSpan w:val="2"/>
            <w:tcBorders>
              <w:bottom w:val="dotted" w:sz="4" w:space="0" w:color="auto"/>
              <w:right w:val="dotted" w:sz="4" w:space="0" w:color="auto"/>
            </w:tcBorders>
            <w:vAlign w:val="center"/>
          </w:tcPr>
          <w:p w14:paraId="60B17E6F"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14:paraId="144C5A8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0394CE6"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147F051"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7FDB2851"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15A6A3EA"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4EAFE7B"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3631908C"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14:paraId="268318DD"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14:paraId="0E5D8D23" w14:textId="77777777" w:rsidR="006B3204" w:rsidRPr="001F4BC0" w:rsidRDefault="00C86B23"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instytucje opiekuńczo-wychowawcze, </w:t>
            </w:r>
          </w:p>
          <w:p w14:paraId="35FC29B1" w14:textId="77777777" w:rsidR="006B3204" w:rsidRPr="001F4BC0" w:rsidRDefault="006B3204"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14:paraId="25D84B10" w14:textId="77777777" w:rsidR="00C86B23" w:rsidRPr="001F4BC0" w:rsidRDefault="00C86B23" w:rsidP="004B21C3">
            <w:pPr>
              <w:numPr>
                <w:ilvl w:val="0"/>
                <w:numId w:val="255"/>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p w14:paraId="75C45D8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7D4DB7FA" w14:textId="77777777" w:rsidTr="00BE4F45">
        <w:trPr>
          <w:trHeight w:val="552"/>
        </w:trPr>
        <w:tc>
          <w:tcPr>
            <w:tcW w:w="2164" w:type="dxa"/>
            <w:vMerge/>
            <w:vAlign w:val="center"/>
          </w:tcPr>
          <w:p w14:paraId="3AA37553"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2BD8B33E"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14:paraId="33610CF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2D3A54F7"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31DA5249"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 przedsiębiorstwa społeczne, </w:t>
            </w:r>
          </w:p>
          <w:p w14:paraId="1F938A18"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7A2590CF"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0E314A17"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13F4159F"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14:paraId="15EE3042"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14:paraId="6DBE0FFE" w14:textId="77777777" w:rsidR="006B3204" w:rsidRPr="001F4BC0" w:rsidRDefault="00C86B23" w:rsidP="006B6354">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opiekuńczo-wychowawcze, </w:t>
            </w:r>
          </w:p>
          <w:p w14:paraId="2F787012" w14:textId="77777777" w:rsidR="001B36F7" w:rsidRPr="001F4BC0" w:rsidRDefault="006B3204" w:rsidP="001B36F7">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r w:rsidR="001B36F7" w:rsidRPr="001F4BC0">
              <w:rPr>
                <w:rFonts w:asciiTheme="minorHAnsi" w:hAnsiTheme="minorHAnsi" w:cstheme="minorHAnsi"/>
                <w:sz w:val="18"/>
                <w:szCs w:val="18"/>
              </w:rPr>
              <w:t>;</w:t>
            </w:r>
          </w:p>
          <w:p w14:paraId="3A70327D" w14:textId="77777777" w:rsidR="00C86B23" w:rsidRPr="001F4BC0" w:rsidRDefault="00C86B23" w:rsidP="001B36F7">
            <w:pPr>
              <w:pStyle w:val="Akapitzlist"/>
              <w:numPr>
                <w:ilvl w:val="0"/>
                <w:numId w:val="256"/>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14:paraId="735CF44C" w14:textId="77777777" w:rsidTr="004E2E26">
        <w:trPr>
          <w:trHeight w:val="620"/>
        </w:trPr>
        <w:tc>
          <w:tcPr>
            <w:tcW w:w="2164" w:type="dxa"/>
            <w:vMerge w:val="restart"/>
            <w:vAlign w:val="center"/>
          </w:tcPr>
          <w:p w14:paraId="2997F878"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14:paraId="4623D6CE"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14:paraId="67F4740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4218E1"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14:paraId="2815010C"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14:paraId="48D5F988" w14:textId="77777777"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 i chorobami przewlekłymi,</w:t>
            </w:r>
            <w:r w:rsidR="00C86B23" w:rsidRPr="001F4BC0">
              <w:rPr>
                <w:rFonts w:asciiTheme="minorHAnsi" w:hAnsiTheme="minorHAnsi" w:cstheme="minorHAnsi"/>
                <w:sz w:val="18"/>
                <w:szCs w:val="18"/>
              </w:rPr>
              <w:t xml:space="preserve"> </w:t>
            </w:r>
          </w:p>
          <w:p w14:paraId="53D2BDE2"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14:paraId="56CB5B05"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14:paraId="526FB970"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sprawujące rodzinną pieczę zastępczą</w:t>
            </w:r>
            <w:r w:rsidR="00E83215" w:rsidRPr="001F4BC0">
              <w:rPr>
                <w:rFonts w:asciiTheme="minorHAnsi" w:hAnsiTheme="minorHAnsi" w:cstheme="minorHAnsi"/>
                <w:sz w:val="18"/>
                <w:szCs w:val="18"/>
              </w:rPr>
              <w:t>,</w:t>
            </w:r>
          </w:p>
          <w:p w14:paraId="2329E9BC" w14:textId="77777777" w:rsidR="00E83215"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14:paraId="19F8A84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14:paraId="1488A9BD" w14:textId="77777777" w:rsidTr="004E2E26">
        <w:trPr>
          <w:trHeight w:val="620"/>
        </w:trPr>
        <w:tc>
          <w:tcPr>
            <w:tcW w:w="2164" w:type="dxa"/>
            <w:vMerge/>
            <w:vAlign w:val="center"/>
          </w:tcPr>
          <w:p w14:paraId="50150A82" w14:textId="77777777" w:rsidR="00C86B23" w:rsidRPr="001F4BC0" w:rsidRDefault="00C86B23" w:rsidP="000D6700">
            <w:pPr>
              <w:numPr>
                <w:ilvl w:val="0"/>
                <w:numId w:val="24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524103A7"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14:paraId="2336031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3703F5"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14:paraId="6A2293DA"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14:paraId="4B8EF8FF"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w:t>
            </w:r>
            <w:r w:rsidR="00E83215" w:rsidRPr="001F4BC0">
              <w:rPr>
                <w:rFonts w:asciiTheme="minorHAnsi" w:hAnsiTheme="minorHAnsi" w:cstheme="minorHAnsi"/>
                <w:sz w:val="18"/>
                <w:szCs w:val="18"/>
              </w:rPr>
              <w:t xml:space="preserve"> i chorobami przewlekłymi</w:t>
            </w:r>
            <w:r w:rsidRPr="001F4BC0">
              <w:rPr>
                <w:rFonts w:asciiTheme="minorHAnsi" w:hAnsiTheme="minorHAnsi" w:cstheme="minorHAnsi"/>
                <w:sz w:val="18"/>
                <w:szCs w:val="18"/>
              </w:rPr>
              <w:t xml:space="preserve">, </w:t>
            </w:r>
          </w:p>
          <w:p w14:paraId="46F33091"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14:paraId="7A9B1406"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14:paraId="2A5C12DB" w14:textId="77777777" w:rsidR="00E83215"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w:t>
            </w:r>
            <w:r w:rsidR="00E83215" w:rsidRPr="001F4BC0">
              <w:rPr>
                <w:rFonts w:asciiTheme="minorHAnsi" w:hAnsiTheme="minorHAnsi" w:cstheme="minorHAnsi"/>
                <w:sz w:val="18"/>
                <w:szCs w:val="18"/>
              </w:rPr>
              <w:t>ujące rodzinną pieczę zastępczą,</w:t>
            </w:r>
          </w:p>
          <w:p w14:paraId="294C2BF5" w14:textId="77777777"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14:paraId="6A3F2C05" w14:textId="77777777" w:rsidR="00974F65" w:rsidRPr="001F4BC0" w:rsidRDefault="00974F65" w:rsidP="000D350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przeciwdziałania i niwelowania negatywnych skutków </w:t>
            </w:r>
            <w:r w:rsidR="000D350D" w:rsidRPr="001F4BC0">
              <w:rPr>
                <w:rFonts w:asciiTheme="minorHAnsi" w:hAnsiTheme="minorHAnsi" w:cstheme="minorHAnsi"/>
                <w:sz w:val="18"/>
                <w:szCs w:val="18"/>
              </w:rPr>
              <w:t xml:space="preserve">epidemii </w:t>
            </w:r>
            <w:r w:rsidRPr="001F4BC0">
              <w:rPr>
                <w:rFonts w:asciiTheme="minorHAnsi" w:hAnsiTheme="minorHAnsi" w:cstheme="minorHAnsi"/>
                <w:sz w:val="18"/>
                <w:szCs w:val="18"/>
              </w:rPr>
              <w:t>COVID-19 – w szczególności 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tc>
      </w:tr>
      <w:tr w:rsidR="001F4BC0" w:rsidRPr="001F4BC0" w14:paraId="116E8BC0" w14:textId="77777777"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2164" w:type="dxa"/>
            <w:vMerge w:val="restart"/>
            <w:tcBorders>
              <w:top w:val="single" w:sz="4" w:space="0" w:color="auto"/>
              <w:left w:val="single" w:sz="4" w:space="0" w:color="auto"/>
              <w:bottom w:val="single" w:sz="4" w:space="0" w:color="auto"/>
              <w:right w:val="single" w:sz="4" w:space="0" w:color="auto"/>
            </w:tcBorders>
            <w:vAlign w:val="center"/>
          </w:tcPr>
          <w:p w14:paraId="59E47D0B"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3" w:type="dxa"/>
            <w:gridSpan w:val="2"/>
            <w:tcBorders>
              <w:top w:val="single" w:sz="4" w:space="0" w:color="auto"/>
              <w:left w:val="single" w:sz="4" w:space="0" w:color="auto"/>
              <w:bottom w:val="dotted" w:sz="4" w:space="0" w:color="auto"/>
              <w:right w:val="dotted" w:sz="4" w:space="0" w:color="auto"/>
            </w:tcBorders>
            <w:vAlign w:val="center"/>
          </w:tcPr>
          <w:p w14:paraId="2D9DF07B" w14:textId="77777777" w:rsidR="00C86B23" w:rsidRPr="001F4BC0" w:rsidRDefault="00C86B23"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w:t>
            </w:r>
            <w:r w:rsidR="000870CF" w:rsidRPr="001F4BC0">
              <w:rPr>
                <w:rFonts w:asciiTheme="minorHAnsi" w:hAnsiTheme="minorHAnsi" w:cstheme="minorHAnsi"/>
                <w:sz w:val="18"/>
                <w:szCs w:val="18"/>
              </w:rPr>
              <w:t>ałanie</w:t>
            </w:r>
            <w:r w:rsidRPr="001F4BC0">
              <w:rPr>
                <w:rFonts w:asciiTheme="minorHAnsi" w:hAnsiTheme="minorHAnsi" w:cstheme="minorHAnsi"/>
                <w:sz w:val="18"/>
                <w:szCs w:val="18"/>
              </w:rPr>
              <w:t xml:space="preserve"> 6.2.1</w:t>
            </w:r>
            <w:r w:rsidR="00D30FBD" w:rsidRPr="001F4BC0">
              <w:rPr>
                <w:rFonts w:asciiTheme="minorHAnsi" w:hAnsiTheme="minorHAnsi" w:cstheme="minorHAnsi"/>
                <w:sz w:val="18"/>
                <w:szCs w:val="18"/>
              </w:rPr>
              <w:t>.</w:t>
            </w:r>
          </w:p>
        </w:tc>
        <w:tc>
          <w:tcPr>
            <w:tcW w:w="5569" w:type="dxa"/>
            <w:tcBorders>
              <w:top w:val="single" w:sz="4" w:space="0" w:color="auto"/>
              <w:left w:val="dotted" w:sz="4" w:space="0" w:color="auto"/>
              <w:bottom w:val="dotted" w:sz="4" w:space="0" w:color="auto"/>
              <w:right w:val="single" w:sz="4" w:space="0" w:color="auto"/>
            </w:tcBorders>
            <w:vAlign w:val="center"/>
          </w:tcPr>
          <w:p w14:paraId="1F1F5E3A" w14:textId="77777777" w:rsidR="00C86B23" w:rsidRPr="001F4BC0" w:rsidRDefault="00C86B23"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F480C" w:rsidRPr="001F4BC0">
              <w:rPr>
                <w:rFonts w:asciiTheme="minorHAnsi" w:hAnsiTheme="minorHAnsi" w:cstheme="minorHAnsi"/>
                <w:sz w:val="18"/>
                <w:szCs w:val="18"/>
              </w:rPr>
              <w:t xml:space="preserve"> (Stowarzyszenie Obszar Metropolitalny Gdańsk-Gdynia-Sopot)</w:t>
            </w:r>
            <w:r w:rsidR="00A94EAA" w:rsidRPr="001F4BC0">
              <w:rPr>
                <w:rStyle w:val="Odwoanieprzypisudolnego"/>
                <w:rFonts w:asciiTheme="minorHAnsi" w:hAnsiTheme="minorHAnsi" w:cstheme="minorHAnsi"/>
                <w:sz w:val="18"/>
                <w:szCs w:val="18"/>
              </w:rPr>
              <w:footnoteReference w:id="43"/>
            </w:r>
          </w:p>
        </w:tc>
      </w:tr>
      <w:tr w:rsidR="001F4BC0" w:rsidRPr="001F4BC0" w14:paraId="76DF34E5" w14:textId="77777777"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164" w:type="dxa"/>
            <w:vMerge/>
            <w:tcBorders>
              <w:top w:val="single" w:sz="4" w:space="0" w:color="auto"/>
              <w:left w:val="single" w:sz="4" w:space="0" w:color="auto"/>
              <w:bottom w:val="single" w:sz="4" w:space="0" w:color="auto"/>
              <w:right w:val="single" w:sz="4" w:space="0" w:color="auto"/>
            </w:tcBorders>
            <w:vAlign w:val="center"/>
          </w:tcPr>
          <w:p w14:paraId="58F3EC76"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vAlign w:val="center"/>
          </w:tcPr>
          <w:p w14:paraId="20C34F0C" w14:textId="77777777" w:rsidR="00C86B23" w:rsidRPr="001F4BC0" w:rsidRDefault="000870CF"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r w:rsidR="002E5D92" w:rsidRPr="001F4BC0">
              <w:rPr>
                <w:rFonts w:asciiTheme="minorHAnsi" w:hAnsiTheme="minorHAnsi" w:cstheme="minorHAnsi"/>
                <w:sz w:val="18"/>
                <w:szCs w:val="18"/>
              </w:rPr>
              <w:t>.</w:t>
            </w:r>
          </w:p>
        </w:tc>
        <w:tc>
          <w:tcPr>
            <w:tcW w:w="5569" w:type="dxa"/>
            <w:tcBorders>
              <w:top w:val="dotted" w:sz="4" w:space="0" w:color="auto"/>
              <w:left w:val="dotted" w:sz="4" w:space="0" w:color="auto"/>
              <w:bottom w:val="single" w:sz="4" w:space="0" w:color="auto"/>
              <w:right w:val="single" w:sz="4" w:space="0" w:color="auto"/>
            </w:tcBorders>
            <w:vAlign w:val="center"/>
          </w:tcPr>
          <w:p w14:paraId="7FBC5393" w14:textId="77777777" w:rsidR="00C86B23" w:rsidRPr="001F4BC0" w:rsidRDefault="0011612E"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606D77F" w14:textId="77777777" w:rsidTr="004E2E26">
        <w:trPr>
          <w:trHeight w:val="20"/>
        </w:trPr>
        <w:tc>
          <w:tcPr>
            <w:tcW w:w="2164" w:type="dxa"/>
            <w:vMerge w:val="restart"/>
            <w:vAlign w:val="center"/>
          </w:tcPr>
          <w:p w14:paraId="6BFD3731"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bottom w:val="dotted" w:sz="4" w:space="0" w:color="auto"/>
            </w:tcBorders>
            <w:vAlign w:val="center"/>
          </w:tcPr>
          <w:p w14:paraId="6C3B325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08ADBD4C"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3F85FD47"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125253F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6.2.</w:t>
            </w:r>
          </w:p>
        </w:tc>
        <w:tc>
          <w:tcPr>
            <w:tcW w:w="5569" w:type="dxa"/>
            <w:tcBorders>
              <w:top w:val="dotted" w:sz="4" w:space="0" w:color="auto"/>
              <w:left w:val="dotted" w:sz="4" w:space="0" w:color="auto"/>
              <w:bottom w:val="dotted" w:sz="4" w:space="0" w:color="auto"/>
              <w:right w:val="single" w:sz="4" w:space="0" w:color="auto"/>
            </w:tcBorders>
          </w:tcPr>
          <w:p w14:paraId="7B6C66B9" w14:textId="55B4B85B"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62 614 768</w:t>
            </w:r>
            <w:r w:rsidR="00C86B23" w:rsidRPr="001F4BC0">
              <w:rPr>
                <w:rFonts w:asciiTheme="minorHAnsi" w:hAnsiTheme="minorHAnsi" w:cstheme="minorHAnsi"/>
                <w:sz w:val="18"/>
                <w:szCs w:val="18"/>
              </w:rPr>
              <w:t xml:space="preserve"> EUR</w:t>
            </w:r>
          </w:p>
        </w:tc>
      </w:tr>
      <w:tr w:rsidR="001F4BC0" w:rsidRPr="001F4BC0" w14:paraId="1C3DC79C"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C43CA47"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1FB3CC14"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top w:val="dotted" w:sz="4" w:space="0" w:color="auto"/>
              <w:left w:val="dotted" w:sz="4" w:space="0" w:color="auto"/>
              <w:bottom w:val="dotted" w:sz="4" w:space="0" w:color="auto"/>
              <w:right w:val="single" w:sz="4" w:space="0" w:color="auto"/>
            </w:tcBorders>
          </w:tcPr>
          <w:p w14:paraId="4FA8DD47" w14:textId="111159C5" w:rsidR="00C86B23"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5 322 071</w:t>
            </w:r>
            <w:r w:rsidR="00C86B23" w:rsidRPr="001F4BC0">
              <w:rPr>
                <w:rFonts w:asciiTheme="minorHAnsi" w:hAnsiTheme="minorHAnsi" w:cstheme="minorHAnsi"/>
                <w:sz w:val="18"/>
                <w:szCs w:val="18"/>
              </w:rPr>
              <w:t xml:space="preserve"> EUR</w:t>
            </w:r>
          </w:p>
        </w:tc>
      </w:tr>
      <w:tr w:rsidR="001F4BC0" w:rsidRPr="001F4BC0" w14:paraId="351996C1" w14:textId="77777777" w:rsidTr="00087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91F64D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14:paraId="146C7CA7"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bottom w:val="single" w:sz="4" w:space="0" w:color="auto"/>
              <w:right w:val="single" w:sz="4" w:space="0" w:color="auto"/>
            </w:tcBorders>
          </w:tcPr>
          <w:p w14:paraId="20F6BF67" w14:textId="61ADA4D2"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57 292 697</w:t>
            </w:r>
            <w:r w:rsidR="00C86B23" w:rsidRPr="001F4BC0">
              <w:rPr>
                <w:rFonts w:asciiTheme="minorHAnsi" w:hAnsiTheme="minorHAnsi" w:cstheme="minorHAnsi"/>
                <w:sz w:val="18"/>
                <w:szCs w:val="18"/>
              </w:rPr>
              <w:t xml:space="preserve"> EUR</w:t>
            </w:r>
          </w:p>
        </w:tc>
      </w:tr>
      <w:tr w:rsidR="001F4BC0" w:rsidRPr="001F4BC0" w14:paraId="2DA0CFE4" w14:textId="77777777" w:rsidTr="001C3835">
        <w:trPr>
          <w:trHeight w:val="1449"/>
        </w:trPr>
        <w:tc>
          <w:tcPr>
            <w:tcW w:w="2164" w:type="dxa"/>
            <w:vAlign w:val="center"/>
          </w:tcPr>
          <w:p w14:paraId="31B936C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14:paraId="2976D01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6.2.</w:t>
            </w:r>
            <w:r w:rsidRPr="001F4BC0">
              <w:rPr>
                <w:rFonts w:asciiTheme="minorHAnsi" w:hAnsiTheme="minorHAnsi" w:cstheme="minorHAnsi"/>
                <w:i/>
                <w:sz w:val="18"/>
                <w:szCs w:val="18"/>
              </w:rPr>
              <w:t xml:space="preserve"> Usługi społeczne</w:t>
            </w:r>
            <w:r w:rsidRPr="001F4BC0">
              <w:rPr>
                <w:rFonts w:asciiTheme="minorHAnsi" w:hAnsiTheme="minorHAnsi" w:cstheme="minorHAnsi"/>
                <w:sz w:val="18"/>
                <w:szCs w:val="18"/>
              </w:rPr>
              <w:t xml:space="preserve"> ma charakter nadrzędny w stosunku do działań infrastrukturalnych realizowanych w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t>
            </w:r>
          </w:p>
          <w:p w14:paraId="4E193EB2"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14:paraId="39870BAE" w14:textId="77777777"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(wyłącznie w zakresie pierwszego typu projektów) i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obligatoryjne jest zastosowanie formuły projektu zintegrowanego. </w:t>
            </w:r>
          </w:p>
          <w:p w14:paraId="0CD7E3F6" w14:textId="77777777"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Działanie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Poddziałanie 6.2.2.</w:t>
            </w:r>
            <w:r w:rsidRPr="001F4BC0">
              <w:rPr>
                <w:rFonts w:asciiTheme="minorHAnsi" w:hAnsiTheme="minorHAnsi" w:cstheme="minorHAnsi"/>
                <w:i/>
                <w:sz w:val="18"/>
                <w:szCs w:val="18"/>
              </w:rPr>
              <w:t xml:space="preserve"> Rozwój usług społecznych</w:t>
            </w:r>
            <w:r w:rsidRPr="001F4BC0">
              <w:rPr>
                <w:rFonts w:asciiTheme="minorHAnsi" w:hAnsiTheme="minorHAnsi" w:cstheme="minorHAnsi"/>
                <w:sz w:val="18"/>
                <w:szCs w:val="18"/>
              </w:rPr>
              <w:t xml:space="preserve"> ma charakter nadrzędny w stosunku do działań infrastrukturalnych realizowanych w ramach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w:t>
            </w:r>
          </w:p>
          <w:p w14:paraId="51510E5C" w14:textId="77777777"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podmiotami uprawnionymi do wsparcia.</w:t>
            </w:r>
          </w:p>
        </w:tc>
      </w:tr>
      <w:tr w:rsidR="001F4BC0" w:rsidRPr="001F4BC0" w14:paraId="6EB394FB" w14:textId="77777777" w:rsidTr="001C3835">
        <w:trPr>
          <w:trHeight w:val="200"/>
        </w:trPr>
        <w:tc>
          <w:tcPr>
            <w:tcW w:w="2164" w:type="dxa"/>
            <w:vMerge w:val="restart"/>
            <w:vAlign w:val="center"/>
          </w:tcPr>
          <w:p w14:paraId="0D5429F5"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14:paraId="70DA647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77" w:type="dxa"/>
            <w:gridSpan w:val="2"/>
            <w:tcBorders>
              <w:left w:val="dotted" w:sz="4" w:space="0" w:color="auto"/>
              <w:bottom w:val="dotted" w:sz="4" w:space="0" w:color="auto"/>
            </w:tcBorders>
            <w:vAlign w:val="center"/>
          </w:tcPr>
          <w:p w14:paraId="054CCF26" w14:textId="77777777"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692348E5" w14:textId="77777777" w:rsidTr="001C3835">
        <w:trPr>
          <w:trHeight w:val="20"/>
        </w:trPr>
        <w:tc>
          <w:tcPr>
            <w:tcW w:w="2164" w:type="dxa"/>
            <w:vMerge/>
            <w:vAlign w:val="center"/>
          </w:tcPr>
          <w:p w14:paraId="7A67598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69E2125D"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77" w:type="dxa"/>
            <w:gridSpan w:val="2"/>
            <w:tcBorders>
              <w:top w:val="dotted" w:sz="4" w:space="0" w:color="auto"/>
              <w:left w:val="dotted" w:sz="4" w:space="0" w:color="auto"/>
            </w:tcBorders>
            <w:vAlign w:val="center"/>
          </w:tcPr>
          <w:p w14:paraId="20E76BE7"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F8F449D" w14:textId="77777777" w:rsidTr="001C3835">
        <w:trPr>
          <w:trHeight w:val="975"/>
        </w:trPr>
        <w:tc>
          <w:tcPr>
            <w:tcW w:w="2164" w:type="dxa"/>
            <w:vMerge w:val="restart"/>
            <w:vAlign w:val="center"/>
          </w:tcPr>
          <w:p w14:paraId="09B05A1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14:paraId="4D7C5F6C"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6.2.1.</w:t>
            </w:r>
          </w:p>
        </w:tc>
        <w:tc>
          <w:tcPr>
            <w:tcW w:w="5577" w:type="dxa"/>
            <w:gridSpan w:val="2"/>
            <w:tcBorders>
              <w:left w:val="dotted" w:sz="4" w:space="0" w:color="auto"/>
              <w:bottom w:val="dotted" w:sz="4" w:space="0" w:color="auto"/>
            </w:tcBorders>
            <w:vAlign w:val="center"/>
          </w:tcPr>
          <w:p w14:paraId="376587E1" w14:textId="77777777"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4D1A8DD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0EBF64E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6.2.1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14:paraId="29989F7D" w14:textId="77777777" w:rsidTr="001C3835">
        <w:trPr>
          <w:trHeight w:val="975"/>
        </w:trPr>
        <w:tc>
          <w:tcPr>
            <w:tcW w:w="2164" w:type="dxa"/>
            <w:vMerge/>
            <w:vAlign w:val="center"/>
          </w:tcPr>
          <w:p w14:paraId="1648328C"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6AC7F3D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6.2.2.</w:t>
            </w:r>
          </w:p>
        </w:tc>
        <w:tc>
          <w:tcPr>
            <w:tcW w:w="5577" w:type="dxa"/>
            <w:gridSpan w:val="2"/>
            <w:tcBorders>
              <w:top w:val="dotted" w:sz="4" w:space="0" w:color="auto"/>
              <w:left w:val="dotted" w:sz="4" w:space="0" w:color="auto"/>
            </w:tcBorders>
            <w:vAlign w:val="center"/>
          </w:tcPr>
          <w:p w14:paraId="13E21D7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6490B458" w14:textId="77777777" w:rsidR="00575254" w:rsidRPr="001F4BC0" w:rsidRDefault="00575254" w:rsidP="007C06E6">
            <w:pPr>
              <w:spacing w:before="60" w:after="60" w:line="240" w:lineRule="auto"/>
              <w:jc w:val="both"/>
              <w:rPr>
                <w:sz w:val="18"/>
                <w:szCs w:val="18"/>
              </w:rPr>
            </w:pPr>
          </w:p>
          <w:p w14:paraId="1E637F91" w14:textId="77777777" w:rsidR="00F3656F" w:rsidRPr="001F4BC0" w:rsidRDefault="00F365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 w 2020 r</w:t>
            </w:r>
            <w:r w:rsidRPr="001F4BC0">
              <w:rPr>
                <w:rFonts w:asciiTheme="minorHAnsi" w:hAnsiTheme="minorHAnsi" w:cstheme="minorHAnsi"/>
                <w:sz w:val="18"/>
                <w:szCs w:val="18"/>
              </w:rPr>
              <w:t>., wybór projektów mających na celu poprawę sytuacji epidemiologicznej w związku z epidemią COVID-19 będzie następować w trybie nadzwyczajnym.</w:t>
            </w:r>
          </w:p>
          <w:p w14:paraId="6A21B13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14:paraId="3C6A9278" w14:textId="77777777" w:rsidTr="001C3835">
        <w:trPr>
          <w:trHeight w:val="20"/>
        </w:trPr>
        <w:tc>
          <w:tcPr>
            <w:tcW w:w="2164" w:type="dxa"/>
            <w:vAlign w:val="center"/>
          </w:tcPr>
          <w:p w14:paraId="5F2B58B2"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14:paraId="1CF6A026" w14:textId="77777777"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EE75E52" w14:textId="77777777" w:rsidTr="005425CE">
        <w:trPr>
          <w:trHeight w:val="416"/>
        </w:trPr>
        <w:tc>
          <w:tcPr>
            <w:tcW w:w="2164" w:type="dxa"/>
            <w:vAlign w:val="center"/>
          </w:tcPr>
          <w:p w14:paraId="5F81D611"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14:paraId="12FE272A"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3B3139B2"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6A7F276C"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2B183832"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5B30A776"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045FEC"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14:paraId="749536C6" w14:textId="77777777" w:rsidR="00302CD9" w:rsidRPr="001F4BC0" w:rsidRDefault="008262D6" w:rsidP="008262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 </w:t>
            </w:r>
          </w:p>
          <w:p w14:paraId="1B635320" w14:textId="77777777" w:rsidR="0082218A" w:rsidRPr="001F4BC0" w:rsidRDefault="0082218A" w:rsidP="008262D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Działaniem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nie przewiduje się zastosowania </w:t>
            </w:r>
            <w:r w:rsidRPr="001F4BC0">
              <w:rPr>
                <w:rFonts w:asciiTheme="minorHAnsi" w:hAnsiTheme="minorHAnsi" w:cstheme="minorHAnsi"/>
                <w:i/>
                <w:sz w:val="18"/>
                <w:szCs w:val="18"/>
              </w:rPr>
              <w:t>cross-financingu.</w:t>
            </w:r>
          </w:p>
          <w:p w14:paraId="4C78BC94" w14:textId="77777777" w:rsidR="00045FEC" w:rsidRPr="001F4BC0" w:rsidRDefault="00045FEC"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W pro</w:t>
            </w:r>
            <w:r w:rsidR="004516D6" w:rsidRPr="001F4BC0">
              <w:rPr>
                <w:rFonts w:asciiTheme="minorHAnsi" w:hAnsiTheme="minorHAnsi" w:cstheme="minorHAnsi"/>
                <w:sz w:val="18"/>
                <w:szCs w:val="18"/>
              </w:rPr>
              <w:t xml:space="preserve">jektach </w:t>
            </w:r>
            <w:r w:rsidR="00956FCA" w:rsidRPr="001F4BC0">
              <w:rPr>
                <w:rFonts w:asciiTheme="minorHAnsi" w:hAnsiTheme="minorHAnsi" w:cstheme="minorHAnsi"/>
                <w:sz w:val="18"/>
                <w:szCs w:val="18"/>
              </w:rPr>
              <w:t>wybranych</w:t>
            </w:r>
            <w:r w:rsidR="004516D6" w:rsidRPr="001F4BC0">
              <w:rPr>
                <w:rFonts w:asciiTheme="minorHAnsi" w:hAnsiTheme="minorHAnsi" w:cstheme="minorHAnsi"/>
                <w:sz w:val="18"/>
                <w:szCs w:val="18"/>
              </w:rPr>
              <w:t xml:space="preserve"> w trybie nadzwyczajnym w ramach Poddziałania 6.2.2., skierowanych na poprawę sytuacji epidemiologicznej w związku z epidemią COVID-19 lub innych chorób zakaźnych wydatki w ramach </w:t>
            </w:r>
            <w:r w:rsidR="004516D6" w:rsidRPr="001F4BC0">
              <w:rPr>
                <w:rFonts w:asciiTheme="minorHAnsi" w:hAnsiTheme="minorHAnsi" w:cstheme="minorHAnsi"/>
                <w:i/>
                <w:sz w:val="18"/>
                <w:szCs w:val="18"/>
              </w:rPr>
              <w:t>cross-financingu</w:t>
            </w:r>
            <w:r w:rsidR="004516D6" w:rsidRPr="001F4BC0">
              <w:rPr>
                <w:rFonts w:asciiTheme="minorHAnsi" w:hAnsiTheme="minorHAnsi" w:cstheme="minorHAnsi"/>
                <w:sz w:val="18"/>
                <w:szCs w:val="18"/>
              </w:rPr>
              <w:t xml:space="preserve"> nie mogą przekroczyć 10% kwoty dofinansowania UE.</w:t>
            </w:r>
          </w:p>
        </w:tc>
      </w:tr>
      <w:tr w:rsidR="001F4BC0" w:rsidRPr="001F4BC0" w14:paraId="24976E4A" w14:textId="77777777" w:rsidTr="001C3835">
        <w:trPr>
          <w:trHeight w:val="1235"/>
        </w:trPr>
        <w:tc>
          <w:tcPr>
            <w:tcW w:w="2164" w:type="dxa"/>
            <w:vAlign w:val="center"/>
          </w:tcPr>
          <w:p w14:paraId="1D1A407D"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tcBorders>
              <w:top w:val="dotted" w:sz="4" w:space="0" w:color="auto"/>
            </w:tcBorders>
            <w:vAlign w:val="center"/>
          </w:tcPr>
          <w:p w14:paraId="1A8B3B03" w14:textId="4DC9F146" w:rsidR="0080400F" w:rsidRDefault="008262D6"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w:t>
            </w:r>
          </w:p>
          <w:p w14:paraId="08767879" w14:textId="5739D774" w:rsidR="0080400F" w:rsidRPr="001F4BC0" w:rsidRDefault="00AE4744"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w:t>
            </w:r>
            <w:r w:rsidRPr="001F4BC0">
              <w:rPr>
                <w:rFonts w:asciiTheme="minorHAnsi" w:hAnsiTheme="minorHAnsi" w:cstheme="minorHAnsi"/>
                <w:iCs/>
                <w:sz w:val="18"/>
                <w:szCs w:val="18"/>
              </w:rPr>
              <w:t>Działaniem 7.3.</w:t>
            </w:r>
            <w:r w:rsidRPr="001F4BC0">
              <w:rPr>
                <w:rFonts w:asciiTheme="minorHAnsi" w:hAnsiTheme="minorHAnsi" w:cstheme="minorHAnsi"/>
                <w:i/>
                <w:iCs/>
                <w:sz w:val="18"/>
                <w:szCs w:val="18"/>
              </w:rPr>
              <w:t xml:space="preserve"> Infrastruktura społeczna</w:t>
            </w:r>
            <w:r w:rsidRPr="001F4BC0">
              <w:rPr>
                <w:rFonts w:asciiTheme="minorHAnsi" w:hAnsiTheme="minorHAnsi" w:cstheme="minorHAnsi"/>
                <w:sz w:val="18"/>
                <w:szCs w:val="18"/>
              </w:rPr>
              <w:t xml:space="preserve"> wartość środków trwałych zakupionych w ramach kosztów bezpośrednich wynosi maksymalnie 40% wydatków kwalifikowalnych projektu.</w:t>
            </w:r>
          </w:p>
          <w:p w14:paraId="65666757" w14:textId="610B72DA" w:rsidR="00CE664B" w:rsidRPr="001F4BC0" w:rsidRDefault="002C4042" w:rsidP="001E6F36">
            <w:pPr>
              <w:spacing w:before="120" w:after="120" w:line="240" w:lineRule="auto"/>
              <w:jc w:val="both"/>
              <w:rPr>
                <w:sz w:val="18"/>
              </w:rPr>
            </w:pPr>
            <w:r w:rsidRPr="001F4BC0">
              <w:rPr>
                <w:sz w:val="18"/>
                <w:szCs w:val="18"/>
              </w:rPr>
              <w:t xml:space="preserve">W projektach ukierunkowanych na poprawę sytuacji epidemiologicznej w związku z epidemią COVID-19 lub innych chorób zakaźnych, </w:t>
            </w:r>
            <w:r w:rsidRPr="001F4BC0">
              <w:rPr>
                <w:bCs/>
                <w:sz w:val="18"/>
                <w:szCs w:val="18"/>
              </w:rPr>
              <w:t>których wybór nastąpił w trybie nadzwyczajnym</w:t>
            </w:r>
            <w:r w:rsidRPr="001F4BC0">
              <w:rPr>
                <w:sz w:val="18"/>
              </w:rPr>
              <w:t xml:space="preserve"> w ramach Poddziałania 6.2.2.</w:t>
            </w:r>
            <w:r w:rsidRPr="001F4BC0">
              <w:rPr>
                <w:bCs/>
                <w:sz w:val="18"/>
                <w:szCs w:val="18"/>
              </w:rPr>
              <w:t>,</w:t>
            </w:r>
            <w:r w:rsidRPr="001F4BC0">
              <w:rPr>
                <w:sz w:val="18"/>
                <w:szCs w:val="18"/>
              </w:rPr>
              <w:t xml:space="preserve"> wartość wydatków poniesionych na zakup środków trwałych nie może przekroczyć 50% kosztów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50 % wydatków kwalifikowalnych projektu.</w:t>
            </w:r>
          </w:p>
        </w:tc>
      </w:tr>
      <w:tr w:rsidR="001F4BC0" w:rsidRPr="001F4BC0" w14:paraId="3C11FA01" w14:textId="77777777" w:rsidTr="001C3835">
        <w:trPr>
          <w:trHeight w:val="830"/>
        </w:trPr>
        <w:tc>
          <w:tcPr>
            <w:tcW w:w="2164" w:type="dxa"/>
            <w:vAlign w:val="center"/>
          </w:tcPr>
          <w:p w14:paraId="606EE61F"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14:paraId="197F19EB"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25EBFAB" w14:textId="77777777" w:rsidTr="001C3835">
        <w:trPr>
          <w:trHeight w:val="1050"/>
        </w:trPr>
        <w:tc>
          <w:tcPr>
            <w:tcW w:w="2164" w:type="dxa"/>
            <w:vAlign w:val="center"/>
          </w:tcPr>
          <w:p w14:paraId="18B0C398"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14:paraId="504C5FC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6.2. w projektach, w których wartość wkładu publicznego (</w:t>
            </w:r>
            <w:r w:rsidR="005634F4"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14:paraId="1D03530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2394DF1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213ECA3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00DFC86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24177135" w14:textId="77777777" w:rsidR="00C86B23" w:rsidRPr="001F4BC0" w:rsidRDefault="00A81694"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0ACD31B4" w14:textId="77777777" w:rsidTr="00F01BF2">
        <w:trPr>
          <w:trHeight w:val="268"/>
        </w:trPr>
        <w:tc>
          <w:tcPr>
            <w:tcW w:w="2164" w:type="dxa"/>
            <w:vAlign w:val="center"/>
          </w:tcPr>
          <w:p w14:paraId="77EBD80D"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14:paraId="2DCC5383" w14:textId="77777777" w:rsidR="002E47C6" w:rsidRPr="001F4BC0" w:rsidRDefault="002E47C6"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063D6A"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12AC904D" w14:textId="0F41FCC0" w:rsidR="002E47C6"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012886EF" w14:textId="712E43E1" w:rsidR="00C86B23"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544919BE" w14:textId="77777777" w:rsidTr="002275CB">
        <w:trPr>
          <w:trHeight w:val="1450"/>
        </w:trPr>
        <w:tc>
          <w:tcPr>
            <w:tcW w:w="2164" w:type="dxa"/>
            <w:tcBorders>
              <w:bottom w:val="single" w:sz="4" w:space="0" w:color="auto"/>
            </w:tcBorders>
            <w:vAlign w:val="center"/>
          </w:tcPr>
          <w:p w14:paraId="7CF886AD"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tcBorders>
              <w:bottom w:val="single" w:sz="4" w:space="0" w:color="auto"/>
            </w:tcBorders>
            <w:vAlign w:val="center"/>
          </w:tcPr>
          <w:p w14:paraId="6553A0B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063D6A"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14:paraId="567A1BF9" w14:textId="77777777" w:rsidTr="002275CB">
        <w:trPr>
          <w:trHeight w:val="70"/>
        </w:trPr>
        <w:tc>
          <w:tcPr>
            <w:tcW w:w="2164" w:type="dxa"/>
            <w:tcBorders>
              <w:bottom w:val="single" w:sz="4" w:space="0" w:color="auto"/>
            </w:tcBorders>
            <w:vAlign w:val="center"/>
          </w:tcPr>
          <w:p w14:paraId="136D6DA3"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w:t>
            </w:r>
            <w:r w:rsidRPr="001F4BC0">
              <w:rPr>
                <w:rFonts w:asciiTheme="minorHAnsi" w:hAnsiTheme="minorHAnsi" w:cstheme="minorHAnsi"/>
                <w:sz w:val="18"/>
                <w:szCs w:val="18"/>
              </w:rPr>
              <w:lastRenderedPageBreak/>
              <w:t xml:space="preserve">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tcBorders>
              <w:bottom w:val="single" w:sz="4" w:space="0" w:color="auto"/>
            </w:tcBorders>
            <w:vAlign w:val="center"/>
          </w:tcPr>
          <w:p w14:paraId="6813B0F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Maksymalny poziom dofinansowania całkowitego wydatków kwalifikowalnych na poziomie projektu wynosi 95%, przy czym poziom ten będzie każdorazowo uzależniony od decyzji IZ RPO WP.</w:t>
            </w:r>
          </w:p>
        </w:tc>
      </w:tr>
      <w:tr w:rsidR="001F4BC0" w:rsidRPr="001F4BC0" w14:paraId="2DE38866" w14:textId="77777777" w:rsidTr="002275CB">
        <w:trPr>
          <w:trHeight w:val="972"/>
        </w:trPr>
        <w:tc>
          <w:tcPr>
            <w:tcW w:w="2164" w:type="dxa"/>
            <w:tcBorders>
              <w:top w:val="single" w:sz="4" w:space="0" w:color="auto"/>
            </w:tcBorders>
            <w:vAlign w:val="center"/>
          </w:tcPr>
          <w:p w14:paraId="25900A88"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2" w:type="dxa"/>
            <w:gridSpan w:val="3"/>
            <w:tcBorders>
              <w:top w:val="single" w:sz="4" w:space="0" w:color="auto"/>
            </w:tcBorders>
            <w:vAlign w:val="center"/>
          </w:tcPr>
          <w:p w14:paraId="21F0CC8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2841ACD9" w14:textId="77777777" w:rsidTr="001C3835">
        <w:trPr>
          <w:trHeight w:val="840"/>
        </w:trPr>
        <w:tc>
          <w:tcPr>
            <w:tcW w:w="2164" w:type="dxa"/>
            <w:vAlign w:val="center"/>
          </w:tcPr>
          <w:p w14:paraId="0CF488B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14:paraId="1C2DE89E" w14:textId="77777777" w:rsidR="00C86B23" w:rsidRPr="001F4BC0" w:rsidRDefault="00FF32EB" w:rsidP="007C06E6">
            <w:pPr>
              <w:spacing w:before="60" w:after="60" w:line="240" w:lineRule="auto"/>
              <w:jc w:val="both"/>
              <w:rPr>
                <w:rFonts w:asciiTheme="minorHAnsi" w:hAnsiTheme="minorHAnsi" w:cstheme="minorHAnsi"/>
                <w:strike/>
                <w:sz w:val="18"/>
                <w:szCs w:val="18"/>
              </w:rPr>
            </w:pPr>
            <w:r w:rsidRPr="001F4BC0">
              <w:rPr>
                <w:sz w:val="18"/>
                <w:szCs w:val="18"/>
              </w:rPr>
              <w:t>Minimalna wartość projektu wynosi 500 tys. PLN.</w:t>
            </w:r>
          </w:p>
        </w:tc>
      </w:tr>
      <w:tr w:rsidR="001F4BC0" w:rsidRPr="001F4BC0" w14:paraId="4AD122DF" w14:textId="77777777" w:rsidTr="001C3835">
        <w:trPr>
          <w:trHeight w:val="1335"/>
        </w:trPr>
        <w:tc>
          <w:tcPr>
            <w:tcW w:w="2164" w:type="dxa"/>
            <w:vAlign w:val="center"/>
          </w:tcPr>
          <w:p w14:paraId="7A90C430"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14:paraId="1EC370F5" w14:textId="77777777"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1B6EEB7" w14:textId="77777777" w:rsidTr="001C3835">
        <w:trPr>
          <w:trHeight w:val="1050"/>
        </w:trPr>
        <w:tc>
          <w:tcPr>
            <w:tcW w:w="2164" w:type="dxa"/>
            <w:vAlign w:val="center"/>
          </w:tcPr>
          <w:p w14:paraId="5433A3DF"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14:paraId="5C227A3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BD9F8E" w14:textId="77777777" w:rsidTr="001C3835">
        <w:trPr>
          <w:trHeight w:val="644"/>
        </w:trPr>
        <w:tc>
          <w:tcPr>
            <w:tcW w:w="2164" w:type="dxa"/>
            <w:vAlign w:val="center"/>
          </w:tcPr>
          <w:p w14:paraId="51F0A371"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14:paraId="17BB1266"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0A3BFFA" w14:textId="77777777" w:rsidTr="00384998">
        <w:trPr>
          <w:trHeight w:val="654"/>
        </w:trPr>
        <w:tc>
          <w:tcPr>
            <w:tcW w:w="2164" w:type="dxa"/>
            <w:vAlign w:val="center"/>
          </w:tcPr>
          <w:p w14:paraId="4B9EF5E2"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14:paraId="2C4BBD2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3613EFC" w14:textId="77777777" w:rsidTr="001C3835">
        <w:trPr>
          <w:trHeight w:val="850"/>
        </w:trPr>
        <w:tc>
          <w:tcPr>
            <w:tcW w:w="2164" w:type="dxa"/>
            <w:vAlign w:val="center"/>
          </w:tcPr>
          <w:p w14:paraId="5508D8F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14:paraId="4F78ABBD"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24BA34C5" w14:textId="77777777"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867"/>
        <w:gridCol w:w="5422"/>
        <w:gridCol w:w="11"/>
      </w:tblGrid>
      <w:tr w:rsidR="001F4BC0" w:rsidRPr="001F4BC0" w14:paraId="4536F393" w14:textId="77777777" w:rsidTr="00781912">
        <w:trPr>
          <w:gridAfter w:val="1"/>
          <w:wAfter w:w="6" w:type="dxa"/>
          <w:trHeight w:val="20"/>
        </w:trPr>
        <w:tc>
          <w:tcPr>
            <w:tcW w:w="2112" w:type="dxa"/>
            <w:vMerge w:val="restart"/>
            <w:tcBorders>
              <w:right w:val="single" w:sz="8" w:space="0" w:color="auto"/>
            </w:tcBorders>
            <w:vAlign w:val="center"/>
          </w:tcPr>
          <w:p w14:paraId="168740A3"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Nazwa działania/ poddziałania </w:t>
            </w:r>
            <w:r w:rsidRPr="001F4BC0">
              <w:rPr>
                <w:rFonts w:asciiTheme="minorHAnsi" w:hAnsiTheme="minorHAnsi" w:cstheme="minorHAnsi"/>
                <w:sz w:val="18"/>
                <w:szCs w:val="18"/>
              </w:rPr>
              <w:br/>
            </w:r>
          </w:p>
        </w:tc>
        <w:tc>
          <w:tcPr>
            <w:tcW w:w="7294"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14:paraId="5DC7633D"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6.3. Ekonomia społeczna </w:t>
            </w:r>
          </w:p>
        </w:tc>
      </w:tr>
      <w:tr w:rsidR="001F4BC0" w:rsidRPr="001F4BC0" w14:paraId="4FFE10BF" w14:textId="77777777" w:rsidTr="00781912">
        <w:trPr>
          <w:gridAfter w:val="1"/>
          <w:wAfter w:w="6" w:type="dxa"/>
          <w:trHeight w:val="20"/>
        </w:trPr>
        <w:tc>
          <w:tcPr>
            <w:tcW w:w="2112" w:type="dxa"/>
            <w:vMerge/>
            <w:tcBorders>
              <w:right w:val="single" w:sz="2" w:space="0" w:color="auto"/>
            </w:tcBorders>
            <w:vAlign w:val="center"/>
          </w:tcPr>
          <w:p w14:paraId="682B3520"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14:paraId="5CA20DF3" w14:textId="77777777"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6.3.1. Podmioty ekonomii społecznej – mechanizm ZIT</w:t>
            </w:r>
          </w:p>
        </w:tc>
      </w:tr>
      <w:tr w:rsidR="001F4BC0" w:rsidRPr="001F4BC0" w14:paraId="3BB6B250" w14:textId="77777777" w:rsidTr="00781912">
        <w:trPr>
          <w:gridAfter w:val="1"/>
          <w:wAfter w:w="6" w:type="dxa"/>
          <w:trHeight w:val="20"/>
        </w:trPr>
        <w:tc>
          <w:tcPr>
            <w:tcW w:w="2112" w:type="dxa"/>
            <w:vMerge/>
            <w:tcBorders>
              <w:right w:val="single" w:sz="2" w:space="0" w:color="auto"/>
            </w:tcBorders>
            <w:vAlign w:val="center"/>
          </w:tcPr>
          <w:p w14:paraId="60D557A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14:paraId="7391CEC8" w14:textId="77777777"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6.3.2. Podmioty ekonomii społecznej</w:t>
            </w:r>
          </w:p>
        </w:tc>
      </w:tr>
      <w:tr w:rsidR="001F4BC0" w:rsidRPr="001F4BC0" w14:paraId="15A89C94" w14:textId="77777777" w:rsidTr="00781912">
        <w:trPr>
          <w:gridAfter w:val="1"/>
          <w:wAfter w:w="6" w:type="dxa"/>
          <w:trHeight w:val="20"/>
        </w:trPr>
        <w:tc>
          <w:tcPr>
            <w:tcW w:w="2112" w:type="dxa"/>
            <w:vMerge/>
            <w:tcBorders>
              <w:right w:val="single" w:sz="2" w:space="0" w:color="auto"/>
            </w:tcBorders>
            <w:vAlign w:val="center"/>
          </w:tcPr>
          <w:p w14:paraId="6AE37104"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tcBorders>
            <w:vAlign w:val="center"/>
          </w:tcPr>
          <w:p w14:paraId="32738B02"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w:t>
            </w:r>
            <w:r w:rsidR="000870CF" w:rsidRPr="001F4BC0">
              <w:rPr>
                <w:rFonts w:asciiTheme="minorHAnsi" w:hAnsiTheme="minorHAnsi" w:cstheme="minorHAnsi"/>
                <w:b/>
                <w:smallCaps/>
                <w:sz w:val="18"/>
                <w:szCs w:val="18"/>
              </w:rPr>
              <w:t xml:space="preserve">ałanie </w:t>
            </w:r>
            <w:r w:rsidRPr="001F4BC0">
              <w:rPr>
                <w:rFonts w:asciiTheme="minorHAnsi" w:hAnsiTheme="minorHAnsi" w:cstheme="minorHAnsi"/>
                <w:b/>
                <w:smallCaps/>
                <w:sz w:val="18"/>
                <w:szCs w:val="18"/>
              </w:rPr>
              <w:t>6.3.3. Koordynacja rozwoju sektora ekonomii społecznej</w:t>
            </w:r>
          </w:p>
        </w:tc>
      </w:tr>
      <w:tr w:rsidR="001F4BC0" w:rsidRPr="001F4BC0" w14:paraId="3A8F271A" w14:textId="77777777" w:rsidTr="00781912">
        <w:trPr>
          <w:gridAfter w:val="1"/>
          <w:wAfter w:w="6" w:type="dxa"/>
          <w:trHeight w:val="157"/>
        </w:trPr>
        <w:tc>
          <w:tcPr>
            <w:tcW w:w="2112" w:type="dxa"/>
            <w:vMerge w:val="restart"/>
            <w:vAlign w:val="center"/>
          </w:tcPr>
          <w:p w14:paraId="008B8CD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4" w:type="dxa"/>
            <w:gridSpan w:val="2"/>
            <w:tcBorders>
              <w:bottom w:val="dotted" w:sz="4" w:space="0" w:color="auto"/>
            </w:tcBorders>
          </w:tcPr>
          <w:p w14:paraId="04A7F5D9"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w podmiotach ekonomii społecznej.</w:t>
            </w:r>
          </w:p>
        </w:tc>
      </w:tr>
      <w:tr w:rsidR="001F4BC0" w:rsidRPr="001F4BC0" w14:paraId="34E0DE0D" w14:textId="77777777" w:rsidTr="00781912">
        <w:trPr>
          <w:gridAfter w:val="1"/>
          <w:wAfter w:w="6" w:type="dxa"/>
          <w:trHeight w:val="1242"/>
        </w:trPr>
        <w:tc>
          <w:tcPr>
            <w:tcW w:w="2112" w:type="dxa"/>
            <w:vMerge/>
            <w:vAlign w:val="center"/>
          </w:tcPr>
          <w:p w14:paraId="20DBE84C"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tcPr>
          <w:p w14:paraId="2F6B69A7"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14:paraId="46C0EE6E"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14:paraId="7287C5BA" w14:textId="77777777" w:rsidR="004E2E26" w:rsidRPr="001F4BC0" w:rsidRDefault="00C86B23"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Pomorze nie odbiega pod względem liczby podmiotów ekonomii społecznej od średniej krajowej, jednakże w porównaniu do danych z innych krajów europejskich wskaźnik ilościowy dla regionu jest bardzo niski. Jednocześnie charakterystyczne dla województwa pomorskiego jest duże zróżnicowanie terytorialne w liczbie działających podmiotów ekonomii społecznej. Tę niekorzystną dla regionu sytuację podtrzymuje ograniczony zakres kompleksowego i systemowego wsparcia podmiotów ekonomii społecznej, przejawiający się głównie udzielaniem pomocy o instytucjonalnie rozproszonym charakterze. Niepokojący jest w szczególności brak stabilnych podstaw finansowych tych podmiotów.</w:t>
            </w:r>
            <w:r w:rsidR="004E2E26" w:rsidRPr="001F4BC0">
              <w:rPr>
                <w:rFonts w:asciiTheme="minorHAnsi" w:hAnsiTheme="minorHAnsi" w:cstheme="minorHAnsi"/>
                <w:sz w:val="18"/>
                <w:szCs w:val="18"/>
              </w:rPr>
              <w:t xml:space="preserve"> </w:t>
            </w:r>
          </w:p>
          <w:p w14:paraId="5DB9739E" w14:textId="77777777" w:rsidR="004E2E26"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Poważną barierą dla sektora ekonomii społecznej w województwie pomorskim jest również uzależnienie od środków publicznych, brak powiązań ze sferą biznesu, słaba promocja, brak dobrych praktyk oraz ni</w:t>
            </w:r>
            <w:r w:rsidR="003703F5" w:rsidRPr="001F4BC0">
              <w:rPr>
                <w:rFonts w:asciiTheme="minorHAnsi" w:hAnsiTheme="minorHAnsi" w:cstheme="minorHAnsi"/>
                <w:sz w:val="18"/>
                <w:szCs w:val="18"/>
              </w:rPr>
              <w:t>ski poziom wiedzy i świadomości</w:t>
            </w:r>
            <w:r w:rsidRPr="001F4BC0">
              <w:rPr>
                <w:rFonts w:asciiTheme="minorHAnsi" w:hAnsiTheme="minorHAnsi" w:cstheme="minorHAnsi"/>
                <w:sz w:val="18"/>
                <w:szCs w:val="18"/>
              </w:rPr>
              <w:t xml:space="preserve"> dotyczący funkcjonowania tego typu podmiotów. W efekcie, poziom zatrudnienia w sektorze ekonomii społecznej jest wciąż niezadowalający. Ponadto doświadczenia wskazują, iż działania na rzecz ww. sektora podejmowane w formie rozproszonych, punktowych, doraźnych projektów, realizowanych przez mało doświadczone merytorycznie podmioty charakteryzowały się niedostateczną kompleksowością i trwałością. </w:t>
            </w:r>
          </w:p>
          <w:p w14:paraId="2E9568C3" w14:textId="77777777" w:rsidR="00C86B23"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Działania koncentrować się będzie na realizacji kompleksowych usług na rzecz rozwoju sektora ekonomii społecznej, głównie przy wykorzystaniu potencjału ośrodków wspierających ekonomię społeczną. W tym zakresie realizowane będą wyłącznie projekty skutkujące wzrostem zatrudnienia w podmiotach ekonomii społecznej.</w:t>
            </w:r>
          </w:p>
        </w:tc>
      </w:tr>
      <w:tr w:rsidR="001F4BC0" w:rsidRPr="001F4BC0" w14:paraId="582AD51D" w14:textId="77777777" w:rsidTr="00781912">
        <w:trPr>
          <w:gridAfter w:val="1"/>
          <w:wAfter w:w="6" w:type="dxa"/>
          <w:trHeight w:val="2408"/>
        </w:trPr>
        <w:tc>
          <w:tcPr>
            <w:tcW w:w="2112" w:type="dxa"/>
            <w:vMerge/>
            <w:vAlign w:val="center"/>
          </w:tcPr>
          <w:p w14:paraId="31B37110"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nil"/>
              <w:bottom w:val="dotted" w:sz="4" w:space="0" w:color="auto"/>
            </w:tcBorders>
          </w:tcPr>
          <w:p w14:paraId="4C05529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033D8A21"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z IOB,</w:t>
            </w:r>
          </w:p>
          <w:p w14:paraId="6AE8B45B"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kompleksowe, o co najmniej powiatowej skali oddziaływania,</w:t>
            </w:r>
          </w:p>
          <w:p w14:paraId="7C5BF2E1"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skutkujące wzrostem zatrudnienia w podmiotach ekonomii społecznej osób wykluczonych i zagrożonych wykluczeniem społecznym (w tym przede wszystkim osób z niepełnosprawnościami),</w:t>
            </w:r>
          </w:p>
          <w:p w14:paraId="6E81A130"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7E11AD96"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73D5D24"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0D1309F9" w14:textId="77777777" w:rsidTr="00781912">
        <w:trPr>
          <w:gridAfter w:val="1"/>
          <w:wAfter w:w="6" w:type="dxa"/>
          <w:trHeight w:val="314"/>
        </w:trPr>
        <w:tc>
          <w:tcPr>
            <w:tcW w:w="2112" w:type="dxa"/>
            <w:vMerge/>
            <w:vAlign w:val="center"/>
          </w:tcPr>
          <w:p w14:paraId="7E3EABB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14:paraId="454ED184"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14:paraId="7BC891C9" w14:textId="77777777" w:rsidR="00C86B23" w:rsidRPr="001F4BC0" w:rsidRDefault="00063D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6.3.1. </w:t>
            </w:r>
            <w:r w:rsidR="00C86B23" w:rsidRPr="001F4BC0">
              <w:rPr>
                <w:rFonts w:asciiTheme="minorHAnsi" w:hAnsiTheme="minorHAnsi" w:cstheme="minorHAnsi"/>
                <w:sz w:val="18"/>
                <w:szCs w:val="18"/>
              </w:rPr>
              <w:t>realizowane będą</w:t>
            </w:r>
            <w:r w:rsidRPr="001F4BC0">
              <w:rPr>
                <w:rFonts w:asciiTheme="minorHAnsi" w:hAnsiTheme="minorHAnsi" w:cstheme="minorHAnsi"/>
                <w:sz w:val="18"/>
                <w:szCs w:val="18"/>
              </w:rPr>
              <w:t xml:space="preserve"> wyłącznie projekty wynikające </w:t>
            </w:r>
            <w:r w:rsidR="00C86B23" w:rsidRPr="001F4BC0">
              <w:rPr>
                <w:rFonts w:asciiTheme="minorHAnsi" w:hAnsiTheme="minorHAnsi" w:cstheme="minorHAnsi"/>
                <w:sz w:val="18"/>
                <w:szCs w:val="18"/>
              </w:rPr>
              <w:t>ze Strategii ZIT, zgodnie z zakresem interwencji wspólnym dla Poddziałań 6.3.1</w:t>
            </w:r>
            <w:r w:rsidRPr="001F4BC0">
              <w:rPr>
                <w:rFonts w:asciiTheme="minorHAnsi" w:hAnsiTheme="minorHAnsi" w:cstheme="minorHAnsi"/>
                <w:sz w:val="18"/>
                <w:szCs w:val="18"/>
              </w:rPr>
              <w:t>.</w:t>
            </w:r>
            <w:r w:rsidR="00C86B23" w:rsidRPr="001F4BC0">
              <w:rPr>
                <w:rFonts w:asciiTheme="minorHAnsi" w:hAnsiTheme="minorHAnsi" w:cstheme="minorHAnsi"/>
                <w:sz w:val="18"/>
                <w:szCs w:val="18"/>
              </w:rPr>
              <w:t xml:space="preserve"> i 6.3.2.</w:t>
            </w:r>
          </w:p>
          <w:p w14:paraId="588DCE3E"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532E150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29E9E56B"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Z uwagi na specyfikę interwencji oraz jej komplementarność z interwencją planowaną w ramach Poddziałań 6.1.1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6.1.2</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7DE84276" w14:textId="77777777" w:rsidTr="00781912">
        <w:trPr>
          <w:gridAfter w:val="1"/>
          <w:wAfter w:w="6" w:type="dxa"/>
          <w:trHeight w:val="370"/>
        </w:trPr>
        <w:tc>
          <w:tcPr>
            <w:tcW w:w="2112" w:type="dxa"/>
            <w:vMerge/>
            <w:vAlign w:val="center"/>
          </w:tcPr>
          <w:p w14:paraId="2E724F9A"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14:paraId="72649EFC"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14:paraId="193413CC"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6.3.2. realizowane będzie poza mechanizmem ZIT, zgodnie z zakresem interwencji wspólnym dla Poddziałań 6.3.1</w:t>
            </w:r>
            <w:r w:rsidR="00063D6A"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w:t>
            </w:r>
          </w:p>
        </w:tc>
      </w:tr>
      <w:tr w:rsidR="001F4BC0" w:rsidRPr="001F4BC0" w14:paraId="536BE325" w14:textId="77777777" w:rsidTr="00781912">
        <w:trPr>
          <w:gridAfter w:val="1"/>
          <w:wAfter w:w="6" w:type="dxa"/>
          <w:trHeight w:val="320"/>
        </w:trPr>
        <w:tc>
          <w:tcPr>
            <w:tcW w:w="2112" w:type="dxa"/>
            <w:vMerge/>
            <w:tcBorders>
              <w:bottom w:val="nil"/>
            </w:tcBorders>
            <w:vAlign w:val="center"/>
          </w:tcPr>
          <w:p w14:paraId="524AA266"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vAlign w:val="center"/>
          </w:tcPr>
          <w:p w14:paraId="144514E0"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nr 6.3.3. Koordynacja rozwoju sektora ekonomii społecznej</w:t>
            </w:r>
          </w:p>
          <w:p w14:paraId="393E857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Trwały i dostosowany do potrzeb różnych grup odbiorców system koordynacji wsparcia jest najważniejszym elementem warunkującym rozwój ekonomii społecznej w województwie </w:t>
            </w:r>
            <w:r w:rsidRPr="001F4BC0">
              <w:rPr>
                <w:rFonts w:asciiTheme="minorHAnsi" w:hAnsiTheme="minorHAnsi" w:cstheme="minorHAnsi"/>
                <w:sz w:val="18"/>
                <w:szCs w:val="18"/>
              </w:rPr>
              <w:lastRenderedPageBreak/>
              <w:t>pomorskim. Zbudowany w partnerstwie, przy wykorzystaniu sprawdzonych kanałów komunikacyjnych, pozwoli efektywnie wspierać podmioty ekonomii społecznej i ich otoczenie.</w:t>
            </w:r>
          </w:p>
          <w:p w14:paraId="2E938AB0"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PES wymagają stabilnego i kompleksowego systemu wsparcia, który szybko i elastycznie dopasowuje się do zmieniających się warunków społeczno</w:t>
            </w:r>
            <w:r w:rsidR="00DA2D61" w:rsidRPr="001F4BC0">
              <w:rPr>
                <w:rFonts w:asciiTheme="minorHAnsi" w:hAnsiTheme="minorHAnsi" w:cstheme="minorHAnsi"/>
                <w:sz w:val="18"/>
                <w:szCs w:val="18"/>
              </w:rPr>
              <w:t xml:space="preserve"> </w:t>
            </w:r>
            <w:r w:rsidRPr="001F4BC0">
              <w:rPr>
                <w:rFonts w:asciiTheme="minorHAnsi" w:hAnsiTheme="minorHAnsi" w:cstheme="minorHAnsi"/>
                <w:sz w:val="18"/>
                <w:szCs w:val="18"/>
              </w:rPr>
              <w:t>- ekonomicznych oraz do ich specyficznych potrzeb. Głównymi elementami budowanego systemu wsparcia są Ośrodki Wsparcia Ekonomii Społecznej oraz Regionalny Ośrodek Polityki Społecznej, odpowiedzialny za projektowanie i inicjowanie działań koordynująco - monitorujących realizowanych w ramach Poddziałania.</w:t>
            </w:r>
          </w:p>
          <w:p w14:paraId="6D3C54F5"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E941EBC"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3AD05287" w14:textId="77777777" w:rsidTr="00781912">
        <w:trPr>
          <w:gridAfter w:val="1"/>
          <w:wAfter w:w="6" w:type="dxa"/>
          <w:trHeight w:val="20"/>
        </w:trPr>
        <w:tc>
          <w:tcPr>
            <w:tcW w:w="2112" w:type="dxa"/>
            <w:vAlign w:val="center"/>
          </w:tcPr>
          <w:p w14:paraId="6CF5DBE7"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294" w:type="dxa"/>
            <w:gridSpan w:val="2"/>
            <w:tcBorders>
              <w:bottom w:val="dotted" w:sz="4" w:space="0" w:color="auto"/>
            </w:tcBorders>
            <w:vAlign w:val="center"/>
          </w:tcPr>
          <w:p w14:paraId="2F02287A" w14:textId="77777777" w:rsidR="009F1E8B" w:rsidRPr="001F4BC0" w:rsidRDefault="009F1E8B" w:rsidP="009F1E8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 6.3.1. i 6.3.2.:</w:t>
            </w:r>
          </w:p>
          <w:p w14:paraId="00D79808" w14:textId="77777777"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p w14:paraId="69F017DC" w14:textId="77777777"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3E2C72"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r>
      <w:tr w:rsidR="001F4BC0" w:rsidRPr="001F4BC0" w14:paraId="1FF309D6" w14:textId="77777777" w:rsidTr="00781912">
        <w:trPr>
          <w:gridAfter w:val="1"/>
          <w:wAfter w:w="6" w:type="dxa"/>
          <w:trHeight w:val="262"/>
        </w:trPr>
        <w:tc>
          <w:tcPr>
            <w:tcW w:w="2112" w:type="dxa"/>
            <w:vMerge w:val="restart"/>
            <w:vAlign w:val="center"/>
          </w:tcPr>
          <w:p w14:paraId="64FAD0C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68" w:type="dxa"/>
            <w:tcBorders>
              <w:bottom w:val="dotted" w:sz="4" w:space="0" w:color="auto"/>
              <w:right w:val="dotted" w:sz="4" w:space="0" w:color="auto"/>
            </w:tcBorders>
            <w:vAlign w:val="center"/>
          </w:tcPr>
          <w:p w14:paraId="0528EE17" w14:textId="77777777" w:rsidR="00C86B23" w:rsidRPr="001F4BC0" w:rsidRDefault="000870CF" w:rsidP="0079236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 xml:space="preserve">6.3.1. </w:t>
            </w: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26" w:type="dxa"/>
            <w:tcBorders>
              <w:left w:val="dotted" w:sz="4" w:space="0" w:color="auto"/>
              <w:bottom w:val="dotted" w:sz="4" w:space="0" w:color="auto"/>
            </w:tcBorders>
            <w:vAlign w:val="center"/>
          </w:tcPr>
          <w:p w14:paraId="0E42A2E1" w14:textId="77777777" w:rsidR="00C86B23" w:rsidRPr="001F4BC0" w:rsidRDefault="00C86B23" w:rsidP="000D6700">
            <w:pPr>
              <w:numPr>
                <w:ilvl w:val="2"/>
                <w:numId w:val="258"/>
              </w:numPr>
              <w:tabs>
                <w:tab w:val="clear" w:pos="2160"/>
                <w:tab w:val="num" w:pos="3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p w14:paraId="2D6F3FE5" w14:textId="77777777" w:rsidR="00C86B23" w:rsidRPr="001F4BC0" w:rsidRDefault="00C86B23" w:rsidP="000D6700">
            <w:pPr>
              <w:pStyle w:val="Akapitzlist"/>
              <w:numPr>
                <w:ilvl w:val="2"/>
                <w:numId w:val="258"/>
              </w:numPr>
              <w:tabs>
                <w:tab w:val="clear" w:pos="2160"/>
                <w:tab w:val="num" w:pos="360"/>
              </w:tabs>
              <w:spacing w:before="60" w:after="60" w:line="240" w:lineRule="auto"/>
              <w:ind w:left="357" w:hanging="357"/>
              <w:contextualSpacing/>
              <w:jc w:val="both"/>
              <w:rPr>
                <w:rFonts w:asciiTheme="minorHAnsi" w:hAnsiTheme="minorHAnsi" w:cstheme="minorHAnsi"/>
              </w:rPr>
            </w:pPr>
            <w:r w:rsidRPr="001F4BC0">
              <w:rPr>
                <w:rFonts w:asciiTheme="minorHAnsi" w:hAnsiTheme="minorHAnsi" w:cstheme="minorHAnsi"/>
                <w:sz w:val="18"/>
                <w:szCs w:val="18"/>
              </w:rPr>
              <w:t>Liczba osób zagrożonych ubóstwem lub wykluczeniem społecznym objętych wsparciem w Programie</w:t>
            </w:r>
            <w:r w:rsidR="009F1E8B"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14:paraId="1238DE92" w14:textId="77777777" w:rsidTr="00781912">
        <w:trPr>
          <w:gridAfter w:val="1"/>
          <w:wAfter w:w="6" w:type="dxa"/>
          <w:trHeight w:val="262"/>
        </w:trPr>
        <w:tc>
          <w:tcPr>
            <w:tcW w:w="2112" w:type="dxa"/>
            <w:vMerge/>
            <w:vAlign w:val="center"/>
          </w:tcPr>
          <w:p w14:paraId="49CD21D2"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14:paraId="5D974F4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tcBorders>
            <w:vAlign w:val="center"/>
          </w:tcPr>
          <w:p w14:paraId="10C93668" w14:textId="77777777" w:rsidR="00C86B23" w:rsidRPr="001F4BC0" w:rsidRDefault="00C86B23" w:rsidP="007923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r>
      <w:tr w:rsidR="001F4BC0" w:rsidRPr="001F4BC0" w14:paraId="2ECFC11D" w14:textId="77777777" w:rsidTr="009F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24"/>
        </w:trPr>
        <w:tc>
          <w:tcPr>
            <w:tcW w:w="2112" w:type="dxa"/>
            <w:vMerge w:val="restart"/>
            <w:tcBorders>
              <w:top w:val="single" w:sz="4" w:space="0" w:color="auto"/>
              <w:left w:val="single" w:sz="4" w:space="0" w:color="auto"/>
              <w:right w:val="single" w:sz="4" w:space="0" w:color="auto"/>
            </w:tcBorders>
            <w:vAlign w:val="center"/>
          </w:tcPr>
          <w:p w14:paraId="2ABF2FA7" w14:textId="77777777"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868" w:type="dxa"/>
            <w:tcBorders>
              <w:top w:val="single" w:sz="4" w:space="0" w:color="auto"/>
              <w:left w:val="single" w:sz="4" w:space="0" w:color="auto"/>
              <w:bottom w:val="dotted" w:sz="4" w:space="0" w:color="auto"/>
              <w:right w:val="dotted" w:sz="4" w:space="0" w:color="auto"/>
            </w:tcBorders>
            <w:vAlign w:val="center"/>
          </w:tcPr>
          <w:p w14:paraId="0393DE62" w14:textId="77777777" w:rsidR="004E2E26" w:rsidRPr="001F4BC0" w:rsidRDefault="004E2E26" w:rsidP="0004267A">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6.3.1.</w:t>
            </w:r>
          </w:p>
          <w:p w14:paraId="5AC6F85E" w14:textId="77777777" w:rsidR="004E2E26" w:rsidRPr="001F4BC0" w:rsidRDefault="004E2E26" w:rsidP="0004267A">
            <w:pPr>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Poddziałanie 6.3.2.</w:t>
            </w:r>
          </w:p>
        </w:tc>
        <w:tc>
          <w:tcPr>
            <w:tcW w:w="5426" w:type="dxa"/>
            <w:tcBorders>
              <w:top w:val="single" w:sz="4" w:space="0" w:color="auto"/>
              <w:left w:val="dotted" w:sz="4" w:space="0" w:color="auto"/>
              <w:bottom w:val="dotted" w:sz="4" w:space="0" w:color="auto"/>
              <w:right w:val="single" w:sz="4" w:space="0" w:color="auto"/>
            </w:tcBorders>
          </w:tcPr>
          <w:p w14:paraId="1E3312C8" w14:textId="77777777" w:rsidR="004E2E26" w:rsidRPr="001F4BC0" w:rsidRDefault="004E2E26"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286433F6"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ukierunkowane na wzrost zatrudnienia w sektorze ekonomii społecznej, realizowane wyłącznie przez akredytowane Ośrodki Wspierania Ekonomii Społecznej (OWES), w oparciu o diagnozę sytuacji problemowej, zasobów, potencjału, potrzeb poprzez łączne zastosowanie następujących typów usług :</w:t>
            </w:r>
          </w:p>
          <w:p w14:paraId="272A2BC7" w14:textId="77777777"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animacji lokalnej, w tym w szczególności:</w:t>
            </w:r>
          </w:p>
          <w:p w14:paraId="17DE28BE" w14:textId="77777777"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usługi wspierające rozwój partnerstwa lokalnego na rzecz ekonomii społecznej,</w:t>
            </w:r>
          </w:p>
          <w:p w14:paraId="40CDC462" w14:textId="77777777"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tworzenie grup inicjatywnych w zakresie przedsiębiorczości społecznej,</w:t>
            </w:r>
          </w:p>
          <w:p w14:paraId="30F3C8C2" w14:textId="77777777"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wyszukiwanie i wspieranie lokalnych liderów w zakresie przedsiębiorczości społecznej,</w:t>
            </w:r>
          </w:p>
          <w:p w14:paraId="13697633" w14:textId="77777777"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rozwoju ekonomii społecznej (usługi inkubacyjne), w tym w szczególności:</w:t>
            </w:r>
          </w:p>
          <w:p w14:paraId="4FE82D16"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wiedzy i umiejętności potrzebnych do założenia, prowadzenia i rozwijania przedsiębiorstwa społecznego, w szczególności związanych ze sferą ekonomiczną funkcjonowania przedsiębiorstwa społecznego (m.in. szkolenia, warsztaty, doradztwo, mentoring, coaching, tutoring, współpraca, wizyty studyjne itp.),</w:t>
            </w:r>
          </w:p>
          <w:p w14:paraId="1916856D"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i rozwijaniu kompetencji i kwalifikacji zawodowych potrzebnych do pracy w przedsiębiorstwie społecznym (adekwatnie do potrzeb i roli danej osoby w przedsiębiorstwie społecznym),</w:t>
            </w:r>
          </w:p>
          <w:p w14:paraId="100977AC"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w postaci bezzwrotnych środków (dotacji) na tworzenie nowych </w:t>
            </w:r>
            <w:r w:rsidR="003703F5" w:rsidRPr="001F4BC0">
              <w:rPr>
                <w:rFonts w:asciiTheme="minorHAnsi" w:hAnsiTheme="minorHAnsi" w:cstheme="minorHAnsi"/>
                <w:sz w:val="18"/>
                <w:szCs w:val="18"/>
              </w:rPr>
              <w:t>miejsc pracy w przedsiębiorstwach społecznych</w:t>
            </w:r>
            <w:r w:rsidRPr="001F4BC0">
              <w:rPr>
                <w:rFonts w:asciiTheme="minorHAnsi" w:hAnsiTheme="minorHAnsi" w:cstheme="minorHAnsi"/>
                <w:sz w:val="18"/>
                <w:szCs w:val="18"/>
              </w:rPr>
              <w:t>,</w:t>
            </w:r>
          </w:p>
          <w:p w14:paraId="5640C97D"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pomostowe w formie finansowej lub w formie zindywidualizowanych usług (m.in. szkoleń, warsztatów, doradztwa, mentoringu, coachingu itp.), służące uzyskaniu stabilności funkcjonowania i przygotowaniu do w pełni samodzielnego funkcjonowania po zakończeniu procesu inkubacji. </w:t>
            </w:r>
          </w:p>
          <w:p w14:paraId="0E7EAF9B" w14:textId="77777777"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usługi wsparcia istniejących </w:t>
            </w:r>
            <w:r w:rsidR="009F1E8B" w:rsidRPr="001F4BC0">
              <w:rPr>
                <w:rFonts w:asciiTheme="minorHAnsi" w:hAnsiTheme="minorHAnsi" w:cstheme="minorHAnsi"/>
                <w:sz w:val="18"/>
                <w:szCs w:val="18"/>
              </w:rPr>
              <w:t>przedsiębiorstw społecznych</w:t>
            </w:r>
            <w:r w:rsidRPr="001F4BC0">
              <w:rPr>
                <w:rFonts w:asciiTheme="minorHAnsi" w:hAnsiTheme="minorHAnsi" w:cstheme="minorHAnsi"/>
                <w:sz w:val="18"/>
                <w:szCs w:val="18"/>
              </w:rPr>
              <w:t>, służące ich profesjonalizacji, obejmujące m.in.:</w:t>
            </w:r>
          </w:p>
          <w:p w14:paraId="2D239611" w14:textId="77777777" w:rsidR="004E2E26" w:rsidRPr="001F4BC0" w:rsidRDefault="004E2E26" w:rsidP="000D6700">
            <w:pPr>
              <w:numPr>
                <w:ilvl w:val="1"/>
                <w:numId w:val="261"/>
              </w:numPr>
              <w:tabs>
                <w:tab w:val="clear" w:pos="179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umożliwienie dostępu do usług specjalistycznych m.in. prawnych, księgowych, marketingowych,</w:t>
            </w:r>
          </w:p>
          <w:p w14:paraId="4940CBF6" w14:textId="77777777" w:rsidR="004E2E26" w:rsidRPr="001F4BC0" w:rsidRDefault="004E2E26" w:rsidP="000D6700">
            <w:pPr>
              <w:numPr>
                <w:ilvl w:val="1"/>
                <w:numId w:val="261"/>
              </w:numPr>
              <w:tabs>
                <w:tab w:val="clear" w:pos="1790"/>
              </w:tabs>
              <w:spacing w:before="60" w:after="60" w:line="240" w:lineRule="auto"/>
              <w:ind w:left="459" w:firstLine="0"/>
              <w:jc w:val="both"/>
              <w:rPr>
                <w:rFonts w:asciiTheme="minorHAnsi" w:hAnsiTheme="minorHAnsi" w:cstheme="minorHAnsi"/>
                <w:sz w:val="18"/>
                <w:szCs w:val="18"/>
              </w:rPr>
            </w:pPr>
            <w:r w:rsidRPr="001F4BC0">
              <w:rPr>
                <w:rFonts w:asciiTheme="minorHAnsi" w:hAnsiTheme="minorHAnsi" w:cstheme="minorHAnsi"/>
                <w:sz w:val="18"/>
                <w:szCs w:val="18"/>
              </w:rPr>
              <w:t>doradztwo, w tym doradztwo biznesowe,</w:t>
            </w:r>
          </w:p>
          <w:p w14:paraId="55DD88A3" w14:textId="77777777" w:rsidR="004E2E26" w:rsidRPr="001F4BC0" w:rsidRDefault="004E2E26" w:rsidP="000D6700">
            <w:pPr>
              <w:numPr>
                <w:ilvl w:val="1"/>
                <w:numId w:val="261"/>
              </w:numPr>
              <w:tabs>
                <w:tab w:val="clear" w:pos="1790"/>
              </w:tabs>
              <w:spacing w:before="60" w:after="60" w:line="240" w:lineRule="auto"/>
              <w:ind w:left="710" w:hanging="251"/>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 zwiększenie konkurencyjności produktów przedsiębiorczości społecznej.</w:t>
            </w:r>
          </w:p>
        </w:tc>
      </w:tr>
      <w:tr w:rsidR="001F4BC0" w:rsidRPr="001F4BC0" w14:paraId="1108EFCD" w14:textId="77777777" w:rsidTr="00781912">
        <w:trPr>
          <w:gridAfter w:val="1"/>
          <w:wAfter w:w="6" w:type="dxa"/>
          <w:trHeight w:val="550"/>
        </w:trPr>
        <w:tc>
          <w:tcPr>
            <w:tcW w:w="2112" w:type="dxa"/>
            <w:vMerge/>
            <w:vAlign w:val="center"/>
          </w:tcPr>
          <w:p w14:paraId="73303E96" w14:textId="77777777"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vMerge w:val="restart"/>
            <w:tcBorders>
              <w:top w:val="dotted" w:sz="4" w:space="0" w:color="auto"/>
              <w:right w:val="dotted" w:sz="4" w:space="0" w:color="auto"/>
            </w:tcBorders>
            <w:vAlign w:val="center"/>
          </w:tcPr>
          <w:p w14:paraId="1CDE0485" w14:textId="77777777" w:rsidR="004E2E26" w:rsidRPr="001F4BC0" w:rsidRDefault="004E2E26" w:rsidP="007C06E6">
            <w:pPr>
              <w:spacing w:before="60" w:after="60" w:line="240" w:lineRule="auto"/>
              <w:ind w:left="357" w:hanging="357"/>
              <w:jc w:val="both"/>
              <w:rPr>
                <w:rFonts w:asciiTheme="minorHAnsi" w:hAnsiTheme="minorHAnsi" w:cstheme="minorHAnsi"/>
                <w:b/>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nil"/>
            </w:tcBorders>
            <w:vAlign w:val="center"/>
          </w:tcPr>
          <w:p w14:paraId="0C6017E5" w14:textId="77777777" w:rsidR="004E2E26" w:rsidRPr="001F4BC0" w:rsidRDefault="004E2E26" w:rsidP="007C06E6">
            <w:pPr>
              <w:pStyle w:val="Akapitzlist"/>
              <w:autoSpaceDE w:val="0"/>
              <w:autoSpaceDN w:val="0"/>
              <w:adjustRightInd w:val="0"/>
              <w:spacing w:before="60" w:after="60" w:line="240" w:lineRule="auto"/>
              <w:ind w:left="73"/>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skuteczności koordynacji prowadzonej w regionie interwencji w zakresie wsparcia rozwoju sektora ekonomii społecznej, realizowane poprzez:</w:t>
            </w:r>
          </w:p>
          <w:p w14:paraId="5D815ACC"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współpracy OWES i regionalnych sieci kooperacji podmiotów ekonomii społecznej o charakterze reintegracyjnym, obejmujące m.in.:</w:t>
            </w:r>
          </w:p>
          <w:p w14:paraId="46851D33"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spotkań umożliwiających wymianę informacji na temat podejmowanych działań, postępów i problemów w realizacji wsparcia, stosowanych rozwiązań i metod pracy itp.,</w:t>
            </w:r>
          </w:p>
          <w:p w14:paraId="7BBE063D"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agregowanie informacji na temat działalności OWES i wyników ich pracy na poziomie całego regionu,</w:t>
            </w:r>
          </w:p>
          <w:p w14:paraId="440254C3"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uspójnianie i synchronizowanie działań ukierunkowanych na rozwój ekonomii społecznej w regionie,</w:t>
            </w:r>
          </w:p>
          <w:p w14:paraId="287A8765"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podmiotów ekonomii społecznej (klastry, franczyzy) oraz włączanie podmiotów ekonomii społecznej w istniejące na poziomie regionalnym organizacje branżowe (sieci, klastry),</w:t>
            </w:r>
          </w:p>
          <w:p w14:paraId="7FA8FD43"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kooperacji podmiotów ekonomii społecznej o charakterze reintegracyjnym (CIS, KIS, ZAZ, WTZ), mających umożliwić wzajemne uczenie się i wymianę informacji oraz wsparcie tych podmiotów w osiąganiu standardów usług,</w:t>
            </w:r>
          </w:p>
        </w:tc>
      </w:tr>
      <w:tr w:rsidR="001F4BC0" w:rsidRPr="001F4BC0" w14:paraId="4583AF22" w14:textId="77777777" w:rsidTr="00781912">
        <w:trPr>
          <w:gridAfter w:val="1"/>
          <w:wAfter w:w="6" w:type="dxa"/>
          <w:trHeight w:val="550"/>
        </w:trPr>
        <w:tc>
          <w:tcPr>
            <w:tcW w:w="2112" w:type="dxa"/>
            <w:vMerge/>
            <w:vAlign w:val="center"/>
          </w:tcPr>
          <w:p w14:paraId="1EE433B6" w14:textId="77777777" w:rsidR="004E2E26" w:rsidRPr="001F4BC0" w:rsidRDefault="004E2E26" w:rsidP="00FD5594">
            <w:pPr>
              <w:suppressAutoHyphens/>
              <w:spacing w:before="60" w:after="60" w:line="240" w:lineRule="auto"/>
              <w:ind w:left="357" w:hanging="357"/>
              <w:rPr>
                <w:rFonts w:asciiTheme="minorHAnsi" w:hAnsiTheme="minorHAnsi" w:cstheme="minorHAnsi"/>
                <w:sz w:val="18"/>
                <w:szCs w:val="18"/>
              </w:rPr>
            </w:pPr>
          </w:p>
        </w:tc>
        <w:tc>
          <w:tcPr>
            <w:tcW w:w="1868" w:type="dxa"/>
            <w:vMerge/>
            <w:tcBorders>
              <w:right w:val="dotted" w:sz="4" w:space="0" w:color="auto"/>
            </w:tcBorders>
            <w:vAlign w:val="center"/>
          </w:tcPr>
          <w:p w14:paraId="33A09559" w14:textId="77777777" w:rsidR="004E2E26" w:rsidRPr="001F4BC0" w:rsidRDefault="004E2E26" w:rsidP="007C06E6">
            <w:pPr>
              <w:spacing w:before="60" w:after="60" w:line="240" w:lineRule="auto"/>
              <w:ind w:left="357" w:hanging="357"/>
              <w:jc w:val="both"/>
              <w:rPr>
                <w:rFonts w:asciiTheme="minorHAnsi" w:hAnsiTheme="minorHAnsi" w:cstheme="minorHAnsi"/>
                <w:sz w:val="18"/>
                <w:szCs w:val="18"/>
              </w:rPr>
            </w:pPr>
          </w:p>
        </w:tc>
        <w:tc>
          <w:tcPr>
            <w:tcW w:w="5426" w:type="dxa"/>
            <w:tcBorders>
              <w:top w:val="nil"/>
              <w:left w:val="dotted" w:sz="4" w:space="0" w:color="auto"/>
            </w:tcBorders>
            <w:vAlign w:val="center"/>
          </w:tcPr>
          <w:p w14:paraId="328E5512"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jednostek systemu pomocy społecznej, podmiotów ekonomii społecznej o charakterze reintegracyjnym, OWES dla zwiększenia synergii działań podejmowanych przez te podmioty w procesie aktywizacji osób zagrożonych ubóstwem lub wykluczeniem społecznym i wzrostu zatrudnienia w sektorze ekonomii społecznej, między innymi w celu zapewnienia ciągłości procesu reintegracyjnego, a także współpracy ww. podmiotów z instytucjami edukacyjnymi, szkołami wyższymi, instytucjami rynku pracy, pracodawcami/przedsiębiorcami w szczególności w celu zwiększenia liczby staży i praktyk w podmiotach ekonomii społecznej i przedsiębiorstwach,</w:t>
            </w:r>
          </w:p>
          <w:p w14:paraId="19624FEF"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budowanie powiązań pomiędzy nauką, biznesem i ekonomią społeczną na poziomie regionalnym w celu nawiązania stałej współpracy, poprzez organizację: </w:t>
            </w:r>
          </w:p>
          <w:p w14:paraId="6BA146BC"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14:paraId="25237C01"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warsztatów, </w:t>
            </w:r>
          </w:p>
          <w:p w14:paraId="5D5906CE"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doradztwa, </w:t>
            </w:r>
          </w:p>
          <w:p w14:paraId="3B6701E0"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wymiany informacji,</w:t>
            </w:r>
          </w:p>
          <w:p w14:paraId="79BFBD92"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organizacja przedsięwzięć służących zwiększaniu widoczności podmiotów ekonomii społecznej jako dostawców produktów i usług oraz wspieranie sprzedaży produktów i usług świadczonych przez podmioty ekonomii społecznej na poziomie regionalnym, poprzez organizację:</w:t>
            </w:r>
          </w:p>
          <w:p w14:paraId="4BD88A04" w14:textId="77777777"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targów ekonomii społecznej,</w:t>
            </w:r>
          </w:p>
          <w:p w14:paraId="4D339E95" w14:textId="77777777"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sprzedaży produktów i usług podmiotów ekonomii społecznej za pomocą jednego regionalnego portalu,</w:t>
            </w:r>
          </w:p>
          <w:p w14:paraId="50579FE1"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rozwój współpracy z jednostkami samorządu terytorialnego i innymi podmiotami lokalnymi, w szczególności podmiotami ekonomii społecznej, w zakresie tworzenia lokalnych planów rozwoju ekonomii społecznej, stosowania klauzul społecznych/społecznie odpowiedzialnych zamówień publicznych, zlecania zadań podmiotom ekonomii społecznej, poprzez organizację:</w:t>
            </w:r>
          </w:p>
          <w:p w14:paraId="4C9D6E34"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14:paraId="4E999735"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wymiany informacji, </w:t>
            </w:r>
          </w:p>
          <w:p w14:paraId="754AAFAE"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dobrych praktyk,</w:t>
            </w:r>
          </w:p>
          <w:p w14:paraId="4D42A7D6"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doradztwa,</w:t>
            </w:r>
          </w:p>
          <w:p w14:paraId="112D9FE0"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zapewnienie funkcjonowania Wojewódzkiego Zespołu ds. Ekonomii Społecznej obejmujące m.in.: </w:t>
            </w:r>
          </w:p>
          <w:p w14:paraId="1E5B13C4" w14:textId="77777777"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jego prac,</w:t>
            </w:r>
          </w:p>
          <w:p w14:paraId="2712134E" w14:textId="77777777"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tworzenie możliwości współpracy kluczowych interesariuszy w zakresie kreowania rozwoju ekonomii społecznej w regionie,</w:t>
            </w:r>
          </w:p>
          <w:p w14:paraId="7B7B6DA6"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koordyn</w:t>
            </w:r>
            <w:r w:rsidR="00636E0E" w:rsidRPr="001F4BC0">
              <w:rPr>
                <w:rFonts w:asciiTheme="minorHAnsi" w:hAnsiTheme="minorHAnsi" w:cstheme="minorHAnsi"/>
                <w:sz w:val="18"/>
                <w:szCs w:val="18"/>
              </w:rPr>
              <w:t>ację</w:t>
            </w:r>
            <w:r w:rsidRPr="001F4BC0">
              <w:rPr>
                <w:rFonts w:asciiTheme="minorHAnsi" w:hAnsiTheme="minorHAnsi" w:cstheme="minorHAnsi"/>
                <w:sz w:val="18"/>
                <w:szCs w:val="18"/>
              </w:rPr>
              <w:t xml:space="preserve"> wdrażania Wojewódzkiego Programu Rozwoj</w:t>
            </w:r>
            <w:r w:rsidR="00636E0E" w:rsidRPr="001F4BC0">
              <w:rPr>
                <w:rFonts w:asciiTheme="minorHAnsi" w:hAnsiTheme="minorHAnsi" w:cstheme="minorHAnsi"/>
                <w:sz w:val="18"/>
                <w:szCs w:val="18"/>
              </w:rPr>
              <w:t>u Ekonomii Społecznej obejmującą</w:t>
            </w:r>
            <w:r w:rsidRPr="001F4BC0">
              <w:rPr>
                <w:rFonts w:asciiTheme="minorHAnsi" w:hAnsiTheme="minorHAnsi" w:cstheme="minorHAnsi"/>
                <w:sz w:val="18"/>
                <w:szCs w:val="18"/>
              </w:rPr>
              <w:t>:</w:t>
            </w:r>
          </w:p>
          <w:p w14:paraId="492A8319" w14:textId="77777777"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wyznaczanie kierunków rozwoju ekonomii społecznej w regionie,</w:t>
            </w:r>
          </w:p>
          <w:p w14:paraId="7EF4316B" w14:textId="77777777"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w:t>
            </w:r>
            <w:r w:rsidR="003703F5" w:rsidRPr="001F4BC0">
              <w:rPr>
                <w:rFonts w:asciiTheme="minorHAnsi" w:hAnsiTheme="minorHAnsi" w:cstheme="minorHAnsi"/>
                <w:sz w:val="18"/>
                <w:szCs w:val="18"/>
              </w:rPr>
              <w:t>alny rozwój ekonomii społecznej,</w:t>
            </w:r>
          </w:p>
          <w:p w14:paraId="7918BFD1" w14:textId="77777777" w:rsidR="003703F5" w:rsidRPr="001F4BC0" w:rsidRDefault="003703F5"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aktualizacje Wojewódzkiego Programu Rozwoju Ekonomii Społecznej.</w:t>
            </w:r>
          </w:p>
        </w:tc>
      </w:tr>
      <w:tr w:rsidR="001F4BC0" w:rsidRPr="001F4BC0" w14:paraId="6613A482" w14:textId="77777777" w:rsidTr="00781912">
        <w:trPr>
          <w:gridAfter w:val="1"/>
          <w:wAfter w:w="6" w:type="dxa"/>
          <w:trHeight w:val="1225"/>
        </w:trPr>
        <w:tc>
          <w:tcPr>
            <w:tcW w:w="2112" w:type="dxa"/>
            <w:vMerge w:val="restart"/>
            <w:vAlign w:val="center"/>
          </w:tcPr>
          <w:p w14:paraId="67E28F14"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1868" w:type="dxa"/>
            <w:tcBorders>
              <w:bottom w:val="dotted" w:sz="4" w:space="0" w:color="auto"/>
              <w:right w:val="dotted" w:sz="4" w:space="0" w:color="auto"/>
            </w:tcBorders>
            <w:vAlign w:val="center"/>
          </w:tcPr>
          <w:p w14:paraId="7997E966" w14:textId="77777777"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tc>
        <w:tc>
          <w:tcPr>
            <w:tcW w:w="5426" w:type="dxa"/>
            <w:tcBorders>
              <w:left w:val="dotted" w:sz="4" w:space="0" w:color="auto"/>
              <w:bottom w:val="dotted" w:sz="4" w:space="0" w:color="auto"/>
            </w:tcBorders>
            <w:vAlign w:val="center"/>
          </w:tcPr>
          <w:p w14:paraId="53E1E6EA"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1C647866"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14:paraId="556BAF47"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1F3028E9"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159E3EA0"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72D53AA4"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7937A075"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z obszaru objętego mechanizmem ZIT. </w:t>
            </w:r>
          </w:p>
        </w:tc>
      </w:tr>
      <w:tr w:rsidR="001F4BC0" w:rsidRPr="001F4BC0" w14:paraId="06B2583C" w14:textId="77777777" w:rsidTr="00781912">
        <w:trPr>
          <w:gridAfter w:val="1"/>
          <w:wAfter w:w="6" w:type="dxa"/>
          <w:trHeight w:val="1225"/>
        </w:trPr>
        <w:tc>
          <w:tcPr>
            <w:tcW w:w="2112" w:type="dxa"/>
            <w:vMerge/>
            <w:vAlign w:val="center"/>
          </w:tcPr>
          <w:p w14:paraId="1A9B00B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14:paraId="477859FB" w14:textId="77777777"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14:paraId="6F20CDAB"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87F1101"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14:paraId="1DBC452F"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AB6CC2D"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1C3CBB7"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3F6AFE80"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instytucje pomocy i integracji społecznej.</w:t>
            </w:r>
          </w:p>
        </w:tc>
      </w:tr>
      <w:tr w:rsidR="001F4BC0" w:rsidRPr="001F4BC0" w14:paraId="5EBA686F" w14:textId="77777777" w:rsidTr="00781912">
        <w:trPr>
          <w:gridAfter w:val="1"/>
          <w:wAfter w:w="6" w:type="dxa"/>
          <w:trHeight w:val="403"/>
        </w:trPr>
        <w:tc>
          <w:tcPr>
            <w:tcW w:w="2112" w:type="dxa"/>
            <w:vMerge/>
            <w:vAlign w:val="center"/>
          </w:tcPr>
          <w:p w14:paraId="02EFA036"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14:paraId="3DE1E3C0" w14:textId="77777777"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tcBorders>
            <w:vAlign w:val="center"/>
          </w:tcPr>
          <w:p w14:paraId="1DEB161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2B14D862" w14:textId="77777777" w:rsidTr="00781912">
        <w:trPr>
          <w:gridAfter w:val="1"/>
          <w:wAfter w:w="6" w:type="dxa"/>
          <w:trHeight w:val="620"/>
        </w:trPr>
        <w:tc>
          <w:tcPr>
            <w:tcW w:w="2112" w:type="dxa"/>
            <w:vMerge w:val="restart"/>
            <w:vAlign w:val="center"/>
          </w:tcPr>
          <w:p w14:paraId="3045577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68" w:type="dxa"/>
            <w:tcBorders>
              <w:bottom w:val="dotted" w:sz="4" w:space="0" w:color="auto"/>
              <w:right w:val="dotted" w:sz="4" w:space="0" w:color="auto"/>
            </w:tcBorders>
            <w:vAlign w:val="center"/>
          </w:tcPr>
          <w:p w14:paraId="6F3A6F90"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26" w:type="dxa"/>
            <w:tcBorders>
              <w:left w:val="dotted" w:sz="4" w:space="0" w:color="auto"/>
              <w:bottom w:val="dotted" w:sz="4" w:space="0" w:color="auto"/>
            </w:tcBorders>
            <w:vAlign w:val="center"/>
          </w:tcPr>
          <w:p w14:paraId="2FD6CBA5"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14:paraId="5E4F34CF" w14:textId="77777777"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1FA9C810" w14:textId="77777777"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14:paraId="4F6CBFA4" w14:textId="77777777"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lub</w:t>
            </w:r>
            <w:r w:rsidRPr="001F4BC0">
              <w:rPr>
                <w:rFonts w:asciiTheme="minorHAnsi" w:hAnsiTheme="minorHAnsi" w:cstheme="minorHAnsi"/>
                <w:sz w:val="18"/>
                <w:szCs w:val="18"/>
              </w:rPr>
              <w:t xml:space="preserve"> wykluczeniem społecznym), </w:t>
            </w:r>
          </w:p>
          <w:p w14:paraId="1A00C867"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14:paraId="33C7136D" w14:textId="77777777" w:rsidTr="00781912">
        <w:trPr>
          <w:gridAfter w:val="1"/>
          <w:wAfter w:w="6" w:type="dxa"/>
          <w:trHeight w:val="620"/>
        </w:trPr>
        <w:tc>
          <w:tcPr>
            <w:tcW w:w="2112" w:type="dxa"/>
            <w:vMerge/>
            <w:vAlign w:val="center"/>
          </w:tcPr>
          <w:p w14:paraId="59BDED9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14:paraId="66505FFE"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14:paraId="347F7E9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14:paraId="1A278514" w14:textId="77777777"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7929022A" w14:textId="77777777"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14:paraId="35450469" w14:textId="77777777"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 xml:space="preserve">lub </w:t>
            </w:r>
            <w:r w:rsidRPr="001F4BC0">
              <w:rPr>
                <w:rFonts w:asciiTheme="minorHAnsi" w:hAnsiTheme="minorHAnsi" w:cstheme="minorHAnsi"/>
                <w:sz w:val="18"/>
                <w:szCs w:val="18"/>
              </w:rPr>
              <w:t>wykluczeniem społecznym)</w:t>
            </w:r>
            <w:r w:rsidRPr="001F4BC0">
              <w:rPr>
                <w:rFonts w:asciiTheme="minorHAnsi" w:hAnsiTheme="minorHAnsi" w:cstheme="minorHAnsi"/>
                <w:i/>
                <w:sz w:val="18"/>
                <w:szCs w:val="18"/>
              </w:rPr>
              <w:t>.</w:t>
            </w:r>
          </w:p>
        </w:tc>
      </w:tr>
      <w:tr w:rsidR="001F4BC0" w:rsidRPr="001F4BC0" w14:paraId="5B232F0E"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620"/>
        </w:trPr>
        <w:tc>
          <w:tcPr>
            <w:tcW w:w="2112" w:type="dxa"/>
            <w:vMerge/>
            <w:tcBorders>
              <w:top w:val="single" w:sz="4" w:space="0" w:color="auto"/>
              <w:left w:val="single" w:sz="4" w:space="0" w:color="auto"/>
              <w:bottom w:val="single" w:sz="4" w:space="0" w:color="auto"/>
              <w:right w:val="single" w:sz="4" w:space="0" w:color="auto"/>
            </w:tcBorders>
          </w:tcPr>
          <w:p w14:paraId="774109EC"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tcPr>
          <w:p w14:paraId="15268DF6"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bottom w:val="single" w:sz="4" w:space="0" w:color="auto"/>
              <w:right w:val="single" w:sz="4" w:space="0" w:color="auto"/>
            </w:tcBorders>
          </w:tcPr>
          <w:p w14:paraId="0320C726"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w:t>
            </w:r>
          </w:p>
          <w:p w14:paraId="1B84B9CD" w14:textId="77777777"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Ośrodki Wsparcia Ekonomii Społecznej, </w:t>
            </w:r>
          </w:p>
          <w:p w14:paraId="4DD89B68" w14:textId="77777777"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09CEBC87" w14:textId="77777777"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49A1E0D3"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val="restart"/>
            <w:tcBorders>
              <w:top w:val="single" w:sz="4" w:space="0" w:color="auto"/>
              <w:left w:val="single" w:sz="4" w:space="0" w:color="auto"/>
              <w:bottom w:val="single" w:sz="4" w:space="0" w:color="auto"/>
              <w:right w:val="single" w:sz="4" w:space="0" w:color="auto"/>
            </w:tcBorders>
            <w:vAlign w:val="center"/>
          </w:tcPr>
          <w:p w14:paraId="6FD105C6" w14:textId="77777777"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68" w:type="dxa"/>
            <w:tcBorders>
              <w:top w:val="single" w:sz="4" w:space="0" w:color="auto"/>
              <w:left w:val="single" w:sz="4" w:space="0" w:color="auto"/>
              <w:bottom w:val="dotted" w:sz="4" w:space="0" w:color="auto"/>
              <w:right w:val="dotted" w:sz="4" w:space="0" w:color="auto"/>
            </w:tcBorders>
            <w:vAlign w:val="center"/>
          </w:tcPr>
          <w:p w14:paraId="40D76707" w14:textId="77777777" w:rsidR="003734B6" w:rsidRPr="001F4BC0" w:rsidRDefault="003734B6"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5426" w:type="dxa"/>
            <w:tcBorders>
              <w:top w:val="single" w:sz="4" w:space="0" w:color="auto"/>
              <w:left w:val="dotted" w:sz="4" w:space="0" w:color="auto"/>
              <w:bottom w:val="dotted" w:sz="4" w:space="0" w:color="auto"/>
              <w:right w:val="single" w:sz="4" w:space="0" w:color="auto"/>
            </w:tcBorders>
            <w:vAlign w:val="center"/>
          </w:tcPr>
          <w:p w14:paraId="2298592D" w14:textId="77777777" w:rsidR="003734B6" w:rsidRPr="001F4BC0" w:rsidRDefault="003734B6" w:rsidP="00F01BF2">
            <w:pPr>
              <w:spacing w:before="60" w:after="60" w:line="240" w:lineRule="auto"/>
              <w:ind w:left="34"/>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00E2051F" w:rsidRPr="001F4BC0">
              <w:rPr>
                <w:rStyle w:val="Odwoanieprzypisudolnego"/>
                <w:rFonts w:asciiTheme="minorHAnsi" w:hAnsiTheme="minorHAnsi" w:cstheme="minorHAnsi"/>
                <w:sz w:val="18"/>
                <w:szCs w:val="18"/>
              </w:rPr>
              <w:footnoteReference w:id="44"/>
            </w:r>
          </w:p>
        </w:tc>
      </w:tr>
      <w:tr w:rsidR="001F4BC0" w:rsidRPr="001F4BC0" w14:paraId="5C4A7300"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14:paraId="623AD172" w14:textId="77777777"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dotted" w:sz="4" w:space="0" w:color="auto"/>
              <w:right w:val="dotted" w:sz="4" w:space="0" w:color="auto"/>
            </w:tcBorders>
            <w:vAlign w:val="center"/>
          </w:tcPr>
          <w:p w14:paraId="0581F79B" w14:textId="77777777"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6.3.2.</w:t>
            </w:r>
          </w:p>
        </w:tc>
        <w:tc>
          <w:tcPr>
            <w:tcW w:w="5426" w:type="dxa"/>
            <w:tcBorders>
              <w:top w:val="dotted" w:sz="4" w:space="0" w:color="auto"/>
              <w:left w:val="dotted" w:sz="4" w:space="0" w:color="auto"/>
              <w:bottom w:val="dotted" w:sz="4" w:space="0" w:color="auto"/>
              <w:right w:val="single" w:sz="4" w:space="0" w:color="auto"/>
            </w:tcBorders>
            <w:vAlign w:val="center"/>
          </w:tcPr>
          <w:p w14:paraId="6604AC14" w14:textId="77777777"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D152F8"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14:paraId="2F2AAAE1" w14:textId="77777777"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vAlign w:val="center"/>
          </w:tcPr>
          <w:p w14:paraId="12EA5873" w14:textId="77777777"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single" w:sz="4" w:space="0" w:color="auto"/>
              <w:right w:val="single" w:sz="4" w:space="0" w:color="auto"/>
            </w:tcBorders>
            <w:vAlign w:val="center"/>
          </w:tcPr>
          <w:p w14:paraId="434FFE08" w14:textId="77777777"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3DE1E3" w14:textId="77777777" w:rsidTr="00781912">
        <w:trPr>
          <w:trHeight w:val="20"/>
        </w:trPr>
        <w:tc>
          <w:tcPr>
            <w:tcW w:w="2114" w:type="dxa"/>
            <w:vMerge w:val="restart"/>
            <w:vAlign w:val="center"/>
          </w:tcPr>
          <w:p w14:paraId="6F68DAA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8" w:type="dxa"/>
            <w:gridSpan w:val="3"/>
            <w:tcBorders>
              <w:bottom w:val="dotted" w:sz="4" w:space="0" w:color="auto"/>
            </w:tcBorders>
            <w:vAlign w:val="center"/>
          </w:tcPr>
          <w:p w14:paraId="2499C596"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05DE8FE" w14:textId="77777777" w:rsidTr="00781912">
        <w:trPr>
          <w:trHeight w:val="20"/>
        </w:trPr>
        <w:tc>
          <w:tcPr>
            <w:tcW w:w="2114" w:type="dxa"/>
            <w:vMerge/>
            <w:vAlign w:val="center"/>
          </w:tcPr>
          <w:p w14:paraId="730F857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358156A4"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Działanie 6.3.</w:t>
            </w:r>
          </w:p>
        </w:tc>
        <w:tc>
          <w:tcPr>
            <w:tcW w:w="5437" w:type="dxa"/>
            <w:gridSpan w:val="2"/>
            <w:tcBorders>
              <w:top w:val="dotted" w:sz="4" w:space="0" w:color="auto"/>
              <w:left w:val="dotted" w:sz="4" w:space="0" w:color="auto"/>
              <w:bottom w:val="dotted" w:sz="4" w:space="0" w:color="auto"/>
            </w:tcBorders>
            <w:vAlign w:val="center"/>
          </w:tcPr>
          <w:p w14:paraId="3DE5B502" w14:textId="1302CC22" w:rsidR="00C86B23" w:rsidRPr="001F4BC0" w:rsidRDefault="008B6BF8"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 xml:space="preserve">11 </w:t>
            </w:r>
            <w:r w:rsidR="00A54CE7">
              <w:rPr>
                <w:rFonts w:asciiTheme="minorHAnsi" w:hAnsiTheme="minorHAnsi" w:cstheme="minorHAnsi"/>
                <w:sz w:val="18"/>
                <w:szCs w:val="18"/>
              </w:rPr>
              <w:t>677 693</w:t>
            </w:r>
            <w:r w:rsidR="00C86B23" w:rsidRPr="001F4BC0">
              <w:rPr>
                <w:rFonts w:asciiTheme="minorHAnsi" w:hAnsiTheme="minorHAnsi" w:cstheme="minorHAnsi"/>
                <w:sz w:val="18"/>
                <w:szCs w:val="18"/>
              </w:rPr>
              <w:t xml:space="preserve"> EUR</w:t>
            </w:r>
          </w:p>
        </w:tc>
      </w:tr>
      <w:tr w:rsidR="001F4BC0" w:rsidRPr="001F4BC0" w14:paraId="35B9AF2A" w14:textId="77777777" w:rsidTr="00781912">
        <w:trPr>
          <w:trHeight w:val="20"/>
        </w:trPr>
        <w:tc>
          <w:tcPr>
            <w:tcW w:w="2114" w:type="dxa"/>
            <w:vMerge/>
            <w:vAlign w:val="center"/>
          </w:tcPr>
          <w:p w14:paraId="1DC014E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6CEE46A4"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top w:val="dotted" w:sz="4" w:space="0" w:color="auto"/>
              <w:left w:val="dotted" w:sz="4" w:space="0" w:color="auto"/>
              <w:bottom w:val="dotted" w:sz="4" w:space="0" w:color="auto"/>
            </w:tcBorders>
            <w:vAlign w:val="center"/>
          </w:tcPr>
          <w:p w14:paraId="0C18FD4A" w14:textId="6D5E0100" w:rsidR="00C86B23" w:rsidRPr="001F4BC0" w:rsidRDefault="00A54CE7"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4 165 406</w:t>
            </w:r>
            <w:r w:rsidR="00C86B23" w:rsidRPr="001F4BC0">
              <w:rPr>
                <w:rFonts w:asciiTheme="minorHAnsi" w:hAnsiTheme="minorHAnsi" w:cstheme="minorHAnsi"/>
                <w:sz w:val="18"/>
                <w:szCs w:val="18"/>
              </w:rPr>
              <w:t xml:space="preserve"> EUR</w:t>
            </w:r>
          </w:p>
        </w:tc>
      </w:tr>
      <w:tr w:rsidR="001F4BC0" w:rsidRPr="001F4BC0" w14:paraId="7A6AA424" w14:textId="77777777" w:rsidTr="00781912">
        <w:trPr>
          <w:trHeight w:val="20"/>
        </w:trPr>
        <w:tc>
          <w:tcPr>
            <w:tcW w:w="2114" w:type="dxa"/>
            <w:vMerge/>
            <w:vAlign w:val="center"/>
          </w:tcPr>
          <w:p w14:paraId="2F81A956"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1C4A223C"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14:paraId="6310110A" w14:textId="604E11BD" w:rsidR="00C86B23" w:rsidRPr="001F4BC0" w:rsidRDefault="00A54CE7" w:rsidP="006B6354">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6 632 287</w:t>
            </w:r>
            <w:r w:rsidR="00C86B23" w:rsidRPr="001F4BC0">
              <w:rPr>
                <w:rFonts w:asciiTheme="minorHAnsi" w:hAnsiTheme="minorHAnsi" w:cstheme="minorHAnsi"/>
                <w:sz w:val="18"/>
                <w:szCs w:val="18"/>
              </w:rPr>
              <w:t xml:space="preserve"> EUR</w:t>
            </w:r>
          </w:p>
        </w:tc>
      </w:tr>
      <w:tr w:rsidR="001F4BC0" w:rsidRPr="001F4BC0" w14:paraId="6E60C062" w14:textId="77777777" w:rsidTr="00781912">
        <w:trPr>
          <w:trHeight w:val="20"/>
        </w:trPr>
        <w:tc>
          <w:tcPr>
            <w:tcW w:w="2114" w:type="dxa"/>
            <w:vMerge/>
            <w:vAlign w:val="center"/>
          </w:tcPr>
          <w:p w14:paraId="6827EE6A"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5EF243BB"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6.3.3.</w:t>
            </w:r>
          </w:p>
        </w:tc>
        <w:tc>
          <w:tcPr>
            <w:tcW w:w="5437" w:type="dxa"/>
            <w:gridSpan w:val="2"/>
            <w:tcBorders>
              <w:top w:val="dotted" w:sz="4" w:space="0" w:color="auto"/>
              <w:left w:val="dotted" w:sz="4" w:space="0" w:color="auto"/>
            </w:tcBorders>
            <w:vAlign w:val="center"/>
          </w:tcPr>
          <w:p w14:paraId="0F1D3401" w14:textId="77777777" w:rsidR="00C86B23" w:rsidRPr="001F4BC0" w:rsidRDefault="006B6354"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88</w:t>
            </w:r>
            <w:r w:rsidR="00C86B23" w:rsidRPr="001F4BC0">
              <w:rPr>
                <w:rFonts w:asciiTheme="minorHAnsi" w:hAnsiTheme="minorHAnsi" w:cstheme="minorHAnsi"/>
                <w:sz w:val="18"/>
                <w:szCs w:val="18"/>
              </w:rPr>
              <w:t>0 000 EUR</w:t>
            </w:r>
          </w:p>
        </w:tc>
      </w:tr>
      <w:tr w:rsidR="001F4BC0" w:rsidRPr="001F4BC0" w14:paraId="0EB88FB2" w14:textId="77777777" w:rsidTr="00781912">
        <w:trPr>
          <w:trHeight w:val="1529"/>
        </w:trPr>
        <w:tc>
          <w:tcPr>
            <w:tcW w:w="2114" w:type="dxa"/>
            <w:vAlign w:val="center"/>
          </w:tcPr>
          <w:p w14:paraId="10C16E62"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8" w:type="dxa"/>
            <w:gridSpan w:val="3"/>
            <w:vAlign w:val="center"/>
          </w:tcPr>
          <w:p w14:paraId="67B465F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Przedsięwzięcie realizowane w ramach Poddziałania 6.3.3</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ma bezpośrednie powiązanie z interwencją w ramach Poddziałań 6.3.1</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 W tym zakresie realizowane są działania na rzecz rozwoju stabilnego i kompleksowego systemu wsparcia podmiotów ekonomii społecznej, którego głównymi elementami są Ośrodki Wsparcia Ekonomii Społecznej oraz Regionalny Ośrodek Polityki Społecznej, odpowiedzialny za projektowanie i inicjowanie działań koordynująco - monitorujących realizowanych w ramach Poddziałania 6.3.3.</w:t>
            </w:r>
          </w:p>
        </w:tc>
      </w:tr>
      <w:tr w:rsidR="001F4BC0" w:rsidRPr="001F4BC0" w14:paraId="150A106E" w14:textId="77777777" w:rsidTr="00781912">
        <w:trPr>
          <w:trHeight w:val="200"/>
        </w:trPr>
        <w:tc>
          <w:tcPr>
            <w:tcW w:w="2114" w:type="dxa"/>
            <w:vMerge w:val="restart"/>
            <w:vAlign w:val="center"/>
          </w:tcPr>
          <w:p w14:paraId="596D66C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1" w:type="dxa"/>
            <w:tcBorders>
              <w:bottom w:val="dotted" w:sz="4" w:space="0" w:color="auto"/>
              <w:right w:val="dotted" w:sz="4" w:space="0" w:color="auto"/>
            </w:tcBorders>
            <w:vAlign w:val="center"/>
          </w:tcPr>
          <w:p w14:paraId="550C7BDE"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14:paraId="5AF8C77E" w14:textId="77777777" w:rsidR="00C86B23" w:rsidRPr="001F4BC0" w:rsidRDefault="00C86B23"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149B1537" w14:textId="77777777" w:rsidTr="00781912">
        <w:trPr>
          <w:trHeight w:val="20"/>
        </w:trPr>
        <w:tc>
          <w:tcPr>
            <w:tcW w:w="2114" w:type="dxa"/>
            <w:vMerge/>
            <w:vAlign w:val="center"/>
          </w:tcPr>
          <w:p w14:paraId="3E2515C4"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2FC0D6D2"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37" w:type="dxa"/>
            <w:gridSpan w:val="2"/>
            <w:tcBorders>
              <w:top w:val="dotted" w:sz="4" w:space="0" w:color="auto"/>
              <w:left w:val="dotted" w:sz="4" w:space="0" w:color="auto"/>
              <w:bottom w:val="dotted" w:sz="4" w:space="0" w:color="auto"/>
            </w:tcBorders>
            <w:vAlign w:val="center"/>
          </w:tcPr>
          <w:p w14:paraId="13FE0F3B"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60BFCAD" w14:textId="77777777" w:rsidTr="00781912">
        <w:trPr>
          <w:trHeight w:val="20"/>
        </w:trPr>
        <w:tc>
          <w:tcPr>
            <w:tcW w:w="2114" w:type="dxa"/>
            <w:vMerge/>
            <w:vAlign w:val="center"/>
          </w:tcPr>
          <w:p w14:paraId="1C899D19"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665C91CF"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14:paraId="0852A837" w14:textId="77777777" w:rsidR="00C86B23" w:rsidRPr="001F4BC0" w:rsidRDefault="0011612E" w:rsidP="007C06E6">
            <w:pPr>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FF2BB50" w14:textId="77777777" w:rsidTr="00781912">
        <w:trPr>
          <w:trHeight w:val="20"/>
        </w:trPr>
        <w:tc>
          <w:tcPr>
            <w:tcW w:w="2114" w:type="dxa"/>
            <w:vMerge w:val="restart"/>
            <w:vAlign w:val="center"/>
          </w:tcPr>
          <w:p w14:paraId="74E9699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1" w:type="dxa"/>
            <w:tcBorders>
              <w:bottom w:val="dotted" w:sz="4" w:space="0" w:color="auto"/>
              <w:right w:val="dotted" w:sz="4" w:space="0" w:color="auto"/>
            </w:tcBorders>
            <w:vAlign w:val="center"/>
          </w:tcPr>
          <w:p w14:paraId="39859409"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14:paraId="548CFB9A" w14:textId="77777777"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3F9D3716" w14:textId="77777777" w:rsidR="00C86B23" w:rsidRPr="001F4BC0" w:rsidRDefault="00C86B23"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p w14:paraId="0D570F4D" w14:textId="77777777" w:rsidR="00C86B23" w:rsidRPr="001F4BC0" w:rsidRDefault="00C86B23" w:rsidP="007C06E6">
            <w:pPr>
              <w:spacing w:before="60" w:after="60" w:line="240" w:lineRule="auto"/>
              <w:jc w:val="both"/>
              <w:rPr>
                <w:rFonts w:asciiTheme="minorHAnsi" w:eastAsia="Microsoft YaHei" w:hAnsiTheme="minorHAnsi" w:cstheme="minorHAnsi"/>
                <w:sz w:val="18"/>
                <w:szCs w:val="18"/>
              </w:rPr>
            </w:pPr>
            <w:r w:rsidRPr="001F4BC0">
              <w:rPr>
                <w:rFonts w:asciiTheme="minorHAnsi" w:hAnsiTheme="minorHAnsi" w:cstheme="minorHAnsi"/>
                <w:sz w:val="18"/>
                <w:szCs w:val="18"/>
              </w:rPr>
              <w:t>Dodatkowo w ocenie projektów w ramach Poddziałania 6.3.1 bierze udział Instytucja Pośrednicząca – Związek ZIT.</w:t>
            </w:r>
          </w:p>
        </w:tc>
      </w:tr>
      <w:tr w:rsidR="001F4BC0" w:rsidRPr="001F4BC0" w14:paraId="6A407CAF" w14:textId="77777777" w:rsidTr="00781912">
        <w:trPr>
          <w:trHeight w:val="970"/>
        </w:trPr>
        <w:tc>
          <w:tcPr>
            <w:tcW w:w="2114" w:type="dxa"/>
            <w:vMerge/>
            <w:vAlign w:val="center"/>
          </w:tcPr>
          <w:p w14:paraId="7E08CAB2"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3254F850"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14:paraId="00C6F36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6B745DD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14:paraId="57B94A25" w14:textId="77777777" w:rsidTr="00781912">
        <w:trPr>
          <w:trHeight w:val="970"/>
        </w:trPr>
        <w:tc>
          <w:tcPr>
            <w:tcW w:w="2114" w:type="dxa"/>
            <w:vMerge/>
            <w:vAlign w:val="center"/>
          </w:tcPr>
          <w:p w14:paraId="46FC35E4"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54AC5062"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14:paraId="7194904C"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14:paraId="6B70A580"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 z uwagi na strategiczne znaczenie dla regionu, będzie realizowany przez wyodrębnioną komórkę IZ RPO WP realizującą zadania w zakresie regionalnej polityki społecznej, zgodnie z założeniami Krajowego Programu Rozwoju Ekonomii Społecznej oraz Wojewódzkiego Programu Rozwoju Ekonomii Społecznej.</w:t>
            </w:r>
          </w:p>
          <w:p w14:paraId="5B89FCE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1F1F91B8" w14:textId="77777777" w:rsidTr="00781912">
        <w:trPr>
          <w:trHeight w:val="20"/>
        </w:trPr>
        <w:tc>
          <w:tcPr>
            <w:tcW w:w="2114" w:type="dxa"/>
            <w:vAlign w:val="center"/>
          </w:tcPr>
          <w:p w14:paraId="7A5E47C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8" w:type="dxa"/>
            <w:gridSpan w:val="3"/>
            <w:vAlign w:val="center"/>
          </w:tcPr>
          <w:p w14:paraId="0DF585ED" w14:textId="77777777" w:rsidR="00C86B23"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07F1415" w14:textId="77777777" w:rsidTr="003F3A7D">
        <w:trPr>
          <w:trHeight w:val="268"/>
        </w:trPr>
        <w:tc>
          <w:tcPr>
            <w:tcW w:w="2114" w:type="dxa"/>
            <w:tcBorders>
              <w:bottom w:val="single" w:sz="4" w:space="0" w:color="auto"/>
            </w:tcBorders>
            <w:vAlign w:val="center"/>
          </w:tcPr>
          <w:p w14:paraId="1925F14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8" w:type="dxa"/>
            <w:gridSpan w:val="3"/>
            <w:tcBorders>
              <w:bottom w:val="single" w:sz="4" w:space="0" w:color="auto"/>
            </w:tcBorders>
            <w:vAlign w:val="center"/>
          </w:tcPr>
          <w:p w14:paraId="5FA6C5F3"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1C04F736"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058C96BB"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7D7F3BAD"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15216173"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 dostosowanie lub adaptację (prace remontowo-wykończeniowe) budynków i pomieszczeń.</w:t>
            </w:r>
          </w:p>
          <w:p w14:paraId="3CA42729" w14:textId="77777777" w:rsidR="00C86B23" w:rsidRPr="001F4BC0" w:rsidRDefault="00D15EA6" w:rsidP="00A86EA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A86EA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2E116D2D" w14:textId="77777777" w:rsidTr="003F3A7D">
        <w:trPr>
          <w:trHeight w:val="1235"/>
        </w:trPr>
        <w:tc>
          <w:tcPr>
            <w:tcW w:w="2114" w:type="dxa"/>
            <w:tcBorders>
              <w:top w:val="single" w:sz="4" w:space="0" w:color="auto"/>
            </w:tcBorders>
            <w:vAlign w:val="center"/>
          </w:tcPr>
          <w:p w14:paraId="2632285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298" w:type="dxa"/>
            <w:gridSpan w:val="3"/>
            <w:tcBorders>
              <w:top w:val="single" w:sz="4" w:space="0" w:color="auto"/>
            </w:tcBorders>
            <w:vAlign w:val="center"/>
          </w:tcPr>
          <w:p w14:paraId="6D42931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7611A513" w14:textId="77777777" w:rsidTr="00781912">
        <w:trPr>
          <w:trHeight w:val="830"/>
        </w:trPr>
        <w:tc>
          <w:tcPr>
            <w:tcW w:w="2114" w:type="dxa"/>
            <w:vAlign w:val="center"/>
          </w:tcPr>
          <w:p w14:paraId="6D961FC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8" w:type="dxa"/>
            <w:gridSpan w:val="3"/>
            <w:vAlign w:val="center"/>
          </w:tcPr>
          <w:p w14:paraId="334EEE1D"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4C8AA28" w14:textId="77777777" w:rsidTr="00781912">
        <w:trPr>
          <w:trHeight w:val="1050"/>
        </w:trPr>
        <w:tc>
          <w:tcPr>
            <w:tcW w:w="2114" w:type="dxa"/>
            <w:vAlign w:val="center"/>
          </w:tcPr>
          <w:p w14:paraId="1DF6C23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8" w:type="dxa"/>
            <w:gridSpan w:val="3"/>
            <w:vAlign w:val="center"/>
          </w:tcPr>
          <w:p w14:paraId="1E866D3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6.3. w projektach, w których wartość wkładu publicznego (środków publicznych) nie przekracza wyrażonej w PLN równowartości 100.000 EUR obligatoryjne jest rozliczanie wydatków w oparciu o uproszczone formy, tj.:</w:t>
            </w:r>
          </w:p>
          <w:p w14:paraId="26187C4C"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1465349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09A0766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6BEB218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36736A7A" w14:textId="77777777" w:rsidR="00C86B23" w:rsidRPr="001F4BC0" w:rsidRDefault="0039375E"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407CF38D" w14:textId="77777777" w:rsidTr="00781912">
        <w:trPr>
          <w:trHeight w:val="1445"/>
        </w:trPr>
        <w:tc>
          <w:tcPr>
            <w:tcW w:w="2114" w:type="dxa"/>
            <w:vAlign w:val="center"/>
          </w:tcPr>
          <w:p w14:paraId="2134803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8" w:type="dxa"/>
            <w:gridSpan w:val="3"/>
            <w:vAlign w:val="center"/>
          </w:tcPr>
          <w:p w14:paraId="7627CD51" w14:textId="77777777" w:rsidR="001E72CC" w:rsidRPr="001F4BC0" w:rsidRDefault="00B05CAF" w:rsidP="00671473">
            <w:pPr>
              <w:spacing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w:t>
            </w:r>
            <w:r w:rsidR="00671473" w:rsidRPr="001F4BC0">
              <w:rPr>
                <w:rFonts w:asciiTheme="minorHAnsi" w:hAnsiTheme="minorHAnsi" w:cstheme="minorHAnsi"/>
                <w:sz w:val="18"/>
                <w:szCs w:val="18"/>
              </w:rPr>
              <w:t xml:space="preserve">2 lipca 2015 r. </w:t>
            </w:r>
            <w:r w:rsidRPr="001F4BC0">
              <w:rPr>
                <w:rFonts w:asciiTheme="minorHAnsi" w:hAnsiTheme="minorHAnsi" w:cstheme="minorHAnsi"/>
                <w:sz w:val="18"/>
                <w:szCs w:val="18"/>
              </w:rPr>
              <w:t>w sprawie</w:t>
            </w:r>
            <w:r w:rsidRPr="001F4BC0">
              <w:rPr>
                <w:rFonts w:asciiTheme="minorHAnsi" w:hAnsiTheme="minorHAnsi" w:cstheme="minorHAnsi"/>
                <w:i/>
                <w:sz w:val="18"/>
                <w:szCs w:val="18"/>
              </w:rPr>
              <w:t xml:space="preserve"> udzielania pomocy de minimis </w:t>
            </w:r>
            <w:r w:rsidR="00671473" w:rsidRPr="001F4BC0">
              <w:rPr>
                <w:rFonts w:asciiTheme="minorHAnsi" w:hAnsiTheme="minorHAnsi" w:cstheme="minorHAnsi"/>
                <w:i/>
                <w:sz w:val="18"/>
                <w:szCs w:val="18"/>
              </w:rPr>
              <w:t xml:space="preserve">oraz pomocy publicznej </w:t>
            </w:r>
            <w:r w:rsidRPr="001F4BC0">
              <w:rPr>
                <w:rFonts w:asciiTheme="minorHAnsi" w:hAnsiTheme="minorHAnsi" w:cstheme="minorHAnsi"/>
                <w:i/>
                <w:sz w:val="18"/>
                <w:szCs w:val="18"/>
              </w:rPr>
              <w:t xml:space="preserve">w ramach </w:t>
            </w:r>
            <w:r w:rsidR="00671473" w:rsidRPr="001F4BC0">
              <w:rPr>
                <w:rFonts w:asciiTheme="minorHAnsi" w:hAnsiTheme="minorHAnsi" w:cstheme="minorHAnsi"/>
                <w:i/>
                <w:sz w:val="18"/>
                <w:szCs w:val="18"/>
              </w:rPr>
              <w:t xml:space="preserve">programów operacyjnych </w:t>
            </w:r>
            <w:r w:rsidRPr="001F4BC0">
              <w:rPr>
                <w:rFonts w:asciiTheme="minorHAnsi" w:hAnsiTheme="minorHAnsi" w:cstheme="minorHAnsi"/>
                <w:i/>
                <w:sz w:val="18"/>
                <w:szCs w:val="18"/>
              </w:rPr>
              <w:t xml:space="preserve">finansowanych </w:t>
            </w:r>
            <w:r w:rsidR="00671473" w:rsidRPr="001F4BC0">
              <w:rPr>
                <w:rFonts w:asciiTheme="minorHAnsi" w:hAnsiTheme="minorHAnsi" w:cstheme="minorHAnsi"/>
                <w:i/>
                <w:sz w:val="18"/>
                <w:szCs w:val="18"/>
              </w:rPr>
              <w:t>z Europejskiego Funduszu Społecznego</w:t>
            </w:r>
            <w:r w:rsidRPr="001F4BC0">
              <w:rPr>
                <w:rFonts w:asciiTheme="minorHAnsi" w:hAnsiTheme="minorHAnsi" w:cstheme="minorHAnsi"/>
                <w:i/>
                <w:sz w:val="18"/>
                <w:szCs w:val="18"/>
              </w:rPr>
              <w:t xml:space="preserve"> na lata 2014-2020 </w:t>
            </w:r>
            <w:r w:rsidR="00FA1AB0" w:rsidRPr="001F4BC0">
              <w:rPr>
                <w:rFonts w:asciiTheme="minorHAnsi" w:hAnsiTheme="minorHAnsi" w:cstheme="minorHAnsi"/>
                <w:sz w:val="18"/>
                <w:szCs w:val="18"/>
              </w:rPr>
              <w:t xml:space="preserve">(Dz. U. </w:t>
            </w:r>
            <w:r w:rsidR="00204F9F" w:rsidRPr="001F4BC0">
              <w:rPr>
                <w:rFonts w:asciiTheme="minorHAnsi" w:hAnsiTheme="minorHAnsi" w:cstheme="minorHAnsi"/>
                <w:sz w:val="18"/>
                <w:szCs w:val="18"/>
              </w:rPr>
              <w:t xml:space="preserve">z 2015 r. </w:t>
            </w:r>
            <w:r w:rsidR="00671473" w:rsidRPr="001F4BC0">
              <w:rPr>
                <w:rFonts w:asciiTheme="minorHAnsi" w:hAnsiTheme="minorHAnsi" w:cstheme="minorHAnsi"/>
                <w:sz w:val="18"/>
                <w:szCs w:val="18"/>
              </w:rPr>
              <w:t xml:space="preserve">poz. 1073), </w:t>
            </w:r>
            <w:r w:rsidRPr="001F4BC0">
              <w:rPr>
                <w:rFonts w:asciiTheme="minorHAnsi" w:hAnsiTheme="minorHAnsi" w:cstheme="minorHAnsi"/>
                <w:sz w:val="18"/>
                <w:szCs w:val="18"/>
              </w:rPr>
              <w:t>wydanego w oparciu o</w:t>
            </w:r>
            <w:r w:rsidR="00671473" w:rsidRPr="001F4BC0">
              <w:rPr>
                <w:rFonts w:asciiTheme="minorHAnsi" w:hAnsiTheme="minorHAnsi" w:cstheme="minorHAnsi"/>
                <w:sz w:val="18"/>
                <w:szCs w:val="18"/>
              </w:rPr>
              <w:t>:</w:t>
            </w:r>
          </w:p>
          <w:p w14:paraId="6FFC889F" w14:textId="2E0B669D" w:rsidR="00D30A8B" w:rsidRPr="001F4BC0" w:rsidRDefault="00B05CAF"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 </w:t>
            </w:r>
            <w:r w:rsidR="001E72CC" w:rsidRPr="001F4BC0">
              <w:rPr>
                <w:rFonts w:asciiTheme="minorHAnsi" w:hAnsiTheme="minorHAnsi" w:cstheme="minorHAnsi"/>
                <w:sz w:val="18"/>
                <w:szCs w:val="18"/>
              </w:rPr>
              <w:t xml:space="preserve">art. 18, 31, 32, 33 rozporządzenia KE nr 651/2014 z dnia 17.06.2014 r. </w:t>
            </w:r>
            <w:r w:rsidR="001E72CC" w:rsidRPr="001F4BC0">
              <w:rPr>
                <w:rFonts w:asciiTheme="minorHAnsi" w:hAnsiTheme="minorHAnsi" w:cstheme="minorHAnsi"/>
                <w:i/>
                <w:iCs/>
                <w:sz w:val="18"/>
                <w:szCs w:val="18"/>
              </w:rPr>
              <w:t>uznającego</w:t>
            </w:r>
            <w:r w:rsidR="001E72CC" w:rsidRPr="001F4BC0">
              <w:rPr>
                <w:rFonts w:asciiTheme="minorHAnsi" w:hAnsiTheme="minorHAnsi" w:cstheme="minorHAnsi"/>
                <w:i/>
                <w:sz w:val="18"/>
                <w:szCs w:val="18"/>
              </w:rPr>
              <w:t xml:space="preserve"> niektóre rodzaje pomocy za zgodne z rynkiem wewnętrznym w zastosowaniu art. 107 i 108 Traktatu </w:t>
            </w:r>
            <w:r w:rsidR="001E72CC"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1E72CC"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1E72CC" w:rsidRPr="001F4BC0">
              <w:rPr>
                <w:rFonts w:asciiTheme="minorHAnsi" w:hAnsiTheme="minorHAnsi" w:cstheme="minorHAnsi"/>
                <w:sz w:val="18"/>
                <w:szCs w:val="18"/>
              </w:rPr>
              <w:t>),</w:t>
            </w:r>
            <w:r w:rsidR="001E72CC" w:rsidRPr="001F4BC0">
              <w:rPr>
                <w:rFonts w:asciiTheme="minorHAnsi" w:hAnsiTheme="minorHAnsi" w:cstheme="minorHAnsi"/>
                <w:i/>
                <w:sz w:val="18"/>
                <w:szCs w:val="18"/>
              </w:rPr>
              <w:t xml:space="preserve"> </w:t>
            </w:r>
          </w:p>
          <w:p w14:paraId="461220B1" w14:textId="1FFCCE96" w:rsidR="00C86B23" w:rsidRPr="001F4BC0" w:rsidRDefault="001E72C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w:t>
            </w:r>
          </w:p>
        </w:tc>
      </w:tr>
      <w:tr w:rsidR="001F4BC0" w:rsidRPr="001F4BC0" w14:paraId="6451BA3D" w14:textId="77777777" w:rsidTr="00781912">
        <w:trPr>
          <w:trHeight w:val="1450"/>
        </w:trPr>
        <w:tc>
          <w:tcPr>
            <w:tcW w:w="2114" w:type="dxa"/>
            <w:vAlign w:val="center"/>
          </w:tcPr>
          <w:p w14:paraId="14984C7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8" w:type="dxa"/>
            <w:gridSpan w:val="3"/>
            <w:vAlign w:val="center"/>
          </w:tcPr>
          <w:p w14:paraId="31BABF8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AF2D147" w14:textId="77777777" w:rsidTr="00781912">
        <w:trPr>
          <w:trHeight w:val="962"/>
        </w:trPr>
        <w:tc>
          <w:tcPr>
            <w:tcW w:w="2114" w:type="dxa"/>
            <w:vMerge w:val="restart"/>
            <w:vAlign w:val="center"/>
          </w:tcPr>
          <w:p w14:paraId="2E62921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861" w:type="dxa"/>
            <w:tcBorders>
              <w:bottom w:val="dotted" w:sz="4" w:space="0" w:color="auto"/>
              <w:right w:val="dotted" w:sz="4" w:space="0" w:color="auto"/>
            </w:tcBorders>
            <w:vAlign w:val="center"/>
          </w:tcPr>
          <w:p w14:paraId="168B9E0E" w14:textId="77777777" w:rsidR="00C86B23" w:rsidRPr="001F4BC0" w:rsidRDefault="000870CF" w:rsidP="000F1C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 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14:paraId="053B31D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482CE754" w14:textId="77777777" w:rsidTr="00781912">
        <w:trPr>
          <w:trHeight w:val="712"/>
        </w:trPr>
        <w:tc>
          <w:tcPr>
            <w:tcW w:w="2114" w:type="dxa"/>
            <w:vMerge/>
            <w:vAlign w:val="center"/>
          </w:tcPr>
          <w:p w14:paraId="60536D07"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highlight w:val="yellow"/>
              </w:rPr>
            </w:pPr>
          </w:p>
        </w:tc>
        <w:tc>
          <w:tcPr>
            <w:tcW w:w="1861" w:type="dxa"/>
            <w:tcBorders>
              <w:top w:val="dotted" w:sz="4" w:space="0" w:color="auto"/>
              <w:bottom w:val="dotted" w:sz="4" w:space="0" w:color="auto"/>
              <w:right w:val="dotted" w:sz="4" w:space="0" w:color="auto"/>
            </w:tcBorders>
            <w:vAlign w:val="center"/>
          </w:tcPr>
          <w:p w14:paraId="7B8A9662"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bottom w:val="dotted" w:sz="4" w:space="0" w:color="auto"/>
            </w:tcBorders>
            <w:vAlign w:val="center"/>
          </w:tcPr>
          <w:p w14:paraId="0EB81C9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14:paraId="5714EAA2" w14:textId="77777777" w:rsidTr="00781912">
        <w:trPr>
          <w:trHeight w:val="485"/>
        </w:trPr>
        <w:tc>
          <w:tcPr>
            <w:tcW w:w="2114" w:type="dxa"/>
            <w:vMerge w:val="restart"/>
            <w:vAlign w:val="center"/>
          </w:tcPr>
          <w:p w14:paraId="7DB356A1"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1861" w:type="dxa"/>
            <w:tcBorders>
              <w:bottom w:val="dotted" w:sz="4" w:space="0" w:color="auto"/>
              <w:right w:val="dotted" w:sz="4" w:space="0" w:color="auto"/>
            </w:tcBorders>
            <w:vAlign w:val="center"/>
          </w:tcPr>
          <w:p w14:paraId="640F6BE0"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p w14:paraId="3EAA6749" w14:textId="77777777"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14:paraId="2A493F7A" w14:textId="77777777" w:rsidR="00C86B23" w:rsidRPr="001F4BC0" w:rsidRDefault="00C86B23" w:rsidP="003703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wynosi 5% wartości projektu pomniejszonej o wartość dotacji na tworzenie </w:t>
            </w:r>
            <w:r w:rsidR="003703F5" w:rsidRPr="001F4BC0">
              <w:rPr>
                <w:rFonts w:asciiTheme="minorHAnsi" w:hAnsiTheme="minorHAnsi" w:cstheme="minorHAnsi"/>
                <w:sz w:val="18"/>
                <w:szCs w:val="18"/>
              </w:rPr>
              <w:t xml:space="preserve">nowych miejsc pracy w </w:t>
            </w:r>
            <w:r w:rsidRPr="001F4BC0">
              <w:rPr>
                <w:rFonts w:asciiTheme="minorHAnsi" w:hAnsiTheme="minorHAnsi" w:cstheme="minorHAnsi"/>
                <w:sz w:val="18"/>
                <w:szCs w:val="18"/>
              </w:rPr>
              <w:t>podmiot</w:t>
            </w:r>
            <w:r w:rsidR="003703F5" w:rsidRPr="001F4BC0">
              <w:rPr>
                <w:rFonts w:asciiTheme="minorHAnsi" w:hAnsiTheme="minorHAnsi" w:cstheme="minorHAnsi"/>
                <w:sz w:val="18"/>
                <w:szCs w:val="18"/>
              </w:rPr>
              <w:t>ach</w:t>
            </w:r>
            <w:r w:rsidRPr="001F4BC0">
              <w:rPr>
                <w:rFonts w:asciiTheme="minorHAnsi" w:hAnsiTheme="minorHAnsi" w:cstheme="minorHAnsi"/>
                <w:sz w:val="18"/>
                <w:szCs w:val="18"/>
              </w:rPr>
              <w:t xml:space="preserve"> ekonomii społecznej, przy czym poziom ten będzie każdorazowo uzależniony od decyzji IZ RPO WP.</w:t>
            </w:r>
          </w:p>
        </w:tc>
      </w:tr>
      <w:tr w:rsidR="001F4BC0" w:rsidRPr="001F4BC0" w14:paraId="14C7338D" w14:textId="77777777" w:rsidTr="00781912">
        <w:trPr>
          <w:trHeight w:val="485"/>
        </w:trPr>
        <w:tc>
          <w:tcPr>
            <w:tcW w:w="2114" w:type="dxa"/>
            <w:vMerge/>
            <w:vAlign w:val="center"/>
          </w:tcPr>
          <w:p w14:paraId="587A355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635D71C5" w14:textId="77777777"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14:paraId="12E275A0"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 wydatków kwalifikowanych projektu.</w:t>
            </w:r>
          </w:p>
        </w:tc>
      </w:tr>
      <w:tr w:rsidR="001F4BC0" w:rsidRPr="001F4BC0" w14:paraId="551421FD" w14:textId="77777777" w:rsidTr="00781912">
        <w:trPr>
          <w:trHeight w:val="840"/>
        </w:trPr>
        <w:tc>
          <w:tcPr>
            <w:tcW w:w="2114" w:type="dxa"/>
            <w:vAlign w:val="center"/>
          </w:tcPr>
          <w:p w14:paraId="3911531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8" w:type="dxa"/>
            <w:gridSpan w:val="3"/>
            <w:vAlign w:val="center"/>
          </w:tcPr>
          <w:p w14:paraId="68AD229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327F3F7B" w14:textId="77777777" w:rsidTr="00781912">
        <w:trPr>
          <w:trHeight w:val="1333"/>
        </w:trPr>
        <w:tc>
          <w:tcPr>
            <w:tcW w:w="2114" w:type="dxa"/>
            <w:vAlign w:val="center"/>
          </w:tcPr>
          <w:p w14:paraId="0068D6C8"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8" w:type="dxa"/>
            <w:gridSpan w:val="3"/>
            <w:vAlign w:val="center"/>
          </w:tcPr>
          <w:p w14:paraId="51047166"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48A3A841" w14:textId="77777777" w:rsidTr="00781912">
        <w:trPr>
          <w:trHeight w:val="1050"/>
        </w:trPr>
        <w:tc>
          <w:tcPr>
            <w:tcW w:w="2114" w:type="dxa"/>
            <w:vAlign w:val="center"/>
          </w:tcPr>
          <w:p w14:paraId="56B3295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8" w:type="dxa"/>
            <w:gridSpan w:val="3"/>
            <w:vAlign w:val="center"/>
          </w:tcPr>
          <w:p w14:paraId="3246291A"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CB013C6" w14:textId="77777777" w:rsidTr="00781912">
        <w:trPr>
          <w:trHeight w:val="564"/>
        </w:trPr>
        <w:tc>
          <w:tcPr>
            <w:tcW w:w="2114" w:type="dxa"/>
            <w:vAlign w:val="center"/>
          </w:tcPr>
          <w:p w14:paraId="497AAF56"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8" w:type="dxa"/>
            <w:gridSpan w:val="3"/>
            <w:vAlign w:val="center"/>
          </w:tcPr>
          <w:p w14:paraId="02A55B66"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DF4A3DC" w14:textId="77777777" w:rsidTr="00781912">
        <w:trPr>
          <w:trHeight w:val="1050"/>
        </w:trPr>
        <w:tc>
          <w:tcPr>
            <w:tcW w:w="2114" w:type="dxa"/>
            <w:vAlign w:val="center"/>
          </w:tcPr>
          <w:p w14:paraId="29F363D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8" w:type="dxa"/>
            <w:gridSpan w:val="3"/>
            <w:vAlign w:val="center"/>
          </w:tcPr>
          <w:p w14:paraId="794A99A1"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241DE9B1" w14:textId="77777777" w:rsidTr="00781912">
        <w:trPr>
          <w:trHeight w:val="850"/>
        </w:trPr>
        <w:tc>
          <w:tcPr>
            <w:tcW w:w="2114" w:type="dxa"/>
            <w:vAlign w:val="center"/>
          </w:tcPr>
          <w:p w14:paraId="6D3EF7D3"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8" w:type="dxa"/>
            <w:gridSpan w:val="3"/>
            <w:vAlign w:val="center"/>
          </w:tcPr>
          <w:p w14:paraId="23B64FBE"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2A9AF196" w14:textId="77777777" w:rsidR="00EF7891" w:rsidRPr="001F4BC0" w:rsidRDefault="00EF7891" w:rsidP="00062B35">
      <w:pPr>
        <w:tabs>
          <w:tab w:val="left" w:pos="1010"/>
        </w:tabs>
        <w:spacing w:before="60" w:after="60" w:line="240" w:lineRule="auto"/>
        <w:ind w:left="357" w:hanging="357"/>
        <w:rPr>
          <w:rFonts w:asciiTheme="minorHAnsi" w:hAnsiTheme="minorHAnsi" w:cstheme="minorHAnsi"/>
          <w:b/>
          <w:bCs/>
          <w:smallCaps/>
          <w:sz w:val="18"/>
          <w:szCs w:val="18"/>
        </w:rPr>
      </w:pPr>
    </w:p>
    <w:p w14:paraId="1532C982" w14:textId="77777777" w:rsidR="00577266" w:rsidRPr="001F4BC0" w:rsidRDefault="000D200B" w:rsidP="00D93EF6">
      <w:pPr>
        <w:pStyle w:val="Nagwekspisutreci"/>
      </w:pPr>
      <w:r w:rsidRPr="001F4BC0">
        <w:rPr>
          <w:sz w:val="18"/>
          <w:szCs w:val="18"/>
        </w:rPr>
        <w:br w:type="page"/>
      </w:r>
      <w:bookmarkStart w:id="13" w:name="_Toc18584338"/>
      <w:r w:rsidR="00577266" w:rsidRPr="001F4BC0">
        <w:lastRenderedPageBreak/>
        <w:t>Oś Priorytetowa 7 Zdrowie</w:t>
      </w:r>
      <w:bookmarkEnd w:id="13"/>
      <w:r w:rsidR="00D10736" w:rsidRPr="001F4BC0">
        <w:t xml:space="preserve"> i Opieka</w:t>
      </w:r>
    </w:p>
    <w:p w14:paraId="586934AD" w14:textId="77777777" w:rsidR="00DC6C58" w:rsidRPr="001F4BC0" w:rsidRDefault="00DC6C58" w:rsidP="00F036A5">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poprawy stanu zdrowia, dla lepszego wykorzystania potencjału wynikającego z wydłużania się życia poprzez inwestycje w zasoby ochrony zdrowia</w:t>
      </w:r>
      <w:r w:rsidR="00CC2F4E" w:rsidRPr="001F4BC0">
        <w:rPr>
          <w:rFonts w:asciiTheme="minorHAnsi" w:hAnsiTheme="minorHAnsi" w:cstheme="minorHAnsi"/>
        </w:rPr>
        <w:t>, infrastrukturę społeczną</w:t>
      </w:r>
      <w:r w:rsidRPr="001F4BC0">
        <w:rPr>
          <w:rFonts w:asciiTheme="minorHAnsi" w:hAnsiTheme="minorHAnsi" w:cstheme="minorHAnsi"/>
        </w:rPr>
        <w:t xml:space="preserve"> oraz systemy informatyczne i telemedyczne w podmiotach systemu zdrowia</w:t>
      </w:r>
      <w:r w:rsidR="00DF0420" w:rsidRPr="001F4BC0">
        <w:rPr>
          <w:rFonts w:asciiTheme="minorHAnsi" w:hAnsiTheme="minorHAnsi" w:cstheme="minorHAnsi"/>
        </w:rPr>
        <w:t>.</w:t>
      </w:r>
    </w:p>
    <w:p w14:paraId="5716B061" w14:textId="77777777" w:rsidR="00DC6C58" w:rsidRPr="001F4BC0" w:rsidRDefault="00DC6C58" w:rsidP="00F036A5">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1C7969C8" w14:textId="77777777" w:rsidR="00DC6C58" w:rsidRPr="001F4BC0" w:rsidRDefault="00DC6C58" w:rsidP="00C0113A">
      <w:pPr>
        <w:numPr>
          <w:ilvl w:val="0"/>
          <w:numId w:val="2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specjalistycznych usług zdrowotnych </w:t>
      </w:r>
      <w:r w:rsidR="00A75B35" w:rsidRPr="001F4BC0">
        <w:rPr>
          <w:rFonts w:asciiTheme="minorHAnsi" w:hAnsiTheme="minorHAnsi" w:cstheme="minorHAnsi"/>
          <w:lang w:eastAsia="pl-PL"/>
        </w:rPr>
        <w:t>i społecznych oraz</w:t>
      </w:r>
      <w:r w:rsidRPr="001F4BC0">
        <w:rPr>
          <w:rFonts w:asciiTheme="minorHAnsi" w:hAnsiTheme="minorHAnsi" w:cstheme="minorHAnsi"/>
          <w:lang w:eastAsia="pl-PL"/>
        </w:rPr>
        <w:t xml:space="preserve"> wdrożenie interoperacyjnych systemów informatycznych w jednostkach systemu zdrowia. </w:t>
      </w:r>
    </w:p>
    <w:p w14:paraId="78DBF0C0" w14:textId="77777777" w:rsidR="00DC6C58" w:rsidRPr="001F4BC0" w:rsidRDefault="00DC6C58" w:rsidP="00F036A5">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28AFE073" w14:textId="77777777"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w:t>
      </w:r>
      <w:r w:rsidRPr="001F4BC0">
        <w:rPr>
          <w:rFonts w:asciiTheme="minorHAnsi" w:hAnsiTheme="minorHAnsi" w:cstheme="minorHAnsi"/>
          <w:lang w:eastAsia="pl-PL"/>
        </w:rPr>
        <w:t xml:space="preserve"> </w:t>
      </w:r>
      <w:r w:rsidRPr="001F4BC0">
        <w:rPr>
          <w:rFonts w:asciiTheme="minorHAnsi" w:hAnsiTheme="minorHAnsi" w:cstheme="minorHAnsi"/>
          <w:u w:val="single"/>
          <w:lang w:eastAsia="pl-PL"/>
        </w:rPr>
        <w:t>systemów informatycznych i telemedycznych</w:t>
      </w:r>
      <w:r w:rsidRPr="001F4BC0">
        <w:rPr>
          <w:rFonts w:asciiTheme="minorHAnsi" w:hAnsiTheme="minorHAnsi" w:cstheme="minorHAnsi"/>
          <w:lang w:eastAsia="pl-PL"/>
        </w:rPr>
        <w:t>:</w:t>
      </w:r>
    </w:p>
    <w:p w14:paraId="7E42686D"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p>
    <w:p w14:paraId="54AD16D5"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 xml:space="preserve"> </w:t>
      </w:r>
    </w:p>
    <w:p w14:paraId="0F51BF53"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Zwiększenie wykorzystania TIK w gospodarce i społeczeństwie, Priorytet: Wzmocnienie zastosowania TIK w usługach publicznych, </w:t>
      </w:r>
    </w:p>
    <w:p w14:paraId="4E2593BD"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Inicjatywę Przewodnią: Europejska Agenda Cyfrowa, </w:t>
      </w:r>
    </w:p>
    <w:p w14:paraId="12A1A988"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Rozwój e-gospodarki,</w:t>
      </w:r>
    </w:p>
    <w:p w14:paraId="5EF18126" w14:textId="77777777"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zasobów ochrony zdrowia</w:t>
      </w:r>
      <w:r w:rsidRPr="001F4BC0">
        <w:rPr>
          <w:rFonts w:asciiTheme="minorHAnsi" w:hAnsiTheme="minorHAnsi" w:cstheme="minorHAnsi"/>
          <w:lang w:eastAsia="pl-PL"/>
        </w:rPr>
        <w:t>:</w:t>
      </w:r>
    </w:p>
    <w:p w14:paraId="71F4783A" w14:textId="77777777"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r w:rsidR="00A75B35" w:rsidRPr="001F4BC0">
        <w:rPr>
          <w:rFonts w:asciiTheme="minorHAnsi" w:hAnsiTheme="minorHAnsi" w:cstheme="minorHAnsi"/>
          <w:lang w:eastAsia="pl-PL"/>
        </w:rPr>
        <w:t xml:space="preserve"> </w:t>
      </w:r>
      <w:r w:rsidRPr="001F4BC0">
        <w:rPr>
          <w:rFonts w:asciiTheme="minorHAnsi" w:hAnsiTheme="minorHAnsi" w:cstheme="minorHAnsi"/>
          <w:lang w:eastAsia="pl-PL"/>
        </w:rPr>
        <w:t>,</w:t>
      </w:r>
    </w:p>
    <w:p w14:paraId="4AB538B7" w14:textId="77777777"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Ograniczenie ryzyka wykluczenia społecznego spowodowanego dysproporcjami w dostępie do usług publicznych, Priorytet: Poprawa jakości i dostępu do niedrogich usług publicznych,</w:t>
      </w:r>
    </w:p>
    <w:p w14:paraId="254D90D6" w14:textId="77777777"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14:paraId="2BBA18BE" w14:textId="77777777" w:rsidR="00664236" w:rsidRPr="001F4BC0" w:rsidRDefault="00DC6C58" w:rsidP="007E1A9C">
      <w:pPr>
        <w:numPr>
          <w:ilvl w:val="0"/>
          <w:numId w:val="25"/>
        </w:numPr>
        <w:tabs>
          <w:tab w:val="clear" w:pos="1440"/>
        </w:tabs>
        <w:spacing w:before="60" w:after="60" w:line="240" w:lineRule="auto"/>
        <w:ind w:left="284" w:hanging="284"/>
        <w:jc w:val="both"/>
        <w:rPr>
          <w:rFonts w:asciiTheme="minorHAnsi" w:hAnsiTheme="minorHAnsi" w:cstheme="minorHAnsi"/>
          <w:b/>
          <w:bCs/>
          <w:smallCaps/>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r w:rsidR="00DF0420" w:rsidRPr="001F4BC0">
        <w:rPr>
          <w:rFonts w:asciiTheme="minorHAnsi" w:hAnsiTheme="minorHAnsi" w:cstheme="minorHAnsi"/>
          <w:lang w:eastAsia="pl-PL"/>
        </w:rPr>
        <w:t>.</w:t>
      </w:r>
    </w:p>
    <w:p w14:paraId="1D53F0F1" w14:textId="77777777" w:rsidR="00664236" w:rsidRPr="001F4BC0" w:rsidRDefault="00664236" w:rsidP="007E1A9C">
      <w:pPr>
        <w:spacing w:before="60" w:after="60" w:line="240" w:lineRule="auto"/>
        <w:jc w:val="both"/>
        <w:rPr>
          <w:rFonts w:asciiTheme="minorHAnsi" w:hAnsiTheme="minorHAnsi" w:cstheme="minorHAnsi"/>
          <w:iCs/>
          <w:u w:val="single"/>
          <w:lang w:eastAsia="pl-PL"/>
        </w:rPr>
      </w:pPr>
      <w:r w:rsidRPr="001F4BC0">
        <w:rPr>
          <w:rFonts w:asciiTheme="minorHAnsi" w:hAnsiTheme="minorHAnsi" w:cstheme="minorHAnsi"/>
          <w:iCs/>
          <w:u w:val="single"/>
          <w:lang w:eastAsia="pl-PL"/>
        </w:rPr>
        <w:t>w zakresie infrastruktury społecznej:</w:t>
      </w:r>
    </w:p>
    <w:p w14:paraId="384EFEB4" w14:textId="77777777"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 xml:space="preserve">SRWP, Cele operacyjne: </w:t>
      </w:r>
    </w:p>
    <w:p w14:paraId="498E1F39" w14:textId="77777777"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zatrudnienia,</w:t>
      </w:r>
    </w:p>
    <w:p w14:paraId="6C50B3C2" w14:textId="77777777"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kapitału społecznego,</w:t>
      </w:r>
    </w:p>
    <w:p w14:paraId="6F0D0273" w14:textId="77777777"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UP, Cel szczegółowy: Ograniczenie ryzyka wykluczenia społecznego spowodowanego dysproporcjami w dostępie do usług publicznych, Priorytety:</w:t>
      </w:r>
    </w:p>
    <w:p w14:paraId="6123E20C" w14:textId="77777777"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jakości i dostępu do niedrogich usług publicznych,</w:t>
      </w:r>
    </w:p>
    <w:p w14:paraId="38A3D255" w14:textId="77777777"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osób wykluczonych lub zagrożonych wykluczeniem z wykorzystaniem usług niestacjonarnych (deinstytucjonalizacja usług publicznych),</w:t>
      </w:r>
    </w:p>
    <w:p w14:paraId="7FC8D6E6" w14:textId="77777777"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Strategia EUROPA 2020, Priorytet: Wzrost sprzyjający włączeniu społecznemu, Inicjatywę Przewodnią: Europejski program walki z ubóstwem.</w:t>
      </w:r>
    </w:p>
    <w:p w14:paraId="56E93575" w14:textId="77777777" w:rsidR="00664236" w:rsidRPr="001F4BC0" w:rsidRDefault="00664236" w:rsidP="007E1A9C">
      <w:pPr>
        <w:spacing w:after="0" w:line="240" w:lineRule="auto"/>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6677"/>
      </w:tblGrid>
      <w:tr w:rsidR="001F4BC0" w:rsidRPr="001F4BC0" w14:paraId="02B60179" w14:textId="77777777" w:rsidTr="00AE34CE">
        <w:trPr>
          <w:trHeight w:val="20"/>
        </w:trPr>
        <w:tc>
          <w:tcPr>
            <w:tcW w:w="1453" w:type="pct"/>
          </w:tcPr>
          <w:p w14:paraId="4BB4A5BE"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7" w:type="pct"/>
            <w:vAlign w:val="center"/>
          </w:tcPr>
          <w:p w14:paraId="6C473480"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14:paraId="746AAB5F" w14:textId="77777777" w:rsidTr="00AE34CE">
        <w:trPr>
          <w:trHeight w:val="20"/>
        </w:trPr>
        <w:tc>
          <w:tcPr>
            <w:tcW w:w="1453" w:type="pct"/>
            <w:vMerge w:val="restart"/>
          </w:tcPr>
          <w:p w14:paraId="1B6332E3" w14:textId="77777777"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Fundusz (nazwa i kwota w EUR)</w:t>
            </w:r>
          </w:p>
        </w:tc>
        <w:tc>
          <w:tcPr>
            <w:tcW w:w="3547" w:type="pct"/>
            <w:tcBorders>
              <w:bottom w:val="dotted" w:sz="4" w:space="0" w:color="auto"/>
            </w:tcBorders>
            <w:vAlign w:val="center"/>
          </w:tcPr>
          <w:p w14:paraId="47A3DD39" w14:textId="77777777"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Europejski Fundusz Rozwoju Regionalnego</w:t>
            </w:r>
          </w:p>
        </w:tc>
      </w:tr>
      <w:tr w:rsidR="001F4BC0" w:rsidRPr="001F4BC0" w14:paraId="2E99C954" w14:textId="77777777" w:rsidTr="00AE34CE">
        <w:trPr>
          <w:trHeight w:val="20"/>
        </w:trPr>
        <w:tc>
          <w:tcPr>
            <w:tcW w:w="1453" w:type="pct"/>
            <w:vMerge/>
            <w:vAlign w:val="center"/>
          </w:tcPr>
          <w:p w14:paraId="3B3D4948" w14:textId="77777777" w:rsidR="00DC6C58" w:rsidRPr="001B4870" w:rsidRDefault="00DC6C58" w:rsidP="00A44C60">
            <w:pPr>
              <w:suppressAutoHyphens/>
              <w:spacing w:before="60" w:after="60" w:line="240" w:lineRule="auto"/>
              <w:rPr>
                <w:rFonts w:asciiTheme="minorHAnsi" w:hAnsiTheme="minorHAnsi" w:cstheme="minorHAnsi"/>
              </w:rPr>
            </w:pPr>
          </w:p>
        </w:tc>
        <w:tc>
          <w:tcPr>
            <w:tcW w:w="3547" w:type="pct"/>
            <w:tcBorders>
              <w:top w:val="dotted" w:sz="4" w:space="0" w:color="auto"/>
            </w:tcBorders>
            <w:vAlign w:val="center"/>
          </w:tcPr>
          <w:p w14:paraId="39312D0B" w14:textId="267F8D22" w:rsidR="00DC6C58" w:rsidRPr="001B4870" w:rsidRDefault="006A4DFF"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137 975 500</w:t>
            </w:r>
            <w:r w:rsidR="00DC6C58" w:rsidRPr="001B4870">
              <w:rPr>
                <w:rFonts w:asciiTheme="minorHAnsi" w:hAnsiTheme="minorHAnsi" w:cstheme="minorHAnsi"/>
              </w:rPr>
              <w:t xml:space="preserve"> EUR</w:t>
            </w:r>
          </w:p>
        </w:tc>
      </w:tr>
      <w:tr w:rsidR="00425160" w:rsidRPr="001F4BC0" w14:paraId="0642CDD0" w14:textId="77777777" w:rsidTr="00AE34CE">
        <w:trPr>
          <w:trHeight w:val="20"/>
        </w:trPr>
        <w:tc>
          <w:tcPr>
            <w:tcW w:w="1453" w:type="pct"/>
          </w:tcPr>
          <w:p w14:paraId="5CCD562F"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7" w:type="pct"/>
            <w:vAlign w:val="center"/>
          </w:tcPr>
          <w:p w14:paraId="4C702B88"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BDE4A07" w14:textId="77777777" w:rsidR="00DC6C58" w:rsidRPr="001F4BC0" w:rsidRDefault="00DC6C58">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3"/>
        <w:gridCol w:w="38"/>
        <w:gridCol w:w="437"/>
        <w:gridCol w:w="5129"/>
      </w:tblGrid>
      <w:tr w:rsidR="001F4BC0" w:rsidRPr="001F4BC0" w14:paraId="626DB52B" w14:textId="77777777" w:rsidTr="002113BE">
        <w:trPr>
          <w:cantSplit/>
          <w:trHeight w:val="20"/>
        </w:trPr>
        <w:tc>
          <w:tcPr>
            <w:tcW w:w="9412" w:type="dxa"/>
            <w:gridSpan w:val="5"/>
            <w:shd w:val="clear" w:color="auto" w:fill="E6E6E6"/>
            <w:vAlign w:val="center"/>
          </w:tcPr>
          <w:p w14:paraId="29CAC17E" w14:textId="77777777" w:rsidR="00AE34CE" w:rsidRPr="001F4BC0" w:rsidRDefault="00AE34CE"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60F3EEC2" w14:textId="77777777" w:rsidTr="002113BE">
        <w:trPr>
          <w:cantSplit/>
          <w:trHeight w:val="20"/>
        </w:trPr>
        <w:tc>
          <w:tcPr>
            <w:tcW w:w="2115" w:type="dxa"/>
            <w:vMerge w:val="restart"/>
            <w:tcBorders>
              <w:right w:val="single" w:sz="8" w:space="0" w:color="auto"/>
            </w:tcBorders>
            <w:vAlign w:val="center"/>
          </w:tcPr>
          <w:p w14:paraId="25CC2DE1" w14:textId="77777777" w:rsidR="00AE34CE" w:rsidRPr="001F4BC0" w:rsidRDefault="00AE34CE"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2508E2DD" w14:textId="77777777" w:rsidR="00AE34CE" w:rsidRPr="001F4BC0" w:rsidRDefault="00AE34CE"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7.1. </w:t>
            </w:r>
            <w:r w:rsidRPr="001F4BC0">
              <w:rPr>
                <w:rFonts w:asciiTheme="minorHAnsi" w:hAnsiTheme="minorHAnsi" w:cstheme="minorHAnsi"/>
                <w:b/>
                <w:bCs/>
                <w:smallCaps/>
                <w:sz w:val="18"/>
                <w:szCs w:val="18"/>
              </w:rPr>
              <w:t>Zasoby ochrony zdrowia</w:t>
            </w:r>
          </w:p>
        </w:tc>
      </w:tr>
      <w:tr w:rsidR="001F4BC0" w:rsidRPr="001F4BC0" w14:paraId="44C6B685" w14:textId="77777777" w:rsidTr="002113BE">
        <w:trPr>
          <w:cantSplit/>
          <w:trHeight w:val="20"/>
        </w:trPr>
        <w:tc>
          <w:tcPr>
            <w:tcW w:w="2115" w:type="dxa"/>
            <w:vMerge/>
            <w:vAlign w:val="center"/>
          </w:tcPr>
          <w:p w14:paraId="091B6458" w14:textId="77777777"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bottom w:val="dotted" w:sz="4" w:space="0" w:color="auto"/>
            </w:tcBorders>
            <w:vAlign w:val="center"/>
          </w:tcPr>
          <w:p w14:paraId="7AE52B9A" w14:textId="77777777"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7.1.1. Zasoby ochrony zdrowia – mechanizm ZIT</w:t>
            </w:r>
          </w:p>
        </w:tc>
      </w:tr>
      <w:tr w:rsidR="001F4BC0" w:rsidRPr="001F4BC0" w14:paraId="6EC08477" w14:textId="77777777" w:rsidTr="002113BE">
        <w:trPr>
          <w:cantSplit/>
          <w:trHeight w:val="20"/>
        </w:trPr>
        <w:tc>
          <w:tcPr>
            <w:tcW w:w="2115" w:type="dxa"/>
            <w:vMerge/>
            <w:vAlign w:val="center"/>
          </w:tcPr>
          <w:p w14:paraId="1654E4A9" w14:textId="77777777"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14:paraId="51D4E0CA" w14:textId="77777777"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7.1.2. Zasoby ochrony zdrowia</w:t>
            </w:r>
          </w:p>
        </w:tc>
      </w:tr>
      <w:tr w:rsidR="001F4BC0" w:rsidRPr="001F4BC0" w14:paraId="2A46FF10" w14:textId="77777777" w:rsidTr="002113BE">
        <w:trPr>
          <w:cantSplit/>
          <w:trHeight w:val="20"/>
        </w:trPr>
        <w:tc>
          <w:tcPr>
            <w:tcW w:w="2115" w:type="dxa"/>
            <w:tcBorders>
              <w:bottom w:val="nil"/>
            </w:tcBorders>
            <w:vAlign w:val="center"/>
          </w:tcPr>
          <w:p w14:paraId="6AA6B653" w14:textId="77777777"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bottom w:val="nil"/>
            </w:tcBorders>
            <w:vAlign w:val="center"/>
          </w:tcPr>
          <w:p w14:paraId="18AD79FA" w14:textId="77777777"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dostępność usług zdrowotnych.</w:t>
            </w:r>
          </w:p>
          <w:p w14:paraId="522D2DE8" w14:textId="77777777"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ostatnich latach zauważa się wzrost liczby nowych zachorowań na: choroby nowotworowe, cukrzycę, niedokrwienną chorobę serca, choroby naczyń mózgowych oraz POChP. Konsekwencją tego jest występowanie ryzyka socjalnego dotyczącego niezdolności do pracy, prowadzącego do obniżenia dochodów oraz wzrostu kosztów funkcjonowania gospodarstw domowych, a tym samym zwiększenia poziomu ubóstwa wśród mieszkańców. Głównymi przyczynami orzeczeń o niezdolności do pracy były choroby: nowotworowe, układu sercowo-naczyniowego, układu kostno-stawowego, zaburzenia psychiczne i zaburzenia zachowania. </w:t>
            </w:r>
          </w:p>
        </w:tc>
      </w:tr>
      <w:tr w:rsidR="001F4BC0" w:rsidRPr="001F4BC0" w14:paraId="7E936EC0" w14:textId="77777777" w:rsidTr="002113BE">
        <w:trPr>
          <w:cantSplit/>
          <w:trHeight w:val="20"/>
        </w:trPr>
        <w:tc>
          <w:tcPr>
            <w:tcW w:w="2115" w:type="dxa"/>
            <w:tcBorders>
              <w:top w:val="nil"/>
              <w:bottom w:val="nil"/>
            </w:tcBorders>
            <w:vAlign w:val="center"/>
          </w:tcPr>
          <w:p w14:paraId="00B3E43B" w14:textId="77777777" w:rsidR="00250BEB" w:rsidRPr="001F4BC0" w:rsidRDefault="00250BEB"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bottom w:val="nil"/>
            </w:tcBorders>
            <w:vAlign w:val="center"/>
          </w:tcPr>
          <w:p w14:paraId="10474FA1"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Oprócz wskazanych zagrożeń w regionie widoczne są deficyty w zakresie dostępu do specjalistycznej infrastruktury zdrowotnej m.in. placówek leczniczych, rehabilitacyjnych, opiekuńczo-terapeutycznych oraz poradni specjalistycznych. </w:t>
            </w:r>
          </w:p>
          <w:p w14:paraId="1AC67CB4"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ma na celu stworzenie warunków dostarczania usług zdrowotnych adekwatnie do zdiagnozowanych potrzeb i konsekwentne wyrównywanie różnic w dostępie do świadczeń w całym regionie, zwłaszcza w ramach zdefiniowanych deficytów infrastruktury i sprzętu medycznego.</w:t>
            </w:r>
          </w:p>
          <w:p w14:paraId="4BAAC09F" w14:textId="77777777"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zmierzające do przekształcenia regionalnego systemu zdrowia w system efektywny, trwały i dostępny. Zasadniczo wszystkie projekty powinny uwzględniać wzmocnienie koordynacji pomiędzy różnymi poziomami opieki zdrowotnej, w tym zwiększenie zaangażowania podmiotów podstawowej opieki zdrowotnej. </w:t>
            </w:r>
          </w:p>
          <w:p w14:paraId="70AC70E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określonych w skali regionu deficytów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i potrzeb zidentyfikowanych na podstawie analizy sytuacji demograficznej i epidemiologicznej,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a także faktycznego zapotrzebowania oraz dostępności infrastruktury ochrony zdrowia,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uwzględnieniem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opracowanych przez Ministerstwo Zdrowia zgodnie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planem działań dla spełnienia warunku ex-ante 9.3, z zastrzeżeniem zasad opisanych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kierunkowych zasadach wyboru projektów</w:t>
            </w:r>
            <w:r w:rsidRPr="001F4BC0">
              <w:rPr>
                <w:rFonts w:asciiTheme="minorHAnsi" w:hAnsiTheme="minorHAnsi" w:cstheme="minorHAnsi"/>
                <w:sz w:val="18"/>
                <w:szCs w:val="18"/>
              </w:rPr>
              <w:t>.</w:t>
            </w:r>
          </w:p>
          <w:p w14:paraId="227568D4"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i zgodne z </w:t>
            </w:r>
            <w:r w:rsidRPr="001F4BC0">
              <w:rPr>
                <w:rFonts w:asciiTheme="minorHAnsi" w:hAnsiTheme="minorHAnsi" w:cstheme="minorHAnsi"/>
                <w:i/>
                <w:sz w:val="18"/>
                <w:szCs w:val="18"/>
              </w:rPr>
              <w:t xml:space="preserve">Planem działań </w:t>
            </w:r>
            <w:r w:rsidRPr="001F4BC0">
              <w:rPr>
                <w:rFonts w:asciiTheme="minorHAnsi" w:hAnsiTheme="minorHAnsi" w:cstheme="minorHAnsi"/>
                <w:sz w:val="18"/>
                <w:szCs w:val="18"/>
              </w:rPr>
              <w:t xml:space="preserve">w sektorze zdrowia akceptowanym przez Komitet Sterujący ds. koordynacji EFSI w sektorze zdrowia. </w:t>
            </w:r>
            <w:r w:rsidRPr="001F4BC0">
              <w:rPr>
                <w:rFonts w:asciiTheme="minorHAnsi" w:hAnsiTheme="minorHAnsi" w:cstheme="minorHAnsi"/>
                <w:i/>
                <w:sz w:val="18"/>
                <w:szCs w:val="18"/>
              </w:rPr>
              <w:t>Plan działań</w:t>
            </w:r>
            <w:r w:rsidRPr="001F4BC0">
              <w:rPr>
                <w:rFonts w:asciiTheme="minorHAnsi" w:hAnsiTheme="minorHAnsi" w:cstheme="minorHAnsi"/>
                <w:sz w:val="18"/>
                <w:szCs w:val="18"/>
              </w:rPr>
              <w:t xml:space="preserve"> uwzględni inwestycje podejmowane ze środków krajowych oraz obejmie m.in. zasady wyboru projektów, listę potencjalnych przedsięwzięć realizowanych na poziomach krajowym i regionalnym oraz działania planowane do podjęcia na poziomie krajowym.</w:t>
            </w:r>
          </w:p>
          <w:p w14:paraId="0D4344F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Wydatki ponoszone w ramach projektów dotyczących infrastruktury w zakresie opieki szpitalnej będą certyfikowane po wprowadzeniu map potrzeb w dziedzinie ochrony zdrowia oraz rodzaju świadczeń zbieżnych tematycznie z zakresem danego projektu. </w:t>
            </w:r>
          </w:p>
          <w:p w14:paraId="68BA6BA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Pr="001F4BC0">
              <w:rPr>
                <w:rFonts w:asciiTheme="minorHAnsi" w:hAnsiTheme="minorHAnsi" w:cstheme="minorHAnsi"/>
                <w:sz w:val="18"/>
                <w:szCs w:val="18"/>
                <w:u w:val="single"/>
              </w:rPr>
              <w:t>regionalnej bazy szpitalnej prowadzącej specjalistyczne usługi zdrowotne</w:t>
            </w:r>
            <w:r w:rsidRPr="001F4BC0">
              <w:rPr>
                <w:rFonts w:asciiTheme="minorHAnsi" w:hAnsiTheme="minorHAnsi" w:cstheme="minorHAnsi"/>
                <w:sz w:val="18"/>
                <w:szCs w:val="18"/>
              </w:rPr>
              <w:t xml:space="preserve"> w zakresie diagnostyki i leczenia chorób cywilizacyjnych dotyczyć będzie przede wszystkim:</w:t>
            </w:r>
          </w:p>
          <w:p w14:paraId="52C2073E"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uporządkowania i rozwoju oddziałów kardiologicznych, neurologicznych, onkologicznych, pneumonologicznych, diabetologicznych,</w:t>
            </w:r>
          </w:p>
          <w:p w14:paraId="789CBA39"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poprawy dostępności do oddziałów z deficytami łóżek, w tym oddziałów chorób wewnętrznych, ośrodków opieki geriatrycznej, ośrodków opieki długoterminowej, ośrodków rehabilitacji, w szczególności kardiologicznej, neurologicznej i pneumonologicznej,</w:t>
            </w:r>
          </w:p>
          <w:p w14:paraId="2FA121B5"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restrukturyzacji lecznictwa psychiatrycznego, w tym utworzenia sieci centrów zdrowia psychicznego,</w:t>
            </w:r>
          </w:p>
          <w:p w14:paraId="5396E01D"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utworzenia sieci referencyjnych placówek w zakresie oddziałów chirurgii urazowo-ortopedycznej.</w:t>
            </w:r>
          </w:p>
          <w:p w14:paraId="5E209DB0"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wsparciem objęte będą przedsięwzięcia ukierunkowane na tworzenie </w:t>
            </w:r>
            <w:r w:rsidRPr="001F4BC0">
              <w:rPr>
                <w:rFonts w:asciiTheme="minorHAnsi" w:hAnsiTheme="minorHAnsi" w:cstheme="minorHAnsi"/>
                <w:sz w:val="18"/>
                <w:szCs w:val="18"/>
                <w:u w:val="single"/>
              </w:rPr>
              <w:t>poradni specjalistycznych</w:t>
            </w:r>
            <w:r w:rsidRPr="001F4BC0">
              <w:rPr>
                <w:rFonts w:asciiTheme="minorHAnsi" w:hAnsiTheme="minorHAnsi" w:cstheme="minorHAnsi"/>
                <w:sz w:val="18"/>
                <w:szCs w:val="18"/>
              </w:rPr>
              <w:t xml:space="preserve"> m.in. w zakresie: diabetologii, onkologii, pneumonologii, gastroenterologii, endokrynologii, reumatologii i geriatrii. Planowana interwencja obejmie także rozwój ośrodków kompleksowej rehabilitacji oraz kompleksowej opieki długoterminowej, w szczególności opieki domowej (np.: w neurologii i pneumonologii).</w:t>
            </w:r>
          </w:p>
          <w:p w14:paraId="244E4B05"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projekty polegające m.in. na przeprowadzeniu niezbędnych, z punktu widzenia udzielania świadczeń zdrowotnych, prac remontowo-budowlanych, w tym w zakresie dostosowania infrastruktury do potrzeb osób starszych i niepełnosprawnych, a także na wyposażeniu w sprzęt medyczny oraz – jako element projektu – na rozwiązaniach w zakresie IT (oprogramowanie, sprzęt).</w:t>
            </w:r>
          </w:p>
          <w:p w14:paraId="6AA0CFBD"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14:paraId="364E6618"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certyfikaty i systemy jakości, tj. m.in. certyfikat akredytacyjny Ministra Zdrowia, certyfikaty zgodne z Normą ISO, w szczególności systemy zarządzania środowiskowego, bezpieczeństwem i higieną pracy lub bezpieczeństwem informacji.</w:t>
            </w:r>
          </w:p>
          <w:p w14:paraId="78AF77CA" w14:textId="77777777"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podmioty</w:t>
            </w:r>
            <w:r w:rsidR="00AB7445" w:rsidRPr="001F4BC0">
              <w:rPr>
                <w:rFonts w:asciiTheme="minorHAnsi" w:hAnsiTheme="minorHAnsi" w:cstheme="minorHAnsi"/>
                <w:sz w:val="18"/>
                <w:szCs w:val="18"/>
              </w:rPr>
              <w:t xml:space="preserve"> lecznicze</w:t>
            </w:r>
            <w:r w:rsidRPr="001F4BC0">
              <w:rPr>
                <w:rFonts w:asciiTheme="minorHAnsi" w:hAnsiTheme="minorHAnsi" w:cstheme="minorHAnsi"/>
                <w:sz w:val="18"/>
                <w:szCs w:val="18"/>
              </w:rPr>
              <w:t xml:space="preserve"> ubiegające się o wsparcie muszą funkcjonować w publicznym systemie ubezpieczeń zdrowotnych</w:t>
            </w:r>
            <w:r w:rsidRPr="001F4BC0">
              <w:rPr>
                <w:rStyle w:val="Odwoanieprzypisudolnego"/>
                <w:rFonts w:asciiTheme="minorHAnsi" w:hAnsiTheme="minorHAnsi" w:cstheme="minorHAnsi"/>
                <w:sz w:val="18"/>
                <w:szCs w:val="18"/>
              </w:rPr>
              <w:footnoteReference w:id="45"/>
            </w:r>
            <w:r w:rsidRPr="001F4BC0">
              <w:rPr>
                <w:rFonts w:asciiTheme="minorHAnsi" w:hAnsiTheme="minorHAnsi" w:cstheme="minorHAnsi"/>
                <w:sz w:val="18"/>
                <w:szCs w:val="18"/>
              </w:rPr>
              <w:t xml:space="preserve">. </w:t>
            </w:r>
          </w:p>
        </w:tc>
      </w:tr>
      <w:tr w:rsidR="001F4BC0" w:rsidRPr="001F4BC0" w14:paraId="3F0F481E" w14:textId="77777777" w:rsidTr="002113BE">
        <w:trPr>
          <w:cantSplit/>
          <w:trHeight w:val="3165"/>
        </w:trPr>
        <w:tc>
          <w:tcPr>
            <w:tcW w:w="2115" w:type="dxa"/>
            <w:vMerge w:val="restart"/>
            <w:tcBorders>
              <w:top w:val="nil"/>
            </w:tcBorders>
            <w:vAlign w:val="center"/>
          </w:tcPr>
          <w:p w14:paraId="790CAB04" w14:textId="77777777"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nil"/>
              <w:bottom w:val="dotted" w:sz="4" w:space="0" w:color="auto"/>
            </w:tcBorders>
            <w:vAlign w:val="center"/>
          </w:tcPr>
          <w:p w14:paraId="7609AE9D" w14:textId="77777777" w:rsidR="00464274"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Wykluczone ze wsparcia w ramach Działania będą duże instytucje o charakterze opiekuńczo-pobytowym, zdefiniowane zgodnie z polskim prawem, świadczące usługi długoterminowej pomocy dla osób niepełnosprawnych, dzieci, osób starszych i chorych psychicznie.</w:t>
            </w:r>
            <w:r w:rsidR="00C01C0F" w:rsidRPr="001F4BC0">
              <w:rPr>
                <w:rFonts w:asciiTheme="minorHAnsi" w:hAnsiTheme="minorHAnsi" w:cstheme="minorHAnsi"/>
                <w:sz w:val="18"/>
                <w:szCs w:val="18"/>
              </w:rPr>
              <w:t xml:space="preserve"> </w:t>
            </w:r>
            <w:r w:rsidR="00464274" w:rsidRPr="001F4BC0">
              <w:rPr>
                <w:rFonts w:asciiTheme="minorHAnsi" w:hAnsiTheme="minorHAnsi" w:cstheme="minorHAnsi"/>
                <w:sz w:val="18"/>
                <w:szCs w:val="18"/>
                <w:u w:val="single"/>
              </w:rPr>
              <w:t>Preferowane będą projekty:</w:t>
            </w:r>
          </w:p>
          <w:p w14:paraId="6C7CA81B"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dające możliwość podwyższenia stopnia referencyjności podmiotu leczniczego,</w:t>
            </w:r>
          </w:p>
          <w:p w14:paraId="054A0361"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rozwoju idei wolontariatu,</w:t>
            </w:r>
          </w:p>
          <w:p w14:paraId="0370658D"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14:paraId="09F48660"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przewidujące działania konsolidacyjne i inne formy współpracy podmiotów leczniczych,</w:t>
            </w:r>
          </w:p>
          <w:p w14:paraId="04D3D48A"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racjonalizacji systemu zdrowia w regionie,</w:t>
            </w:r>
          </w:p>
          <w:p w14:paraId="4D8D666F" w14:textId="77777777" w:rsidR="00464274" w:rsidRPr="001F4BC0" w:rsidRDefault="00464274" w:rsidP="00394B05">
            <w:pPr>
              <w:numPr>
                <w:ilvl w:val="0"/>
                <w:numId w:val="10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449F81EC"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opieki koordynowanej preferowane będą projekty uwzględniające wzrost znaczenia podstawowej i ambulatoryjnej opieki zdrowotnej, ukierunkowane na problemy zdrowotne dorosłych i dzieci oraz uwzględniające środowiskowe formy opieki.</w:t>
            </w:r>
          </w:p>
          <w:p w14:paraId="36480D2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 wyborze projektów stosowane będą kryteria oparte na rekomendacjach zawartych w </w:t>
            </w:r>
            <w:r w:rsidRPr="001F4BC0">
              <w:rPr>
                <w:rFonts w:asciiTheme="minorHAnsi" w:hAnsiTheme="minorHAnsi" w:cstheme="minorHAnsi"/>
                <w:i/>
                <w:iCs/>
                <w:sz w:val="18"/>
                <w:szCs w:val="18"/>
              </w:rPr>
              <w:t>Planie działań</w:t>
            </w:r>
            <w:r w:rsidRPr="001F4BC0">
              <w:rPr>
                <w:rFonts w:asciiTheme="minorHAnsi" w:hAnsiTheme="minorHAnsi" w:cstheme="minorHAnsi"/>
                <w:sz w:val="18"/>
                <w:szCs w:val="18"/>
              </w:rPr>
              <w:t>.</w:t>
            </w:r>
          </w:p>
          <w:p w14:paraId="052D89E2" w14:textId="77777777" w:rsidR="005623EE" w:rsidRPr="001F4BC0" w:rsidRDefault="00544083" w:rsidP="006B1F2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Dodatkowo, interwencją objęte będą projekty z zakresu diagnostyki i leczenia pacjentów potencjalnie zarażonych oraz zakażonych COVID-19 obejmujące m.in. niezbędny sprzęt i wyposażenie medyczne oraz prace remontowo-budowlane niezbędne do wprowadzenia odpowiedniego zabezpieczenia epidemicznego. Dla projektów dotyczących przeciwdziałania i niwelowania negatywnych skutków pandemii COVID-19 zniesiony zostaje obowiązek zgodności z mapami potrzeb zdrowotnych oraz Planem działań akceptowanym przez Komitet Sterujący ds. koordynacji EFSI w sektorze zdrowia, a także będą one realizowane bez konieczności uzyskania opinii o celowości inwestycji. Zakres rzeczowy interwencji zostanie uzgodniony z Wojewodą Pomorskim. W przypadku podmiotów leczniczych uprawnionych do wsparcia w ramach PO IŚ zakres rzeczowy interwencji zostanie uzgodniony z ministrem właściwym ds. zdrowia.</w:t>
            </w:r>
          </w:p>
        </w:tc>
      </w:tr>
      <w:tr w:rsidR="001F4BC0" w:rsidRPr="001F4BC0" w14:paraId="6AE9DEE3" w14:textId="77777777" w:rsidTr="002113BE">
        <w:trPr>
          <w:cantSplit/>
          <w:trHeight w:val="1501"/>
        </w:trPr>
        <w:tc>
          <w:tcPr>
            <w:tcW w:w="2115" w:type="dxa"/>
            <w:vMerge/>
            <w:vAlign w:val="center"/>
          </w:tcPr>
          <w:p w14:paraId="484E7666" w14:textId="77777777"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bottom w:val="dotted" w:sz="4" w:space="0" w:color="auto"/>
              <w:right w:val="dotted" w:sz="4" w:space="0" w:color="auto"/>
            </w:tcBorders>
            <w:vAlign w:val="center"/>
          </w:tcPr>
          <w:p w14:paraId="0520F62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129" w:type="dxa"/>
            <w:tcBorders>
              <w:top w:val="dotted" w:sz="4" w:space="0" w:color="auto"/>
              <w:left w:val="dotted" w:sz="4" w:space="0" w:color="auto"/>
              <w:bottom w:val="dotted" w:sz="4" w:space="0" w:color="auto"/>
            </w:tcBorders>
            <w:vAlign w:val="center"/>
          </w:tcPr>
          <w:p w14:paraId="5C91155B"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4ED2B4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7.1.1. realizowane będą projekty wynikające ze Strategii ZIT</w:t>
            </w:r>
            <w:r w:rsidR="00F310FB" w:rsidRPr="001F4BC0">
              <w:rPr>
                <w:rFonts w:asciiTheme="minorHAnsi" w:hAnsiTheme="minorHAnsi" w:cstheme="minorHAnsi"/>
                <w:sz w:val="18"/>
                <w:szCs w:val="18"/>
              </w:rPr>
              <w:t xml:space="preserve"> </w:t>
            </w:r>
            <w:r w:rsidR="00F7245D" w:rsidRPr="001F4BC0">
              <w:rPr>
                <w:rFonts w:asciiTheme="minorHAnsi" w:hAnsiTheme="minorHAnsi" w:cstheme="minorHAnsi"/>
                <w:sz w:val="18"/>
                <w:szCs w:val="18"/>
              </w:rPr>
              <w:t>oraz skierowane na poprawę sytuacji epidemiologicznej w związku z epidemią COVID-19</w:t>
            </w:r>
            <w:r w:rsidRPr="001F4BC0">
              <w:rPr>
                <w:rFonts w:asciiTheme="minorHAnsi" w:hAnsiTheme="minorHAnsi" w:cstheme="minorHAnsi"/>
                <w:sz w:val="18"/>
                <w:szCs w:val="18"/>
              </w:rPr>
              <w:t>.</w:t>
            </w:r>
          </w:p>
          <w:p w14:paraId="59A35B13"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CC2F4E" w:rsidRPr="001F4BC0">
              <w:rPr>
                <w:rFonts w:asciiTheme="minorHAnsi" w:hAnsiTheme="minorHAnsi" w:cstheme="minorHAnsi"/>
                <w:sz w:val="18"/>
                <w:szCs w:val="18"/>
              </w:rPr>
              <w:t>.</w:t>
            </w:r>
          </w:p>
        </w:tc>
      </w:tr>
      <w:tr w:rsidR="001F4BC0" w:rsidRPr="001F4BC0" w14:paraId="661EBA0F" w14:textId="77777777" w:rsidTr="002113BE">
        <w:trPr>
          <w:cantSplit/>
          <w:trHeight w:val="1800"/>
        </w:trPr>
        <w:tc>
          <w:tcPr>
            <w:tcW w:w="2115" w:type="dxa"/>
            <w:vMerge/>
            <w:vAlign w:val="center"/>
          </w:tcPr>
          <w:p w14:paraId="29189564" w14:textId="77777777"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right w:val="dotted" w:sz="4" w:space="0" w:color="auto"/>
            </w:tcBorders>
            <w:vAlign w:val="center"/>
          </w:tcPr>
          <w:p w14:paraId="2F27D89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129" w:type="dxa"/>
            <w:tcBorders>
              <w:top w:val="dotted" w:sz="4" w:space="0" w:color="auto"/>
              <w:left w:val="dotted" w:sz="4" w:space="0" w:color="auto"/>
            </w:tcBorders>
            <w:vAlign w:val="center"/>
          </w:tcPr>
          <w:p w14:paraId="26AD330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r w:rsidRPr="001F4BC0">
              <w:rPr>
                <w:rFonts w:asciiTheme="minorHAnsi" w:hAnsiTheme="minorHAnsi" w:cstheme="minorHAnsi"/>
                <w:sz w:val="18"/>
                <w:szCs w:val="18"/>
              </w:rPr>
              <w:t>:</w:t>
            </w:r>
          </w:p>
          <w:p w14:paraId="5D8C993E"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rozwoju regionalnej bazy szpitalnej Poddziałanie 7.1.2 realizowane będzie na obszarze całego województwa.</w:t>
            </w:r>
            <w:r w:rsidR="005410C9" w:rsidRPr="001F4BC0">
              <w:rPr>
                <w:rFonts w:asciiTheme="minorHAnsi" w:hAnsiTheme="minorHAnsi" w:cstheme="minorHAnsi"/>
                <w:sz w:val="18"/>
                <w:szCs w:val="18"/>
              </w:rPr>
              <w:t xml:space="preserve"> Preferowane będą projekty zlokalizowane w OMT (w szczególności Gdańsku, Gdyni, Sopocie, Wejherowie), a także Słupsku, Ustce, Chojnicach, Człuchowie, Kwidzynie, Malborku, Starogardzie Gdańskim, Lęborku, Kościerzynie, Prabutach i Bytowie.</w:t>
            </w:r>
          </w:p>
          <w:p w14:paraId="75DFD4B5"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F7245D" w:rsidRPr="001F4BC0">
              <w:rPr>
                <w:rFonts w:asciiTheme="minorHAnsi" w:hAnsiTheme="minorHAnsi" w:cstheme="minorHAnsi"/>
                <w:sz w:val="18"/>
                <w:szCs w:val="18"/>
              </w:rPr>
              <w:t>.</w:t>
            </w:r>
          </w:p>
          <w:p w14:paraId="26F02741" w14:textId="77777777" w:rsidR="00F7245D" w:rsidRPr="001F4BC0" w:rsidRDefault="00F7245D" w:rsidP="00F7245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projektów</w:t>
            </w:r>
            <w:r w:rsidRPr="001F4BC0">
              <w:t xml:space="preserve"> </w:t>
            </w:r>
            <w:r w:rsidRPr="001F4BC0">
              <w:rPr>
                <w:rFonts w:asciiTheme="minorHAnsi" w:hAnsiTheme="minorHAnsi" w:cstheme="minorHAnsi"/>
                <w:sz w:val="18"/>
                <w:szCs w:val="18"/>
              </w:rPr>
              <w:t>skierowanych na poprawę sytuacji epidemiologicznej w związku z epidemią COVID-19 wsparcie realizowane będzie na obszarze całego województwa.</w:t>
            </w:r>
          </w:p>
        </w:tc>
      </w:tr>
      <w:tr w:rsidR="001F4BC0" w:rsidRPr="001F4BC0" w14:paraId="61CF8212" w14:textId="77777777" w:rsidTr="002113BE">
        <w:trPr>
          <w:cantSplit/>
          <w:trHeight w:val="20"/>
        </w:trPr>
        <w:tc>
          <w:tcPr>
            <w:tcW w:w="2115" w:type="dxa"/>
            <w:vAlign w:val="center"/>
          </w:tcPr>
          <w:p w14:paraId="43D4BC4C"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tcBorders>
              <w:bottom w:val="dotted" w:sz="4" w:space="0" w:color="auto"/>
            </w:tcBorders>
            <w:vAlign w:val="center"/>
          </w:tcPr>
          <w:p w14:paraId="53488A32"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14:paraId="20EA9128" w14:textId="77777777" w:rsidR="00464274" w:rsidRPr="001F4BC0" w:rsidRDefault="00464274" w:rsidP="00DF04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r>
      <w:tr w:rsidR="001F4BC0" w:rsidRPr="001F4BC0" w14:paraId="1DFE8C75" w14:textId="77777777" w:rsidTr="002113BE">
        <w:trPr>
          <w:cantSplit/>
          <w:trHeight w:val="662"/>
        </w:trPr>
        <w:tc>
          <w:tcPr>
            <w:tcW w:w="2115" w:type="dxa"/>
            <w:vAlign w:val="center"/>
          </w:tcPr>
          <w:p w14:paraId="70BDE4DF" w14:textId="77777777"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14:paraId="40023446"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2F9C459C" w14:textId="77777777" w:rsidR="00464274"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p w14:paraId="192745E5" w14:textId="77777777"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wspieranych w zwalczaniu lub przeciwdziałaniu skutkom pandemii COVID -19 (CV 33);</w:t>
            </w:r>
          </w:p>
          <w:p w14:paraId="12B11BF7" w14:textId="77777777" w:rsidR="00012D22"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Style w:val="Odwoanieprzypisudolnego"/>
                <w:rFonts w:asciiTheme="minorHAnsi" w:hAnsiTheme="minorHAnsi" w:cstheme="minorHAnsi"/>
                <w:sz w:val="18"/>
                <w:szCs w:val="18"/>
              </w:rPr>
              <w:footnoteReference w:id="46"/>
            </w:r>
            <w:r w:rsidR="00012D22" w:rsidRPr="001F4BC0">
              <w:rPr>
                <w:rFonts w:asciiTheme="minorHAnsi" w:hAnsiTheme="minorHAnsi" w:cstheme="minorHAnsi"/>
                <w:sz w:val="18"/>
                <w:szCs w:val="18"/>
              </w:rPr>
              <w:t>;</w:t>
            </w:r>
          </w:p>
          <w:p w14:paraId="2F8A87EE" w14:textId="77777777"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p w14:paraId="708D8DF3" w14:textId="77777777"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p w14:paraId="018B90FA" w14:textId="77777777" w:rsidR="00012D22" w:rsidRPr="001F4BC0" w:rsidRDefault="00012D22" w:rsidP="00012D22">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p>
          <w:p w14:paraId="6245774C" w14:textId="77777777" w:rsidR="00464274" w:rsidRPr="001F4BC0" w:rsidRDefault="00012D22" w:rsidP="00012D22">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eastAsia="Calibri"/>
                <w:sz w:val="18"/>
                <w:szCs w:val="18"/>
                <w:lang w:eastAsia="pl-PL"/>
              </w:rPr>
              <w:t>Wartość wydatków kwalifikowalnych przeznaczonych na działania związane z pandemią COVID-19.</w:t>
            </w:r>
          </w:p>
        </w:tc>
      </w:tr>
      <w:tr w:rsidR="001F4BC0" w:rsidRPr="001F4BC0" w14:paraId="6F7F65C8" w14:textId="77777777" w:rsidTr="002113BE">
        <w:trPr>
          <w:cantSplit/>
          <w:trHeight w:val="1869"/>
        </w:trPr>
        <w:tc>
          <w:tcPr>
            <w:tcW w:w="2115" w:type="dxa"/>
            <w:vAlign w:val="center"/>
          </w:tcPr>
          <w:p w14:paraId="495F2E62"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14:paraId="6383432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3DB55D42" w14:textId="77777777" w:rsidR="00464274" w:rsidRPr="001F4BC0" w:rsidRDefault="00464274" w:rsidP="00394B05">
            <w:pPr>
              <w:numPr>
                <w:ilvl w:val="0"/>
                <w:numId w:val="94"/>
              </w:numPr>
              <w:tabs>
                <w:tab w:val="clear" w:pos="720"/>
                <w:tab w:val="num" w:pos="-150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modernizacja i zakup specjalistycznej aparatury medycznej, sprzętu medycznego oraz wyposażenia obiektów ochrony zdrowia (z wyłączeniem wyrobów i produktów jednorazowego użytku) w celu podniesienia jakości usług medycznych,</w:t>
            </w:r>
          </w:p>
          <w:p w14:paraId="71C77820" w14:textId="77777777" w:rsidR="00464274"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rozbudowa i roboty budowlane (przebudowa, remont) w obiektach ochrony zdrowia (w tym, w zakresie dostosowania infrastruktury do potrzeb osób starszych i niepełnosprawnych) w powiązaniu z typem projektu nr 1),</w:t>
            </w:r>
          </w:p>
          <w:p w14:paraId="0C586AF3" w14:textId="77777777" w:rsidR="007D40F6"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utworzenie nowych/innych form udzielania świadczeń</w:t>
            </w:r>
            <w:r w:rsidRPr="001F4BC0">
              <w:rPr>
                <w:rStyle w:val="Odwoanieprzypisudolnego"/>
                <w:rFonts w:asciiTheme="minorHAnsi" w:hAnsiTheme="minorHAnsi" w:cstheme="minorHAnsi"/>
                <w:sz w:val="18"/>
                <w:szCs w:val="18"/>
              </w:rPr>
              <w:footnoteReference w:id="47"/>
            </w:r>
            <w:r w:rsidRPr="001F4BC0">
              <w:rPr>
                <w:rFonts w:asciiTheme="minorHAnsi" w:hAnsiTheme="minorHAnsi" w:cstheme="minorHAnsi"/>
                <w:sz w:val="18"/>
                <w:szCs w:val="18"/>
              </w:rPr>
              <w:t xml:space="preserve"> uzasadnione brakiem ciągłości i dostępności</w:t>
            </w:r>
            <w:r w:rsidR="007D40F6" w:rsidRPr="001F4BC0">
              <w:rPr>
                <w:rFonts w:asciiTheme="minorHAnsi" w:hAnsiTheme="minorHAnsi" w:cstheme="minorHAnsi"/>
                <w:sz w:val="18"/>
                <w:szCs w:val="18"/>
              </w:rPr>
              <w:t>,</w:t>
            </w:r>
          </w:p>
          <w:p w14:paraId="370BA18D" w14:textId="77777777" w:rsidR="00464274" w:rsidRPr="001F4BC0" w:rsidRDefault="007D40F6" w:rsidP="005B661B">
            <w:pPr>
              <w:numPr>
                <w:ilvl w:val="0"/>
                <w:numId w:val="94"/>
              </w:numPr>
              <w:tabs>
                <w:tab w:val="clear" w:pos="720"/>
                <w:tab w:val="num" w:pos="360"/>
              </w:tabs>
              <w:spacing w:before="60" w:after="60" w:line="240" w:lineRule="auto"/>
              <w:ind w:left="322"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i zakup specjalistycznej aparatury medycznej i diagnostycznej, zakup środków ochrony indywidualnej, </w:t>
            </w:r>
            <w:r w:rsidR="005B661B" w:rsidRPr="001F4BC0">
              <w:rPr>
                <w:rFonts w:asciiTheme="minorHAnsi" w:hAnsiTheme="minorHAnsi" w:cstheme="minorHAnsi"/>
                <w:sz w:val="18"/>
                <w:szCs w:val="18"/>
              </w:rPr>
              <w:t xml:space="preserve">sprzętu medycznego oraz wyposażenia </w:t>
            </w:r>
            <w:r w:rsidRPr="001F4BC0">
              <w:rPr>
                <w:rFonts w:asciiTheme="minorHAnsi" w:hAnsiTheme="minorHAnsi" w:cstheme="minorHAnsi"/>
                <w:sz w:val="18"/>
                <w:szCs w:val="18"/>
              </w:rPr>
              <w:t>a także roboty budowlane (remont, przebudowa</w:t>
            </w:r>
            <w:r w:rsidR="00D10736" w:rsidRPr="001F4BC0">
              <w:rPr>
                <w:rFonts w:asciiTheme="minorHAnsi" w:hAnsiTheme="minorHAnsi" w:cstheme="minorHAnsi"/>
                <w:sz w:val="18"/>
                <w:szCs w:val="18"/>
              </w:rPr>
              <w:t xml:space="preserve"> rozbudowa</w:t>
            </w:r>
            <w:r w:rsidRPr="001F4BC0">
              <w:rPr>
                <w:rFonts w:asciiTheme="minorHAnsi" w:hAnsiTheme="minorHAnsi" w:cstheme="minorHAnsi"/>
                <w:sz w:val="18"/>
                <w:szCs w:val="18"/>
              </w:rPr>
              <w:t xml:space="preserve">, adaptacja pomieszczeń)  </w:t>
            </w:r>
            <w:r w:rsidR="005B661B" w:rsidRPr="001F4BC0">
              <w:rPr>
                <w:rFonts w:asciiTheme="minorHAnsi" w:hAnsiTheme="minorHAnsi" w:cstheme="minorHAnsi"/>
                <w:sz w:val="18"/>
                <w:szCs w:val="18"/>
              </w:rPr>
              <w:t xml:space="preserve">niezbędne do wprowadzenia odpowiedniego zabezpieczenia epidemiologicznego, zakup i instalacja tymczasowych obiektów związanych z leczeniem i diagnostyką </w:t>
            </w:r>
            <w:r w:rsidRPr="001F4BC0">
              <w:rPr>
                <w:rFonts w:asciiTheme="minorHAnsi" w:hAnsiTheme="minorHAnsi" w:cstheme="minorHAnsi"/>
                <w:sz w:val="18"/>
                <w:szCs w:val="18"/>
              </w:rPr>
              <w:t>oraz inne działania w celu poprawy sytuacji epidemiologicznej w związku z epidemią COVID-19</w:t>
            </w:r>
            <w:r w:rsidR="00464274" w:rsidRPr="001F4BC0">
              <w:rPr>
                <w:rFonts w:asciiTheme="minorHAnsi" w:hAnsiTheme="minorHAnsi" w:cstheme="minorHAnsi"/>
                <w:sz w:val="18"/>
                <w:szCs w:val="18"/>
              </w:rPr>
              <w:t>.</w:t>
            </w:r>
          </w:p>
          <w:p w14:paraId="54417DAE" w14:textId="77777777" w:rsidR="00547568" w:rsidRPr="001F4BC0" w:rsidRDefault="00547568" w:rsidP="00F7245D">
            <w:pPr>
              <w:spacing w:before="60" w:after="60" w:line="240" w:lineRule="auto"/>
              <w:ind w:left="38"/>
              <w:jc w:val="both"/>
              <w:rPr>
                <w:rFonts w:asciiTheme="minorHAnsi" w:hAnsiTheme="minorHAnsi" w:cstheme="minorHAnsi"/>
                <w:sz w:val="18"/>
                <w:szCs w:val="18"/>
              </w:rPr>
            </w:pPr>
            <w:r w:rsidRPr="001F4BC0">
              <w:rPr>
                <w:rFonts w:asciiTheme="minorHAnsi" w:hAnsiTheme="minorHAnsi" w:cstheme="minorHAnsi"/>
                <w:sz w:val="18"/>
                <w:szCs w:val="18"/>
              </w:rPr>
              <w:t>W uzasadnionych przypadkach</w:t>
            </w:r>
            <w:r w:rsidR="00F310FB" w:rsidRPr="001F4BC0">
              <w:rPr>
                <w:rFonts w:asciiTheme="minorHAnsi" w:hAnsiTheme="minorHAnsi" w:cstheme="minorHAnsi"/>
                <w:sz w:val="18"/>
                <w:szCs w:val="18"/>
              </w:rPr>
              <w:t>,</w:t>
            </w:r>
            <w:r w:rsidRPr="001F4BC0">
              <w:rPr>
                <w:rFonts w:asciiTheme="minorHAnsi" w:hAnsiTheme="minorHAnsi" w:cstheme="minorHAnsi"/>
                <w:sz w:val="18"/>
                <w:szCs w:val="18"/>
              </w:rPr>
              <w:t xml:space="preserve"> typy projektów</w:t>
            </w:r>
            <w:r w:rsidR="00F7245D" w:rsidRPr="001F4BC0">
              <w:rPr>
                <w:rFonts w:asciiTheme="minorHAnsi" w:hAnsiTheme="minorHAnsi" w:cstheme="minorHAnsi"/>
                <w:sz w:val="18"/>
                <w:szCs w:val="18"/>
              </w:rPr>
              <w:t xml:space="preserve"> 1) – 3)</w:t>
            </w:r>
            <w:r w:rsidRPr="001F4BC0">
              <w:rPr>
                <w:rFonts w:asciiTheme="minorHAnsi" w:hAnsiTheme="minorHAnsi" w:cstheme="minorHAnsi"/>
                <w:sz w:val="18"/>
                <w:szCs w:val="18"/>
              </w:rPr>
              <w:t xml:space="preserve"> mo</w:t>
            </w:r>
            <w:r w:rsidR="00F7245D" w:rsidRPr="001F4BC0">
              <w:rPr>
                <w:rFonts w:asciiTheme="minorHAnsi" w:hAnsiTheme="minorHAnsi" w:cstheme="minorHAnsi"/>
                <w:sz w:val="18"/>
                <w:szCs w:val="18"/>
              </w:rPr>
              <w:t xml:space="preserve">gą zostać rozszerzone o działania skierowane na poprawę sytuacji epidemiologicznej w związku z epidemią COVID-19. </w:t>
            </w:r>
          </w:p>
        </w:tc>
      </w:tr>
      <w:tr w:rsidR="001F4BC0" w:rsidRPr="001F4BC0" w14:paraId="77745C24" w14:textId="77777777" w:rsidTr="002113BE">
        <w:trPr>
          <w:cantSplit/>
          <w:trHeight w:val="1422"/>
        </w:trPr>
        <w:tc>
          <w:tcPr>
            <w:tcW w:w="2115" w:type="dxa"/>
            <w:vMerge w:val="restart"/>
            <w:vAlign w:val="center"/>
          </w:tcPr>
          <w:p w14:paraId="0570A73D" w14:textId="77777777" w:rsidR="003F3A7D" w:rsidRPr="001F4BC0" w:rsidRDefault="003F3A7D"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tcBorders>
              <w:bottom w:val="nil"/>
            </w:tcBorders>
            <w:vAlign w:val="center"/>
          </w:tcPr>
          <w:p w14:paraId="4DCC931F" w14:textId="77777777" w:rsidR="003F3A7D" w:rsidRPr="001F4BC0" w:rsidRDefault="003F3A7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beneficjentów wspólne dla Poddziałań:</w:t>
            </w:r>
          </w:p>
          <w:p w14:paraId="3C34DC70"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52F975CD"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7290D64"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0CF39FF4"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794C1952" w14:textId="77777777"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dotyczących wsparcia podmiotów leczniczych udzielających świadczeń zdrowotnych w zakresie geriatrii, opieki długoterminowej oraz opieki paliatywnej i hospicyjnej beneficjentami mogą być </w:t>
            </w:r>
            <w:r w:rsidRPr="001F4BC0">
              <w:rPr>
                <w:rFonts w:asciiTheme="minorHAnsi" w:hAnsiTheme="minorHAnsi" w:cstheme="minorHAnsi"/>
                <w:b/>
                <w:bCs/>
                <w:sz w:val="18"/>
                <w:szCs w:val="18"/>
              </w:rPr>
              <w:t xml:space="preserve">podmioty wykonujące działalność leczniczą, udzielające świadczeń opieki zdrowotnej finansowanych ze środków publicznych, z wyłączeniem podmiotów, które będą kwalifikowały się do otrzymania wsparcia w ramach PO IŚ </w:t>
            </w:r>
            <w:r w:rsidRPr="001F4BC0">
              <w:rPr>
                <w:rFonts w:asciiTheme="minorHAnsi" w:hAnsiTheme="minorHAnsi" w:cstheme="minorHAnsi"/>
                <w:sz w:val="18"/>
                <w:szCs w:val="18"/>
              </w:rPr>
              <w:t>(wyłączenie to nie dotyczy szpitali ponadregionalnych posiadających w swoich strukturach oddziały geriatryczne lub przedsięwzięć uzgodnionych w ramach Strategii ZIT</w:t>
            </w:r>
            <w:r w:rsidR="00544083" w:rsidRPr="001F4BC0">
              <w:rPr>
                <w:rFonts w:asciiTheme="minorHAnsi" w:hAnsiTheme="minorHAnsi" w:cstheme="minorHAnsi"/>
                <w:sz w:val="18"/>
                <w:szCs w:val="18"/>
              </w:rPr>
              <w:t xml:space="preserve"> oraz podmiotów realizujących projekty mające na celu przeciwdziałanie i niwelowanie negatywnych skutków pandemii COVID-19 </w:t>
            </w:r>
            <w:r w:rsidRPr="001F4BC0">
              <w:rPr>
                <w:rFonts w:asciiTheme="minorHAnsi" w:hAnsiTheme="minorHAnsi" w:cstheme="minorHAnsi"/>
                <w:sz w:val="18"/>
                <w:szCs w:val="18"/>
              </w:rPr>
              <w:t>).</w:t>
            </w:r>
          </w:p>
        </w:tc>
      </w:tr>
      <w:tr w:rsidR="001F4BC0" w:rsidRPr="001F4BC0" w14:paraId="4408FB7F" w14:textId="77777777" w:rsidTr="002113BE">
        <w:trPr>
          <w:cantSplit/>
          <w:trHeight w:val="344"/>
        </w:trPr>
        <w:tc>
          <w:tcPr>
            <w:tcW w:w="2115" w:type="dxa"/>
            <w:vMerge/>
            <w:vAlign w:val="center"/>
          </w:tcPr>
          <w:p w14:paraId="45FFCCEF" w14:textId="77777777" w:rsidR="003F3A7D" w:rsidRPr="001F4BC0" w:rsidRDefault="003F3A7D"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14:paraId="0165D068" w14:textId="77777777"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pozostałych projektów beneficjentami mogą być podmioty lecznicze udzielające świadczeń opieki zdrowotnej finansowanych ze środków publicznych: </w:t>
            </w:r>
          </w:p>
          <w:p w14:paraId="39F8E89E"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samodzielne publiczne zakłady opieki zdrowotnej, </w:t>
            </w:r>
          </w:p>
          <w:p w14:paraId="1D00D024"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433DB2BF"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budżetowe, </w:t>
            </w:r>
          </w:p>
          <w:p w14:paraId="30FF0FAC"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lekarze i pielęgniarki, którzy wykonują swój zawód w ramach działalności leczniczej. </w:t>
            </w:r>
          </w:p>
        </w:tc>
      </w:tr>
      <w:tr w:rsidR="001F4BC0" w:rsidRPr="001F4BC0" w14:paraId="7E34229A" w14:textId="77777777" w:rsidTr="002113BE">
        <w:trPr>
          <w:cantSplit/>
          <w:trHeight w:val="1243"/>
        </w:trPr>
        <w:tc>
          <w:tcPr>
            <w:tcW w:w="2115" w:type="dxa"/>
            <w:vAlign w:val="center"/>
          </w:tcPr>
          <w:p w14:paraId="27A511F4"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14:paraId="02AE76D1"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docelowe wspólne dla Poddziałań:</w:t>
            </w:r>
          </w:p>
          <w:p w14:paraId="7A10D3BD" w14:textId="77777777"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 tym w szczególności mieszkańcy obszarów o niezadowalającej dostępności do specjalistycznych usług zdrowotnych, </w:t>
            </w:r>
          </w:p>
          <w:p w14:paraId="7297F31E" w14:textId="77777777"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starsze, </w:t>
            </w:r>
          </w:p>
          <w:p w14:paraId="4A56C799" w14:textId="77777777" w:rsidR="002F3C2E" w:rsidRPr="001F4BC0" w:rsidRDefault="00464274" w:rsidP="002F3C2E">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kadra podmiotów świadczących usługi zdrowotne</w:t>
            </w:r>
            <w:r w:rsidR="002F3C2E" w:rsidRPr="001F4BC0">
              <w:rPr>
                <w:rFonts w:asciiTheme="minorHAnsi" w:hAnsiTheme="minorHAnsi" w:cstheme="minorHAnsi"/>
                <w:sz w:val="18"/>
                <w:szCs w:val="18"/>
              </w:rPr>
              <w:t>.</w:t>
            </w:r>
          </w:p>
        </w:tc>
      </w:tr>
      <w:tr w:rsidR="001F4BC0" w:rsidRPr="001F4BC0" w14:paraId="3403585B" w14:textId="77777777" w:rsidTr="002113BE">
        <w:trPr>
          <w:cantSplit/>
          <w:trHeight w:val="326"/>
        </w:trPr>
        <w:tc>
          <w:tcPr>
            <w:tcW w:w="2115" w:type="dxa"/>
            <w:vMerge w:val="restart"/>
            <w:vAlign w:val="center"/>
          </w:tcPr>
          <w:p w14:paraId="31206EF9"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31" w:type="dxa"/>
            <w:gridSpan w:val="2"/>
            <w:tcBorders>
              <w:bottom w:val="dotted" w:sz="4" w:space="0" w:color="auto"/>
              <w:right w:val="dotted" w:sz="4" w:space="0" w:color="auto"/>
            </w:tcBorders>
            <w:vAlign w:val="center"/>
          </w:tcPr>
          <w:p w14:paraId="444E1834"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566" w:type="dxa"/>
            <w:gridSpan w:val="2"/>
            <w:tcBorders>
              <w:left w:val="dotted" w:sz="4" w:space="0" w:color="auto"/>
              <w:bottom w:val="dotted" w:sz="4" w:space="0" w:color="auto"/>
            </w:tcBorders>
            <w:vAlign w:val="center"/>
          </w:tcPr>
          <w:p w14:paraId="03036341" w14:textId="77777777" w:rsidR="00464274" w:rsidRPr="001F4BC0" w:rsidRDefault="00464274" w:rsidP="0011683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1683A" w:rsidRPr="001F4BC0">
              <w:rPr>
                <w:rFonts w:asciiTheme="minorHAnsi" w:hAnsiTheme="minorHAnsi" w:cstheme="minorHAnsi"/>
                <w:sz w:val="18"/>
                <w:szCs w:val="18"/>
              </w:rPr>
              <w:t xml:space="preserve"> </w:t>
            </w:r>
            <w:r w:rsidR="00C25DFB" w:rsidRPr="001F4BC0">
              <w:rPr>
                <w:rFonts w:asciiTheme="minorHAnsi" w:hAnsiTheme="minorHAnsi" w:cstheme="minorHAnsi"/>
                <w:sz w:val="18"/>
                <w:szCs w:val="18"/>
              </w:rPr>
              <w:t>(Stowarzyszenie Obszar Metropolitalny Gdańsk-Gdynia-Sopot)</w:t>
            </w:r>
            <w:r w:rsidR="00D30A8B" w:rsidRPr="001F4BC0">
              <w:rPr>
                <w:rStyle w:val="Odwoanieprzypisudolnego"/>
                <w:rFonts w:asciiTheme="minorHAnsi" w:hAnsiTheme="minorHAnsi" w:cstheme="minorHAnsi"/>
                <w:sz w:val="18"/>
                <w:szCs w:val="18"/>
              </w:rPr>
              <w:footnoteReference w:id="48"/>
            </w:r>
          </w:p>
        </w:tc>
      </w:tr>
      <w:tr w:rsidR="001F4BC0" w:rsidRPr="001F4BC0" w14:paraId="7AE39B28" w14:textId="77777777" w:rsidTr="002113BE">
        <w:trPr>
          <w:cantSplit/>
          <w:trHeight w:val="325"/>
        </w:trPr>
        <w:tc>
          <w:tcPr>
            <w:tcW w:w="2115" w:type="dxa"/>
            <w:vMerge/>
            <w:vAlign w:val="center"/>
          </w:tcPr>
          <w:p w14:paraId="7F61672F"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1" w:type="dxa"/>
            <w:gridSpan w:val="2"/>
            <w:tcBorders>
              <w:top w:val="dotted" w:sz="4" w:space="0" w:color="auto"/>
              <w:right w:val="dotted" w:sz="4" w:space="0" w:color="auto"/>
            </w:tcBorders>
            <w:vAlign w:val="center"/>
          </w:tcPr>
          <w:p w14:paraId="56C07BE5"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566" w:type="dxa"/>
            <w:gridSpan w:val="2"/>
            <w:tcBorders>
              <w:top w:val="dotted" w:sz="4" w:space="0" w:color="auto"/>
              <w:left w:val="dotted" w:sz="4" w:space="0" w:color="auto"/>
            </w:tcBorders>
            <w:vAlign w:val="center"/>
          </w:tcPr>
          <w:p w14:paraId="315DE9EB"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2E1C154" w14:textId="77777777" w:rsidTr="002113BE">
        <w:trPr>
          <w:cantSplit/>
          <w:trHeight w:val="20"/>
        </w:trPr>
        <w:tc>
          <w:tcPr>
            <w:tcW w:w="2115" w:type="dxa"/>
            <w:vMerge w:val="restart"/>
            <w:tcBorders>
              <w:bottom w:val="dotted" w:sz="4" w:space="0" w:color="auto"/>
            </w:tcBorders>
            <w:vAlign w:val="center"/>
          </w:tcPr>
          <w:p w14:paraId="08C455FB"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14:paraId="6F2328D1"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64243380" w14:textId="77777777" w:rsidTr="002113BE">
        <w:trPr>
          <w:cantSplit/>
          <w:trHeight w:val="20"/>
        </w:trPr>
        <w:tc>
          <w:tcPr>
            <w:tcW w:w="2115" w:type="dxa"/>
            <w:vMerge/>
            <w:tcBorders>
              <w:top w:val="dotted" w:sz="4" w:space="0" w:color="auto"/>
            </w:tcBorders>
            <w:vAlign w:val="center"/>
          </w:tcPr>
          <w:p w14:paraId="19C28078"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14:paraId="55C743F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7.1.</w:t>
            </w:r>
          </w:p>
        </w:tc>
        <w:tc>
          <w:tcPr>
            <w:tcW w:w="5604" w:type="dxa"/>
            <w:gridSpan w:val="3"/>
            <w:tcBorders>
              <w:top w:val="dotted" w:sz="4" w:space="0" w:color="auto"/>
              <w:left w:val="dotted" w:sz="4" w:space="0" w:color="auto"/>
              <w:bottom w:val="dotted" w:sz="4" w:space="0" w:color="auto"/>
            </w:tcBorders>
            <w:vAlign w:val="center"/>
          </w:tcPr>
          <w:p w14:paraId="58879321" w14:textId="065620C8" w:rsidR="00464274" w:rsidRPr="001F4BC0" w:rsidRDefault="008B13B0" w:rsidP="00B728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92 285 300</w:t>
            </w:r>
            <w:r w:rsidR="00FC0F75"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14:paraId="527CAC19" w14:textId="77777777" w:rsidTr="002113BE">
        <w:trPr>
          <w:cantSplit/>
          <w:trHeight w:val="20"/>
        </w:trPr>
        <w:tc>
          <w:tcPr>
            <w:tcW w:w="2115" w:type="dxa"/>
            <w:vMerge/>
            <w:vAlign w:val="center"/>
          </w:tcPr>
          <w:p w14:paraId="5BD89F86"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14:paraId="206CB25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top w:val="dotted" w:sz="4" w:space="0" w:color="auto"/>
              <w:left w:val="dotted" w:sz="4" w:space="0" w:color="auto"/>
              <w:bottom w:val="dotted" w:sz="4" w:space="0" w:color="auto"/>
            </w:tcBorders>
            <w:vAlign w:val="center"/>
          </w:tcPr>
          <w:p w14:paraId="0502AB92" w14:textId="3BB3248B" w:rsidR="00464274" w:rsidRPr="001F4BC0" w:rsidRDefault="00B80455" w:rsidP="007C06E6">
            <w:pPr>
              <w:spacing w:before="60" w:after="60" w:line="240" w:lineRule="auto"/>
              <w:jc w:val="both"/>
              <w:rPr>
                <w:rFonts w:asciiTheme="minorHAnsi" w:hAnsiTheme="minorHAnsi" w:cstheme="minorHAnsi"/>
                <w:sz w:val="18"/>
                <w:szCs w:val="18"/>
              </w:rPr>
            </w:pPr>
            <w:r w:rsidRPr="00140066">
              <w:rPr>
                <w:rFonts w:asciiTheme="minorHAnsi" w:hAnsiTheme="minorHAnsi" w:cstheme="minorHAnsi"/>
                <w:sz w:val="18"/>
                <w:szCs w:val="18"/>
              </w:rPr>
              <w:t>10 745 424</w:t>
            </w:r>
            <w:r w:rsidR="00464274"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14:paraId="26A9AFEF" w14:textId="77777777" w:rsidTr="002113BE">
        <w:trPr>
          <w:cantSplit/>
          <w:trHeight w:val="20"/>
        </w:trPr>
        <w:tc>
          <w:tcPr>
            <w:tcW w:w="2115" w:type="dxa"/>
            <w:vMerge/>
            <w:vAlign w:val="center"/>
          </w:tcPr>
          <w:p w14:paraId="13E30D6E"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14:paraId="0887005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14:paraId="3E24D91B" w14:textId="628DCF5F" w:rsidR="00464274" w:rsidRPr="001F4BC0" w:rsidRDefault="008B13B0" w:rsidP="00C90FF3">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81 539 876</w:t>
            </w:r>
            <w:r w:rsidR="00FC0F75" w:rsidRPr="001F4BC0">
              <w:rPr>
                <w:rFonts w:asciiTheme="minorHAnsi" w:hAnsiTheme="minorHAnsi" w:cstheme="minorHAnsi"/>
                <w:sz w:val="18"/>
                <w:szCs w:val="18"/>
              </w:rPr>
              <w:t xml:space="preserve"> EUR</w:t>
            </w:r>
          </w:p>
        </w:tc>
      </w:tr>
      <w:tr w:rsidR="001F4BC0" w:rsidRPr="001F4BC0" w14:paraId="7880C3D8" w14:textId="77777777" w:rsidTr="002113BE">
        <w:trPr>
          <w:cantSplit/>
          <w:trHeight w:val="1538"/>
        </w:trPr>
        <w:tc>
          <w:tcPr>
            <w:tcW w:w="2115" w:type="dxa"/>
            <w:vAlign w:val="center"/>
          </w:tcPr>
          <w:p w14:paraId="56CF3678"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666980D8" w14:textId="77777777" w:rsidR="005967AD" w:rsidRPr="001F4BC0" w:rsidRDefault="003A585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t>
            </w:r>
            <w:r w:rsidR="005967AD" w:rsidRPr="001F4BC0">
              <w:rPr>
                <w:rFonts w:asciiTheme="minorHAnsi" w:hAnsiTheme="minorHAnsi" w:cstheme="minorHAnsi"/>
                <w:sz w:val="18"/>
                <w:szCs w:val="18"/>
              </w:rPr>
              <w:t>typów projektów 1)</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3) f</w:t>
            </w:r>
            <w:r w:rsidR="00464274" w:rsidRPr="001F4BC0">
              <w:rPr>
                <w:rFonts w:asciiTheme="minorHAnsi" w:hAnsiTheme="minorHAnsi" w:cstheme="minorHAnsi"/>
                <w:sz w:val="18"/>
                <w:szCs w:val="18"/>
              </w:rPr>
              <w:t xml:space="preserve">inansowane będą wyłącznie projekty wynikające z map potrzeb zdrowotnych i zgodne z </w:t>
            </w:r>
            <w:r w:rsidR="00464274" w:rsidRPr="001F4BC0">
              <w:rPr>
                <w:rFonts w:asciiTheme="minorHAnsi" w:hAnsiTheme="minorHAnsi" w:cstheme="minorHAnsi"/>
                <w:i/>
                <w:sz w:val="18"/>
                <w:szCs w:val="18"/>
              </w:rPr>
              <w:t>Planem działań</w:t>
            </w:r>
            <w:r w:rsidR="00464274" w:rsidRPr="001F4BC0">
              <w:rPr>
                <w:rFonts w:asciiTheme="minorHAnsi" w:hAnsiTheme="minorHAnsi" w:cstheme="minorHAnsi"/>
                <w:sz w:val="18"/>
                <w:szCs w:val="18"/>
              </w:rPr>
              <w:t xml:space="preserve"> w sektorze zdrowia akceptowanym przez Komitet Sterujący ds. koordynacji EFSI w sektorze zdrowia. Plan działań uwzględni inwestycje podejmowane ze środków krajowych oraz obejmie m.in. zasady wyboru projektów, listę potencjalnych przedsięwzięć realizowanych na poziomach krajowym i regionalnym oraz działania planowane do podjęcia na poziomie krajowym.</w:t>
            </w:r>
            <w:r w:rsidR="005967AD" w:rsidRPr="001F4BC0">
              <w:rPr>
                <w:rFonts w:asciiTheme="minorHAnsi" w:hAnsiTheme="minorHAnsi" w:cstheme="minorHAnsi"/>
                <w:sz w:val="18"/>
                <w:szCs w:val="18"/>
              </w:rPr>
              <w:t xml:space="preserve"> </w:t>
            </w:r>
          </w:p>
        </w:tc>
      </w:tr>
      <w:tr w:rsidR="001F4BC0" w:rsidRPr="001F4BC0" w14:paraId="61B6FEE3" w14:textId="77777777" w:rsidTr="002113BE">
        <w:trPr>
          <w:cantSplit/>
          <w:trHeight w:val="200"/>
        </w:trPr>
        <w:tc>
          <w:tcPr>
            <w:tcW w:w="2115" w:type="dxa"/>
            <w:vMerge w:val="restart"/>
            <w:vAlign w:val="center"/>
          </w:tcPr>
          <w:p w14:paraId="7EE62C74"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693" w:type="dxa"/>
            <w:tcBorders>
              <w:bottom w:val="dotted" w:sz="4" w:space="0" w:color="auto"/>
              <w:right w:val="dotted" w:sz="4" w:space="0" w:color="auto"/>
            </w:tcBorders>
            <w:vAlign w:val="center"/>
          </w:tcPr>
          <w:p w14:paraId="5F444910"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14:paraId="59B3CC71" w14:textId="77777777" w:rsidR="00464274" w:rsidRPr="001F4BC0" w:rsidRDefault="00464274"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6740D5E1" w14:textId="77777777" w:rsidTr="002113BE">
        <w:trPr>
          <w:cantSplit/>
          <w:trHeight w:val="20"/>
        </w:trPr>
        <w:tc>
          <w:tcPr>
            <w:tcW w:w="2115" w:type="dxa"/>
            <w:vMerge/>
            <w:vAlign w:val="center"/>
          </w:tcPr>
          <w:p w14:paraId="445D43A0"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14:paraId="48F81FF3"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14:paraId="71EE8A69"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94F4FB5" w14:textId="77777777" w:rsidTr="002113BE">
        <w:trPr>
          <w:cantSplit/>
          <w:trHeight w:val="835"/>
        </w:trPr>
        <w:tc>
          <w:tcPr>
            <w:tcW w:w="2115" w:type="dxa"/>
            <w:vMerge w:val="restart"/>
            <w:vAlign w:val="center"/>
          </w:tcPr>
          <w:p w14:paraId="3D59FCC5"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693" w:type="dxa"/>
            <w:tcBorders>
              <w:bottom w:val="dotted" w:sz="4" w:space="0" w:color="auto"/>
              <w:right w:val="dotted" w:sz="4" w:space="0" w:color="auto"/>
            </w:tcBorders>
            <w:vAlign w:val="center"/>
          </w:tcPr>
          <w:p w14:paraId="4042D7D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14:paraId="5F5F8835" w14:textId="77777777" w:rsidR="00464274" w:rsidRPr="001F4BC0" w:rsidRDefault="00464274"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w:t>
            </w:r>
            <w:r w:rsidRPr="001F4BC0">
              <w:rPr>
                <w:rFonts w:asciiTheme="minorHAnsi" w:hAnsiTheme="minorHAnsi" w:cstheme="minorHAnsi"/>
                <w:iCs/>
                <w:sz w:val="18"/>
                <w:szCs w:val="18"/>
              </w:rPr>
              <w:t>przedsięwzięcia wynikające ze Strategii ZIT.</w:t>
            </w:r>
          </w:p>
          <w:p w14:paraId="6EF93411"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5757D148" w14:textId="77777777" w:rsidTr="002113BE">
        <w:trPr>
          <w:cantSplit/>
          <w:trHeight w:val="20"/>
        </w:trPr>
        <w:tc>
          <w:tcPr>
            <w:tcW w:w="2115" w:type="dxa"/>
            <w:vMerge/>
            <w:tcBorders>
              <w:bottom w:val="single" w:sz="4" w:space="0" w:color="auto"/>
            </w:tcBorders>
            <w:vAlign w:val="center"/>
          </w:tcPr>
          <w:p w14:paraId="22B1C360" w14:textId="77777777"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single" w:sz="4" w:space="0" w:color="auto"/>
              <w:right w:val="dotted" w:sz="4" w:space="0" w:color="auto"/>
            </w:tcBorders>
            <w:vAlign w:val="center"/>
          </w:tcPr>
          <w:p w14:paraId="18A0ED94"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bottom w:val="single" w:sz="4" w:space="0" w:color="auto"/>
            </w:tcBorders>
            <w:vAlign w:val="center"/>
          </w:tcPr>
          <w:p w14:paraId="70C706FA"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1E639836"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6DD31EF7" w14:textId="77777777" w:rsidR="007D40F6" w:rsidRPr="001F4BC0" w:rsidRDefault="007D40F6"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w:t>
            </w:r>
            <w:r w:rsidR="00434875"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art. </w:t>
            </w:r>
            <w:r w:rsidR="008171C2" w:rsidRPr="001F4BC0">
              <w:rPr>
                <w:rFonts w:asciiTheme="minorHAnsi" w:hAnsiTheme="minorHAnsi" w:cstheme="minorHAnsi"/>
                <w:sz w:val="18"/>
                <w:szCs w:val="18"/>
              </w:rPr>
              <w:t>10</w:t>
            </w:r>
            <w:r w:rsidRPr="001F4BC0">
              <w:rPr>
                <w:rFonts w:asciiTheme="minorHAnsi" w:hAnsiTheme="minorHAnsi" w:cstheme="minorHAnsi"/>
                <w:sz w:val="18"/>
                <w:szCs w:val="18"/>
              </w:rPr>
              <w:t xml:space="preserve"> ustawy </w:t>
            </w:r>
            <w:r w:rsidR="00434875" w:rsidRPr="001F4BC0">
              <w:rPr>
                <w:rFonts w:asciiTheme="minorHAnsi" w:hAnsiTheme="minorHAnsi" w:cstheme="minorHAnsi"/>
                <w:sz w:val="18"/>
                <w:szCs w:val="18"/>
              </w:rPr>
              <w:t xml:space="preserve">z dnia 3 kwietnia 2020 r. </w:t>
            </w:r>
            <w:r w:rsidR="00EF0CCA" w:rsidRPr="001F4BC0">
              <w:rPr>
                <w:rFonts w:asciiTheme="minorHAnsi" w:hAnsiTheme="minorHAnsi" w:cstheme="minorHAnsi"/>
                <w:i/>
                <w:sz w:val="18"/>
                <w:szCs w:val="18"/>
              </w:rPr>
              <w:t>o szczególnych rozwiązaniach wspierających realizację programów operacyjnych w związku z wystąpieniem COVID-19 w 2020 r</w:t>
            </w:r>
            <w:r w:rsidR="00EF0CCA" w:rsidRPr="001F4BC0">
              <w:rPr>
                <w:rFonts w:asciiTheme="minorHAnsi" w:hAnsiTheme="minorHAnsi" w:cstheme="minorHAnsi"/>
                <w:sz w:val="18"/>
                <w:szCs w:val="18"/>
              </w:rPr>
              <w:t>.</w:t>
            </w:r>
            <w:r w:rsidR="00EF0CCA" w:rsidRPr="001F4BC0">
              <w:rPr>
                <w:rStyle w:val="Odwoanieprzypisudolnego"/>
                <w:rFonts w:asciiTheme="minorHAnsi" w:hAnsiTheme="minorHAnsi" w:cstheme="minorHAnsi"/>
                <w:sz w:val="18"/>
                <w:szCs w:val="18"/>
              </w:rPr>
              <w:footnoteReference w:id="49"/>
            </w:r>
            <w:r w:rsidR="00434875"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wybór projektów</w:t>
            </w:r>
            <w:r w:rsidR="001C63F6"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skierowan</w:t>
            </w:r>
            <w:r w:rsidR="00AA550B" w:rsidRPr="001F4BC0">
              <w:rPr>
                <w:rFonts w:asciiTheme="minorHAnsi" w:hAnsiTheme="minorHAnsi" w:cstheme="minorHAnsi"/>
                <w:sz w:val="18"/>
                <w:szCs w:val="18"/>
              </w:rPr>
              <w:t>ych</w:t>
            </w:r>
            <w:r w:rsidR="005967AD" w:rsidRPr="001F4BC0">
              <w:rPr>
                <w:rFonts w:asciiTheme="minorHAnsi" w:hAnsiTheme="minorHAnsi" w:cstheme="minorHAnsi"/>
                <w:sz w:val="18"/>
                <w:szCs w:val="18"/>
              </w:rPr>
              <w:t xml:space="preserve"> </w:t>
            </w:r>
            <w:r w:rsidR="001C63F6" w:rsidRPr="001F4BC0">
              <w:rPr>
                <w:rFonts w:asciiTheme="minorHAnsi" w:hAnsiTheme="minorHAnsi" w:cstheme="minorHAnsi"/>
                <w:sz w:val="18"/>
                <w:szCs w:val="18"/>
              </w:rPr>
              <w:t xml:space="preserve">na </w:t>
            </w:r>
            <w:r w:rsidR="004326F5" w:rsidRPr="001F4BC0">
              <w:rPr>
                <w:rFonts w:asciiTheme="minorHAnsi" w:hAnsiTheme="minorHAnsi" w:cstheme="minorHAnsi"/>
                <w:sz w:val="18"/>
                <w:szCs w:val="18"/>
              </w:rPr>
              <w:t xml:space="preserve">przeciwdziałanie i niwelowanie negatywnych skutków pandemii COVID-19 będzie </w:t>
            </w:r>
            <w:r w:rsidR="00AA550B" w:rsidRPr="001F4BC0">
              <w:rPr>
                <w:rFonts w:asciiTheme="minorHAnsi" w:hAnsiTheme="minorHAnsi" w:cstheme="minorHAnsi"/>
                <w:sz w:val="18"/>
                <w:szCs w:val="18"/>
              </w:rPr>
              <w:t xml:space="preserve">następować </w:t>
            </w:r>
            <w:r w:rsidR="004326F5" w:rsidRPr="001F4BC0">
              <w:rPr>
                <w:rFonts w:asciiTheme="minorHAnsi" w:hAnsiTheme="minorHAnsi" w:cstheme="minorHAnsi"/>
                <w:sz w:val="18"/>
                <w:szCs w:val="18"/>
              </w:rPr>
              <w:t>w trybie nadzwyczajnym.</w:t>
            </w:r>
          </w:p>
        </w:tc>
      </w:tr>
      <w:tr w:rsidR="001F4BC0" w:rsidRPr="001F4BC0" w:rsidDel="00FE3C38" w14:paraId="7F77ECE4" w14:textId="77777777" w:rsidTr="002113BE">
        <w:trPr>
          <w:cantSplit/>
          <w:trHeight w:val="20"/>
        </w:trPr>
        <w:tc>
          <w:tcPr>
            <w:tcW w:w="2115" w:type="dxa"/>
            <w:vMerge w:val="restart"/>
            <w:tcBorders>
              <w:top w:val="single" w:sz="4" w:space="0" w:color="auto"/>
            </w:tcBorders>
            <w:vAlign w:val="center"/>
          </w:tcPr>
          <w:p w14:paraId="5F049231" w14:textId="77777777" w:rsidR="00F3506E" w:rsidRPr="001F4BC0" w:rsidRDefault="00F3506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single" w:sz="4" w:space="0" w:color="auto"/>
            </w:tcBorders>
            <w:vAlign w:val="center"/>
          </w:tcPr>
          <w:p w14:paraId="4D69563D" w14:textId="77777777" w:rsidR="003A5857" w:rsidRPr="001F4BC0" w:rsidRDefault="003A5857" w:rsidP="007C06E6">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typów projektu 1) –  3):</w:t>
            </w:r>
          </w:p>
          <w:p w14:paraId="5D1E4656" w14:textId="77777777"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14:paraId="6D7D4BD3" w14:textId="77777777"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przedsięwzięcia wynikające z określonych w skali regionu deficytów i potrzeb zidentyfikowanych na podstawie analizy sytuacji demograficznej i epidemiologicznej, a także faktycznego zapotrzebowania oraz dostępności infrastruktury ochrony zdrowia, z uwzględnieniem map potrzeb zdrowotnych opracowanych przez Ministerstwo Zdrowia zgodnie z planem działań dla spełnienia warunku ex-ante 9.3.</w:t>
            </w:r>
          </w:p>
          <w:p w14:paraId="7AD2BDC8" w14:textId="77777777" w:rsidR="00F3506E" w:rsidRPr="001F4BC0" w:rsidRDefault="00F3506E"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zgodne z </w:t>
            </w:r>
            <w:r w:rsidRPr="001F4BC0">
              <w:rPr>
                <w:rFonts w:asciiTheme="minorHAnsi" w:hAnsiTheme="minorHAnsi" w:cstheme="minorHAnsi"/>
                <w:i/>
                <w:sz w:val="18"/>
                <w:szCs w:val="18"/>
              </w:rPr>
              <w:t>Planem działań</w:t>
            </w:r>
            <w:r w:rsidRPr="001F4BC0">
              <w:rPr>
                <w:rFonts w:asciiTheme="minorHAnsi" w:hAnsiTheme="minorHAnsi" w:cstheme="minorHAnsi"/>
                <w:sz w:val="18"/>
                <w:szCs w:val="18"/>
              </w:rPr>
              <w:t xml:space="preserve"> w sektorze zdrowia akceptowanym przez Komitet Sterujący ds. koordynacji EFSI w sektorze zdrowia uwzględniającym</w:t>
            </w:r>
            <w:r w:rsidRPr="001F4BC0">
              <w:rPr>
                <w:rFonts w:asciiTheme="minorHAnsi" w:hAnsiTheme="minorHAnsi" w:cstheme="minorHAnsi"/>
                <w:b/>
                <w:sz w:val="18"/>
                <w:szCs w:val="18"/>
              </w:rPr>
              <w:t xml:space="preserve"> następujące wymagania zawarte w kryteriach wyboru projektów a pochodzące z rekomendacji ww. Komitetu</w:t>
            </w:r>
            <w:r w:rsidRPr="001F4BC0">
              <w:rPr>
                <w:rStyle w:val="Odwoanieprzypisudolnego"/>
                <w:rFonts w:asciiTheme="minorHAnsi" w:hAnsiTheme="minorHAnsi" w:cstheme="minorHAnsi"/>
                <w:sz w:val="18"/>
                <w:szCs w:val="18"/>
              </w:rPr>
              <w:footnoteReference w:id="50"/>
            </w:r>
            <w:r w:rsidRPr="001F4BC0">
              <w:rPr>
                <w:rFonts w:asciiTheme="minorHAnsi" w:hAnsiTheme="minorHAnsi" w:cstheme="minorHAnsi"/>
                <w:sz w:val="18"/>
                <w:szCs w:val="18"/>
              </w:rPr>
              <w:t xml:space="preserve"> :</w:t>
            </w:r>
          </w:p>
          <w:p w14:paraId="01C7A3A9" w14:textId="77777777" w:rsidR="00F06EFA" w:rsidRPr="001F4BC0" w:rsidRDefault="00F06EFA"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eastAsia="Calibri" w:hAnsiTheme="minorHAnsi" w:cstheme="minorHAnsi"/>
                <w:sz w:val="18"/>
                <w:szCs w:val="18"/>
                <w:lang w:eastAsia="pl-PL"/>
              </w:rPr>
              <w:t xml:space="preserve">Wsparcie mogą otrzymać wyłącznie projekty zgodne z </w:t>
            </w:r>
            <w:r w:rsidRPr="001F4BC0">
              <w:rPr>
                <w:rFonts w:asciiTheme="minorHAnsi" w:eastAsia="Calibri" w:hAnsiTheme="minorHAnsi" w:cstheme="minorHAnsi"/>
                <w:b/>
                <w:sz w:val="18"/>
                <w:szCs w:val="18"/>
                <w:lang w:eastAsia="pl-PL"/>
              </w:rPr>
              <w:t xml:space="preserve">danymi zawartymi we właściwej mapie </w:t>
            </w:r>
            <w:r w:rsidR="00AD0DF7" w:rsidRPr="001F4BC0">
              <w:rPr>
                <w:rFonts w:asciiTheme="minorHAnsi" w:eastAsia="Calibri" w:hAnsiTheme="minorHAnsi" w:cstheme="minorHAnsi"/>
                <w:b/>
                <w:sz w:val="18"/>
                <w:szCs w:val="18"/>
                <w:lang w:eastAsia="pl-PL"/>
              </w:rPr>
              <w:t xml:space="preserve">potrzeb </w:t>
            </w:r>
            <w:r w:rsidRPr="001F4BC0">
              <w:rPr>
                <w:rFonts w:asciiTheme="minorHAnsi" w:eastAsia="Calibri" w:hAnsiTheme="minorHAnsi" w:cstheme="minorHAnsi"/>
                <w:b/>
                <w:sz w:val="18"/>
                <w:szCs w:val="18"/>
                <w:lang w:eastAsia="pl-PL"/>
              </w:rPr>
              <w:t>zdrowotnych</w:t>
            </w:r>
            <w:r w:rsidRPr="001F4BC0">
              <w:rPr>
                <w:rFonts w:asciiTheme="minorHAnsi" w:eastAsia="Calibri" w:hAnsiTheme="minorHAnsi" w:cstheme="minorHAnsi"/>
                <w:sz w:val="18"/>
                <w:szCs w:val="18"/>
                <w:lang w:eastAsia="pl-PL"/>
              </w:rPr>
              <w:t xml:space="preserve"> lub danymi źródłowymi do ww. mapy dostępnymi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r w:rsidR="00997C99" w:rsidRPr="001F4BC0">
              <w:rPr>
                <w:rFonts w:asciiTheme="minorHAnsi" w:eastAsia="Calibri" w:hAnsiTheme="minorHAnsi" w:cstheme="minorHAnsi"/>
                <w:sz w:val="18"/>
                <w:szCs w:val="18"/>
                <w:lang w:eastAsia="pl-PL"/>
              </w:rPr>
              <w:t>;</w:t>
            </w:r>
          </w:p>
          <w:p w14:paraId="62DE4390" w14:textId="77777777"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mogą otrzymać wyłącznie projekty posiadające </w:t>
            </w:r>
            <w:r w:rsidRPr="001F4BC0">
              <w:rPr>
                <w:rFonts w:asciiTheme="minorHAnsi" w:hAnsiTheme="minorHAnsi" w:cstheme="minorHAnsi"/>
                <w:b/>
                <w:sz w:val="18"/>
                <w:szCs w:val="18"/>
              </w:rPr>
              <w:t>pozytywną opinię o celowości inwestycj</w:t>
            </w:r>
            <w:r w:rsidRPr="001F4BC0">
              <w:rPr>
                <w:rFonts w:asciiTheme="minorHAnsi" w:hAnsiTheme="minorHAnsi" w:cstheme="minorHAnsi"/>
                <w:sz w:val="18"/>
                <w:szCs w:val="18"/>
              </w:rPr>
              <w:t xml:space="preserve">i, o której mowa w ustawie </w:t>
            </w:r>
            <w:r w:rsidR="008B1F68" w:rsidRPr="001F4BC0">
              <w:rPr>
                <w:rFonts w:asciiTheme="minorHAnsi" w:hAnsiTheme="minorHAnsi" w:cstheme="minorHAnsi"/>
                <w:sz w:val="18"/>
                <w:szCs w:val="18"/>
              </w:rPr>
              <w:t xml:space="preserve">z dnia 27 sierpnia 2004 r. </w:t>
            </w:r>
            <w:r w:rsidRPr="001F4BC0">
              <w:rPr>
                <w:rFonts w:asciiTheme="minorHAnsi" w:hAnsiTheme="minorHAnsi" w:cstheme="minorHAnsi"/>
                <w:i/>
                <w:sz w:val="18"/>
                <w:szCs w:val="18"/>
              </w:rPr>
              <w:t>o świadczeniach opieki zdrowotnej finansowanych ze środków publicznych</w:t>
            </w:r>
            <w:r w:rsidRPr="001F4BC0">
              <w:rPr>
                <w:rFonts w:asciiTheme="minorHAnsi" w:hAnsiTheme="minorHAnsi" w:cstheme="minorHAnsi"/>
                <w:sz w:val="18"/>
                <w:szCs w:val="18"/>
              </w:rPr>
              <w:t xml:space="preserve"> (</w:t>
            </w:r>
            <w:r w:rsidR="008B1F68" w:rsidRPr="001F4BC0">
              <w:rPr>
                <w:rFonts w:asciiTheme="minorHAnsi" w:hAnsiTheme="minorHAnsi" w:cstheme="minorHAnsi"/>
                <w:sz w:val="18"/>
                <w:szCs w:val="18"/>
              </w:rPr>
              <w:t xml:space="preserve">t.j. </w:t>
            </w:r>
            <w:r w:rsidRPr="001F4BC0">
              <w:rPr>
                <w:rFonts w:asciiTheme="minorHAnsi" w:hAnsiTheme="minorHAnsi" w:cstheme="minorHAnsi"/>
                <w:sz w:val="18"/>
                <w:szCs w:val="18"/>
              </w:rPr>
              <w:t>Dz.</w:t>
            </w:r>
            <w:r w:rsidR="008B1F6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U. </w:t>
            </w:r>
            <w:r w:rsidR="005913BB" w:rsidRPr="001F4BC0">
              <w:rPr>
                <w:rFonts w:asciiTheme="minorHAnsi" w:hAnsiTheme="minorHAnsi" w:cstheme="minorHAnsi"/>
                <w:sz w:val="18"/>
                <w:szCs w:val="18"/>
              </w:rPr>
              <w:t xml:space="preserve">z </w:t>
            </w:r>
            <w:r w:rsidRPr="001F4BC0">
              <w:rPr>
                <w:rFonts w:asciiTheme="minorHAnsi" w:hAnsiTheme="minorHAnsi" w:cstheme="minorHAnsi"/>
                <w:sz w:val="18"/>
                <w:szCs w:val="18"/>
              </w:rPr>
              <w:t>20</w:t>
            </w:r>
            <w:r w:rsidR="008B1F68" w:rsidRPr="001F4BC0">
              <w:rPr>
                <w:rFonts w:asciiTheme="minorHAnsi" w:hAnsiTheme="minorHAnsi" w:cstheme="minorHAnsi"/>
                <w:sz w:val="18"/>
                <w:szCs w:val="18"/>
              </w:rPr>
              <w:t>1</w:t>
            </w:r>
            <w:r w:rsidR="00E66784" w:rsidRPr="001F4BC0">
              <w:rPr>
                <w:rFonts w:asciiTheme="minorHAnsi" w:hAnsiTheme="minorHAnsi" w:cstheme="minorHAnsi"/>
                <w:sz w:val="18"/>
                <w:szCs w:val="18"/>
              </w:rPr>
              <w:t>9</w:t>
            </w:r>
            <w:r w:rsidR="008B1F68" w:rsidRPr="001F4BC0">
              <w:rPr>
                <w:rFonts w:asciiTheme="minorHAnsi" w:hAnsiTheme="minorHAnsi" w:cstheme="minorHAnsi"/>
                <w:sz w:val="18"/>
                <w:szCs w:val="18"/>
              </w:rPr>
              <w:t xml:space="preserve"> r.</w:t>
            </w:r>
            <w:r w:rsidRPr="001F4BC0">
              <w:rPr>
                <w:rFonts w:asciiTheme="minorHAnsi" w:hAnsiTheme="minorHAnsi" w:cstheme="minorHAnsi"/>
                <w:sz w:val="18"/>
                <w:szCs w:val="18"/>
              </w:rPr>
              <w:t xml:space="preserve"> poz. </w:t>
            </w:r>
            <w:r w:rsidR="00E66784" w:rsidRPr="001F4BC0">
              <w:rPr>
                <w:rFonts w:asciiTheme="minorHAnsi" w:hAnsiTheme="minorHAnsi" w:cstheme="minorHAnsi"/>
                <w:sz w:val="18"/>
                <w:szCs w:val="18"/>
              </w:rPr>
              <w:t>1373</w:t>
            </w:r>
            <w:r w:rsidR="008B1F68" w:rsidRPr="001F4BC0">
              <w:rPr>
                <w:rFonts w:asciiTheme="minorHAnsi" w:hAnsiTheme="minorHAnsi" w:cstheme="minorHAnsi"/>
                <w:sz w:val="18"/>
                <w:szCs w:val="18"/>
              </w:rPr>
              <w:t>,</w:t>
            </w:r>
            <w:r w:rsidRPr="001F4BC0">
              <w:rPr>
                <w:rFonts w:asciiTheme="minorHAnsi" w:hAnsiTheme="minorHAnsi" w:cstheme="minorHAnsi"/>
                <w:sz w:val="18"/>
                <w:szCs w:val="18"/>
              </w:rPr>
              <w:t xml:space="preserve"> ze zm.);</w:t>
            </w:r>
          </w:p>
          <w:p w14:paraId="03D2DBDC" w14:textId="77777777" w:rsidR="00F3506E" w:rsidRPr="001F4BC0" w:rsidRDefault="00F3506E" w:rsidP="00085AA6">
            <w:pPr>
              <w:pStyle w:val="Akapitzlist"/>
              <w:numPr>
                <w:ilvl w:val="0"/>
                <w:numId w:val="382"/>
              </w:numPr>
              <w:tabs>
                <w:tab w:val="left" w:pos="2152"/>
              </w:tabs>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kardiologii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14:paraId="4B494AA8"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zwiększenia liczby pracowni lub stołów hemodynamicznych – chyba, że taka potrzeba </w:t>
            </w:r>
            <w:r w:rsidR="006B12EC" w:rsidRPr="001F4BC0">
              <w:rPr>
                <w:rFonts w:asciiTheme="minorHAnsi" w:hAnsiTheme="minorHAnsi" w:cstheme="minorHAnsi"/>
                <w:sz w:val="18"/>
                <w:szCs w:val="18"/>
              </w:rPr>
              <w:t>wynika z danych, o których mowa w pkt 1),</w:t>
            </w:r>
          </w:p>
          <w:p w14:paraId="55C1F0A9"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stołu hemodynamicznego – chyba, że taki wydatek zostanie uzasadniony stopniem zużycia urządzenia,</w:t>
            </w:r>
          </w:p>
          <w:p w14:paraId="0C3A773D"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 chyba, że taka </w:t>
            </w:r>
            <w:r w:rsidR="00997C99" w:rsidRPr="001F4BC0">
              <w:rPr>
                <w:rFonts w:asciiTheme="minorHAnsi" w:hAnsiTheme="minorHAnsi" w:cstheme="minorHAnsi"/>
                <w:sz w:val="18"/>
                <w:szCs w:val="18"/>
              </w:rPr>
              <w:t xml:space="preserve">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w:t>
            </w:r>
          </w:p>
          <w:p w14:paraId="39FD0B98"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dla dzieci – chyba, że taka </w:t>
            </w:r>
            <w:r w:rsidR="006B12EC" w:rsidRPr="001F4BC0">
              <w:rPr>
                <w:rFonts w:asciiTheme="minorHAnsi" w:hAnsiTheme="minorHAnsi" w:cstheme="minorHAnsi"/>
                <w:sz w:val="18"/>
                <w:szCs w:val="18"/>
              </w:rPr>
              <w:t>potrzeba wynika z danych, o których mowa w pkt 1)</w:t>
            </w:r>
            <w:r w:rsidRPr="001F4BC0">
              <w:rPr>
                <w:rFonts w:asciiTheme="minorHAnsi" w:hAnsiTheme="minorHAnsi" w:cstheme="minorHAnsi"/>
                <w:sz w:val="18"/>
                <w:szCs w:val="18"/>
              </w:rPr>
              <w:t>; należy odpowiednio uwzględnić przypadki, że mapa dopuszcza utworzenie jednego nowego ośrodka dla kilku województw i w takim przypadku, dla inwestycji wymagana jest pozytywna rekomendacja Komitetu Sterującego do spraw koordynacji interwencji EFSI w sektorze zdrowia;</w:t>
            </w:r>
          </w:p>
          <w:p w14:paraId="3BB2950B" w14:textId="77777777"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W zakresie kardiologii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r w:rsidRPr="001F4BC0">
              <w:rPr>
                <w:rFonts w:asciiTheme="minorHAnsi" w:hAnsiTheme="minorHAnsi" w:cstheme="minorHAnsi"/>
                <w:b/>
                <w:sz w:val="18"/>
                <w:szCs w:val="18"/>
              </w:rPr>
              <w:t>:</w:t>
            </w:r>
          </w:p>
          <w:p w14:paraId="4D0CA422"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wsparcie w zakresie zwiększenia dostępu do rehabilitacji kardiologicznej;</w:t>
            </w:r>
          </w:p>
          <w:p w14:paraId="79017DB8"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zapewniające lub które będą zapewniać najpóźniej w kolejnym okresie kontraktowania świadczeń opieki zdrowotnej po zakończeniu realizacji projektu, kompleksową opiekę kardiologiczną rozumianą jako udzielanie świadczeń finansowanych ze środków publicznych w ramach posiadanego:</w:t>
            </w:r>
          </w:p>
          <w:p w14:paraId="49410616" w14:textId="77777777"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oddziału rehabilitacji kardiologicznej/ oddziału dziennego rehabilitacji kardiologicznej, lub</w:t>
            </w:r>
          </w:p>
          <w:p w14:paraId="5E9358C6" w14:textId="77777777"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pracowni elektrofizjologii wykonującej leczenie zaburzeń rytmu, lub </w:t>
            </w:r>
          </w:p>
          <w:p w14:paraId="55C19B84" w14:textId="77777777" w:rsidR="00F3506E" w:rsidRPr="001F4BC0" w:rsidDel="00FE3C38"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oddziału kardiochirurgii, gdzie wykonywane są wysokospecjalistyczne świadczenia opieki zdrowotnej w co najmniej 2 zakresach spośród zakresów wymienionych w  lp. 7 – 13 załącznika do rozporządzenia Ministra Zdrowia z dnia 12 listopada 2015 r. w </w:t>
            </w:r>
            <w:r w:rsidRPr="001F4BC0">
              <w:rPr>
                <w:rFonts w:asciiTheme="minorHAnsi" w:hAnsiTheme="minorHAnsi" w:cstheme="minorHAnsi"/>
                <w:i/>
                <w:sz w:val="18"/>
                <w:szCs w:val="18"/>
              </w:rPr>
              <w:t xml:space="preserve">sprawie świadczeń gwarantowanych z zakresu świadczeń wysoko-specjalistycznych oraz warunków ich realizacji </w:t>
            </w:r>
            <w:r w:rsidRPr="001F4BC0">
              <w:rPr>
                <w:rFonts w:asciiTheme="minorHAnsi" w:hAnsiTheme="minorHAnsi" w:cstheme="minorHAnsi"/>
                <w:sz w:val="18"/>
                <w:szCs w:val="18"/>
              </w:rPr>
              <w:t>(Dz. U. z 2015 r. poz. 1958).</w:t>
            </w:r>
          </w:p>
        </w:tc>
      </w:tr>
      <w:tr w:rsidR="001F4BC0" w:rsidRPr="001F4BC0" w:rsidDel="00FE3C38" w14:paraId="08EEB183" w14:textId="77777777" w:rsidTr="002113BE">
        <w:trPr>
          <w:cantSplit/>
          <w:trHeight w:val="20"/>
        </w:trPr>
        <w:tc>
          <w:tcPr>
            <w:tcW w:w="2115" w:type="dxa"/>
            <w:vMerge/>
            <w:vAlign w:val="center"/>
          </w:tcPr>
          <w:p w14:paraId="36C7F425" w14:textId="77777777" w:rsidR="00F3506E" w:rsidRPr="001F4BC0" w:rsidRDefault="00F3506E" w:rsidP="00F34B1A">
            <w:pPr>
              <w:suppressAutoHyphens/>
              <w:spacing w:before="60" w:after="60" w:line="240" w:lineRule="auto"/>
              <w:ind w:left="357"/>
              <w:rPr>
                <w:rFonts w:asciiTheme="minorHAnsi" w:hAnsiTheme="minorHAnsi" w:cstheme="minorHAnsi"/>
                <w:sz w:val="18"/>
                <w:szCs w:val="18"/>
              </w:rPr>
            </w:pPr>
          </w:p>
        </w:tc>
        <w:tc>
          <w:tcPr>
            <w:tcW w:w="7297" w:type="dxa"/>
            <w:gridSpan w:val="4"/>
            <w:vAlign w:val="center"/>
          </w:tcPr>
          <w:p w14:paraId="2FEDF919" w14:textId="77777777"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14:paraId="5779FCC3"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zwiększania liczby urządzeń do Pozytonowej Tomografii Emisyjnej (PET)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14:paraId="7DE2A605"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PET – chyba, że taki wydatek zostanie uzasadniony stopniem zużycia urządzenia,</w:t>
            </w:r>
          </w:p>
          <w:p w14:paraId="7B07FE35"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chemioterapii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14:paraId="7CB022C6"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zakupu dodatkowego akceleratora liniowego do teleradioterapii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oraz jedynie w miastach</w:t>
            </w:r>
            <w:r w:rsidR="006B12EC" w:rsidRPr="001F4BC0">
              <w:rPr>
                <w:rFonts w:asciiTheme="minorHAnsi" w:hAnsiTheme="minorHAnsi" w:cstheme="minorHAnsi"/>
                <w:sz w:val="18"/>
                <w:szCs w:val="18"/>
              </w:rPr>
              <w:t xml:space="preserve"> </w:t>
            </w:r>
            <w:r w:rsidRPr="001F4BC0">
              <w:rPr>
                <w:rFonts w:asciiTheme="minorHAnsi" w:hAnsiTheme="minorHAnsi" w:cstheme="minorHAnsi"/>
                <w:sz w:val="18"/>
                <w:szCs w:val="18"/>
              </w:rPr>
              <w:t>wskazanych</w:t>
            </w:r>
            <w:r w:rsidR="006B12EC" w:rsidRPr="001F4BC0">
              <w:rPr>
                <w:rFonts w:asciiTheme="minorHAnsi" w:hAnsiTheme="minorHAnsi" w:cstheme="minorHAnsi"/>
                <w:sz w:val="18"/>
                <w:szCs w:val="18"/>
              </w:rPr>
              <w:t xml:space="preserve"> we właściwej mapie</w:t>
            </w:r>
            <w:r w:rsidRPr="001F4BC0">
              <w:rPr>
                <w:rFonts w:asciiTheme="minorHAnsi" w:hAnsiTheme="minorHAnsi" w:cstheme="minorHAnsi"/>
                <w:sz w:val="18"/>
                <w:szCs w:val="18"/>
              </w:rPr>
              <w:t>,</w:t>
            </w:r>
          </w:p>
          <w:p w14:paraId="0C32F8F3"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akceleratora liniowego do teleradioterapii – chyba, że taki wydatek zostanie uzasadniony stopniem zużycia urządzenia, w tym w szczególności gdy urządzenie ma więcej niż 10 lat;</w:t>
            </w:r>
          </w:p>
          <w:p w14:paraId="1A852EDD" w14:textId="77777777"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W zakresie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p>
          <w:p w14:paraId="02638AB0"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podmioty, które zapewniają lub będą zapewniać najpóźniej w kolejnym okresie kontraktowania świadczeń opieki zdrowotnej po zakończeniu realizacji projektu, kompleksową opiekę onkologiczną, rozumianą jako: </w:t>
            </w:r>
          </w:p>
          <w:p w14:paraId="3FCC3078"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udzielanie świadczeń opieki zdrowotnej finansowanych ze środków publicznych, oprócz zakresów onkologicznych, tj. chirurgia onkologiczna, onkologia kliniczna, w  minimum 2 innych zakresach w ramach lecznictwa szpitalnego i AOS o tym samym profilu, oraz</w:t>
            </w:r>
          </w:p>
          <w:p w14:paraId="176C3DB8"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udokumentowaną koordynację, w tym dostęp do świadczeń chemioterapii i radioterapii onkologicznej i medycyny nuklearnej - w przypadku nowotworów leczonych z  wykorzystaniem medycyny nuklearnej;</w:t>
            </w:r>
          </w:p>
          <w:p w14:paraId="2E888952"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działania przyczyniające się do:</w:t>
            </w:r>
          </w:p>
          <w:p w14:paraId="4708E196"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zwiększenia wykrywalności tych nowotworów, dla których struktura stadiów jest najmniej korzystna w danym regionie, lub</w:t>
            </w:r>
          </w:p>
          <w:p w14:paraId="3AC30651"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chemioterapii – zwiększenia udziału świadczeń z ww. zakresu w trybie jednodniowym lub ambulatoryjnym, lub </w:t>
            </w:r>
          </w:p>
          <w:p w14:paraId="66D62E8F"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wcześniejszego wykrywania nowotworów złośliwych, np. poprzez premiowanie projektów realizowanych w podmiotach, które wdrażają programy profilaktyczne w  powiatach, w których dane dotyczące epidemiologii (np. standaryzowany współczynnik chorobowości) wynikające z </w:t>
            </w:r>
            <w:r w:rsidR="00FA5BB1" w:rsidRPr="001F4BC0">
              <w:rPr>
                <w:rFonts w:asciiTheme="minorHAnsi" w:hAnsiTheme="minorHAnsi" w:cstheme="minorHAnsi"/>
                <w:sz w:val="18"/>
                <w:szCs w:val="18"/>
              </w:rPr>
              <w:t xml:space="preserve">danych, o których mowa w pkt 1) </w:t>
            </w:r>
            <w:r w:rsidRPr="001F4BC0">
              <w:rPr>
                <w:rFonts w:asciiTheme="minorHAnsi" w:hAnsiTheme="minorHAnsi" w:cstheme="minorHAnsi"/>
                <w:sz w:val="18"/>
                <w:szCs w:val="18"/>
              </w:rPr>
              <w:t>są najwyższe w danym województwie</w:t>
            </w:r>
            <w:r w:rsidR="00997C99" w:rsidRPr="001F4BC0">
              <w:rPr>
                <w:rFonts w:asciiTheme="minorHAnsi" w:hAnsiTheme="minorHAnsi" w:cstheme="minorHAnsi"/>
                <w:sz w:val="18"/>
                <w:szCs w:val="18"/>
              </w:rPr>
              <w:t>;</w:t>
            </w:r>
          </w:p>
          <w:p w14:paraId="41C51BAF" w14:textId="77777777" w:rsidR="006B12EC" w:rsidRPr="001F4BC0" w:rsidRDefault="006B12EC"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oddziałów szpitalnych</w:t>
            </w:r>
            <w:r w:rsidRPr="001F4BC0">
              <w:rPr>
                <w:rFonts w:asciiTheme="minorHAnsi" w:hAnsiTheme="minorHAnsi" w:cstheme="minorHAnsi"/>
                <w:sz w:val="18"/>
                <w:szCs w:val="18"/>
              </w:rPr>
              <w:t>:</w:t>
            </w:r>
          </w:p>
          <w:p w14:paraId="41C3EC74" w14:textId="77777777" w:rsidR="006B12EC" w:rsidRPr="001F4BC0" w:rsidRDefault="006B12EC"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w przypadku oddziałów o charakterze zabiegowym</w:t>
            </w:r>
            <w:r w:rsidRPr="001F4BC0">
              <w:rPr>
                <w:rFonts w:asciiTheme="minorHAnsi" w:hAnsiTheme="minorHAnsi" w:cstheme="minorHAnsi"/>
                <w:sz w:val="18"/>
                <w:szCs w:val="18"/>
              </w:rPr>
              <w:t xml:space="preserve"> mogą być </w:t>
            </w:r>
            <w:r w:rsidR="00D7595F" w:rsidRPr="001F4BC0">
              <w:rPr>
                <w:rFonts w:asciiTheme="minorHAnsi" w:hAnsiTheme="minorHAnsi" w:cstheme="minorHAnsi"/>
                <w:sz w:val="18"/>
                <w:szCs w:val="18"/>
              </w:rPr>
              <w:t>realizowane</w:t>
            </w:r>
            <w:r w:rsidRPr="001F4BC0">
              <w:rPr>
                <w:rFonts w:asciiTheme="minorHAnsi" w:hAnsiTheme="minorHAnsi" w:cstheme="minorHAnsi"/>
                <w:sz w:val="18"/>
                <w:szCs w:val="18"/>
              </w:rPr>
              <w:t xml:space="preserve"> wyłącznie na rzecz oddziału</w:t>
            </w:r>
            <w:r w:rsidR="00D7595F" w:rsidRPr="001F4BC0">
              <w:rPr>
                <w:rFonts w:asciiTheme="minorHAnsi" w:hAnsiTheme="minorHAnsi" w:cstheme="minorHAnsi"/>
                <w:sz w:val="18"/>
                <w:szCs w:val="18"/>
              </w:rPr>
              <w:t xml:space="preserve">, w którym udział świadczeń zabiegowych we wszystkich świadczeniach udzielanych na tym oddziale wynosi </w:t>
            </w:r>
            <w:r w:rsidR="00D7595F" w:rsidRPr="001F4BC0">
              <w:rPr>
                <w:rFonts w:asciiTheme="minorHAnsi" w:hAnsiTheme="minorHAnsi" w:cstheme="minorHAnsi"/>
                <w:b/>
                <w:sz w:val="18"/>
                <w:szCs w:val="18"/>
              </w:rPr>
              <w:t>co najmniej 50%</w:t>
            </w:r>
            <w:r w:rsidR="00D7595F" w:rsidRPr="001F4BC0">
              <w:rPr>
                <w:rFonts w:asciiTheme="minorHAnsi" w:hAnsiTheme="minorHAnsi" w:cstheme="minorHAnsi"/>
                <w:sz w:val="18"/>
                <w:szCs w:val="18"/>
              </w:rPr>
              <w:t>,</w:t>
            </w:r>
          </w:p>
          <w:p w14:paraId="1452FCDA" w14:textId="77777777" w:rsidR="00D7595F" w:rsidRPr="001F4BC0" w:rsidRDefault="00D7595F"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zakładać zwiększenia liczby łóżek szpitalnych – chyba, że</w:t>
            </w:r>
            <w:r w:rsidR="00AD0DF7" w:rsidRPr="001F4BC0">
              <w:rPr>
                <w:rFonts w:asciiTheme="minorHAnsi" w:hAnsiTheme="minorHAnsi" w:cstheme="minorHAnsi"/>
                <w:sz w:val="18"/>
                <w:szCs w:val="18"/>
              </w:rPr>
              <w:t>:</w:t>
            </w:r>
          </w:p>
          <w:p w14:paraId="4EBB0173" w14:textId="77777777"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taka potrzeba wynika z danych, o których mowa w pkt 1), lub</w:t>
            </w:r>
          </w:p>
          <w:p w14:paraId="773372D7" w14:textId="77777777"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punkcie powyżej);</w:t>
            </w:r>
          </w:p>
          <w:p w14:paraId="0BC988B0" w14:textId="77777777" w:rsidR="00FA5BB1" w:rsidRPr="001F4BC0" w:rsidRDefault="00FA5BB1"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W zakresie oddziałów szpitalnych </w:t>
            </w:r>
            <w:r w:rsidRPr="001F4BC0">
              <w:rPr>
                <w:rFonts w:asciiTheme="minorHAnsi" w:hAnsiTheme="minorHAnsi" w:cstheme="minorHAnsi"/>
                <w:sz w:val="18"/>
                <w:szCs w:val="18"/>
                <w:u w:val="single"/>
              </w:rPr>
              <w:t xml:space="preserve">preferowane </w:t>
            </w:r>
            <w:r w:rsidRPr="001F4BC0">
              <w:rPr>
                <w:rFonts w:asciiTheme="minorHAnsi" w:hAnsiTheme="minorHAnsi" w:cstheme="minorHAnsi"/>
                <w:sz w:val="18"/>
                <w:szCs w:val="18"/>
              </w:rPr>
              <w:t>będą projekty:</w:t>
            </w:r>
          </w:p>
          <w:p w14:paraId="4D8D6EAD" w14:textId="77777777" w:rsidR="00D7595F" w:rsidRPr="001F4BC0" w:rsidRDefault="00AD0DF7"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w przypadku </w:t>
            </w:r>
            <w:r w:rsidR="00FA5BB1" w:rsidRPr="001F4BC0">
              <w:rPr>
                <w:rFonts w:asciiTheme="minorHAnsi" w:hAnsiTheme="minorHAnsi" w:cstheme="minorHAnsi"/>
                <w:sz w:val="18"/>
                <w:szCs w:val="18"/>
                <w:u w:val="single"/>
              </w:rPr>
              <w:t>chorób układu oddechowego</w:t>
            </w:r>
            <w:r w:rsidR="00FA5BB1" w:rsidRPr="001F4BC0">
              <w:rPr>
                <w:rFonts w:asciiTheme="minorHAnsi" w:hAnsiTheme="minorHAnsi" w:cstheme="minorHAnsi"/>
                <w:sz w:val="18"/>
                <w:szCs w:val="18"/>
              </w:rPr>
              <w:t xml:space="preserve"> przewidujące przesunięcie świadczeń z oddziału gruźlicy lub chorób płuc do oddziałów chorób wewnętrznych (z wyłączeniem ośrodków specjalizujących się w diagnostyce pulmonologicznej, w szczególności w diagnostyce inwazyjnej i leczeniu specjalistycznych schorzeń pulmonologicznych)</w:t>
            </w:r>
            <w:r w:rsidR="00997C99" w:rsidRPr="001F4BC0">
              <w:rPr>
                <w:rFonts w:asciiTheme="minorHAnsi" w:hAnsiTheme="minorHAnsi" w:cstheme="minorHAnsi"/>
                <w:sz w:val="18"/>
                <w:szCs w:val="18"/>
              </w:rPr>
              <w:t>,</w:t>
            </w:r>
          </w:p>
          <w:p w14:paraId="45DBB92A" w14:textId="77777777" w:rsidR="0059600B" w:rsidRPr="001F4BC0" w:rsidRDefault="007E1535"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przyczyniające się do koncentracji wykonywania zabiegów kompleksowych</w:t>
            </w:r>
            <w:r w:rsidR="00065F0B" w:rsidRPr="001F4BC0">
              <w:rPr>
                <w:rFonts w:asciiTheme="minorHAnsi" w:hAnsiTheme="minorHAnsi" w:cstheme="minorHAnsi"/>
                <w:sz w:val="18"/>
                <w:szCs w:val="18"/>
              </w:rPr>
              <w:t xml:space="preserve"> (tj. typu zabiegów zdefiniowanych zgodnie z grupami wyróżnionymi w ramach Jednorodnych Grup Pacjentów)</w:t>
            </w:r>
            <w:r w:rsidRPr="001F4BC0">
              <w:rPr>
                <w:rFonts w:asciiTheme="minorHAnsi" w:hAnsiTheme="minorHAnsi" w:cstheme="minorHAnsi"/>
                <w:sz w:val="18"/>
                <w:szCs w:val="18"/>
              </w:rPr>
              <w:t xml:space="preserve">, w przypadku gdy na oddziale są wykonywane takie zabiegi. Oznacza to, że preferowany jest projekt realizowany na rzecz oddziału, który wykonuje co najmniej 60 kompleksowych zabiegów rocznie lub ww. wartość progowa (próg odcięcia) zostanie przekroczona w wyniku jego realizacji. </w:t>
            </w:r>
          </w:p>
          <w:p w14:paraId="195B63B1" w14:textId="77777777" w:rsidR="003A5857" w:rsidRPr="001F4BC0" w:rsidRDefault="003A5857" w:rsidP="003A5857">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typu projektu 4):</w:t>
            </w:r>
          </w:p>
          <w:p w14:paraId="620C3233" w14:textId="77777777" w:rsidR="001731AE" w:rsidRPr="001F4BC0" w:rsidRDefault="003A5857" w:rsidP="00406418">
            <w:pPr>
              <w:pStyle w:val="Akapitzlist"/>
              <w:numPr>
                <w:ilvl w:val="0"/>
                <w:numId w:val="419"/>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w:t>
            </w:r>
            <w:r w:rsidR="001731AE" w:rsidRPr="001F4BC0">
              <w:rPr>
                <w:rFonts w:asciiTheme="minorHAnsi" w:hAnsiTheme="minorHAnsi" w:cstheme="minorHAnsi"/>
                <w:sz w:val="18"/>
                <w:szCs w:val="18"/>
              </w:rPr>
              <w:t xml:space="preserve"> mogą otrzymać wyłącznie projekty uzgodnione z Wojewodą Pomorskim oraz wojewódzkim konsultantem ds. chorób zakaźnych.</w:t>
            </w:r>
            <w:r w:rsidR="00F7245D" w:rsidRPr="001F4BC0">
              <w:rPr>
                <w:rFonts w:asciiTheme="minorHAnsi" w:hAnsiTheme="minorHAnsi" w:cstheme="minorHAnsi"/>
                <w:sz w:val="18"/>
                <w:szCs w:val="18"/>
              </w:rPr>
              <w:t xml:space="preserve"> Ponadto</w:t>
            </w:r>
            <w:r w:rsidR="00F310FB" w:rsidRPr="001F4BC0">
              <w:rPr>
                <w:rFonts w:asciiTheme="minorHAnsi" w:hAnsiTheme="minorHAnsi" w:cstheme="minorHAnsi"/>
                <w:sz w:val="18"/>
                <w:szCs w:val="18"/>
              </w:rPr>
              <w:t>,</w:t>
            </w:r>
            <w:r w:rsidR="00F7245D" w:rsidRPr="001F4BC0">
              <w:rPr>
                <w:rFonts w:asciiTheme="minorHAnsi" w:hAnsiTheme="minorHAnsi" w:cstheme="minorHAnsi"/>
                <w:sz w:val="18"/>
                <w:szCs w:val="18"/>
              </w:rPr>
              <w:t xml:space="preserve"> Komitet Sterujący ds. koordynacji EFSI w sektorze zdrowia zostanie poinformowany o przyjęciu projektów do dofinansowania.</w:t>
            </w:r>
            <w:r w:rsidR="00544083" w:rsidRPr="001F4BC0">
              <w:rPr>
                <w:rFonts w:asciiTheme="minorHAnsi" w:hAnsiTheme="minorHAnsi" w:cstheme="minorHAnsi"/>
                <w:sz w:val="18"/>
                <w:szCs w:val="18"/>
              </w:rPr>
              <w:t xml:space="preserve"> W przypadku podmiotów leczniczych uprawnionych do ewentualnego wsparcia w ramach POIŚ zakres rzeczowy interwencji zostanie uzgodniony z ministrem właściwym ds. zdrowia.</w:t>
            </w:r>
          </w:p>
        </w:tc>
      </w:tr>
      <w:tr w:rsidR="001F4BC0" w:rsidRPr="001F4BC0" w14:paraId="3492BE9D" w14:textId="77777777" w:rsidTr="002113BE">
        <w:trPr>
          <w:cantSplit/>
          <w:trHeight w:val="845"/>
        </w:trPr>
        <w:tc>
          <w:tcPr>
            <w:tcW w:w="2115" w:type="dxa"/>
            <w:vAlign w:val="center"/>
          </w:tcPr>
          <w:p w14:paraId="481CA00B"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14:paraId="0D349B5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7.1. </w:t>
            </w:r>
            <w:r w:rsidR="001731AE" w:rsidRPr="001F4BC0">
              <w:rPr>
                <w:rFonts w:asciiTheme="minorHAnsi" w:hAnsiTheme="minorHAnsi" w:cstheme="minorHAnsi"/>
                <w:sz w:val="18"/>
                <w:szCs w:val="18"/>
              </w:rPr>
              <w:t xml:space="preserve">dla typów projektów 1) – 3)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14:paraId="36382E2D"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wsparciem objęte zostaną przedsięwzięcia dotyczące m.in. tworzenia zintegrowanych, interdyscyplinarnych zespołów diagnostyczno-terapeutycznych oraz podnoszenia kompetencji i kwalifikacji zawodowych kadr świadczących usługi zdrowotne.</w:t>
            </w:r>
          </w:p>
          <w:p w14:paraId="24503876"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14:paraId="71257B06" w14:textId="77777777" w:rsidTr="002113BE">
        <w:trPr>
          <w:cantSplit/>
          <w:trHeight w:val="1235"/>
        </w:trPr>
        <w:tc>
          <w:tcPr>
            <w:tcW w:w="2115" w:type="dxa"/>
            <w:vAlign w:val="center"/>
          </w:tcPr>
          <w:p w14:paraId="7CA76C44"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tcBorders>
              <w:top w:val="dotted" w:sz="4" w:space="0" w:color="auto"/>
            </w:tcBorders>
            <w:vAlign w:val="center"/>
          </w:tcPr>
          <w:p w14:paraId="3DF167BC"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383E3CA" w14:textId="77777777" w:rsidTr="002113BE">
        <w:trPr>
          <w:cantSplit/>
          <w:trHeight w:val="830"/>
        </w:trPr>
        <w:tc>
          <w:tcPr>
            <w:tcW w:w="2115" w:type="dxa"/>
            <w:vAlign w:val="center"/>
          </w:tcPr>
          <w:p w14:paraId="45ED8C51"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452CD212"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14DF1F1" w14:textId="77777777" w:rsidTr="002113BE">
        <w:trPr>
          <w:cantSplit/>
          <w:trHeight w:val="1050"/>
        </w:trPr>
        <w:tc>
          <w:tcPr>
            <w:tcW w:w="2115" w:type="dxa"/>
            <w:vAlign w:val="center"/>
          </w:tcPr>
          <w:p w14:paraId="55C6A1C3"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14:paraId="40388677" w14:textId="77777777" w:rsidR="003A6E6B" w:rsidRPr="001F4BC0" w:rsidRDefault="003A6E6B" w:rsidP="007C06E6">
            <w:pPr>
              <w:spacing w:before="60" w:after="60" w:line="240" w:lineRule="auto"/>
              <w:jc w:val="both"/>
              <w:rPr>
                <w:rFonts w:asciiTheme="minorHAnsi" w:hAnsiTheme="minorHAnsi" w:cstheme="minorHAnsi"/>
                <w:sz w:val="18"/>
                <w:szCs w:val="18"/>
              </w:rPr>
            </w:pPr>
          </w:p>
          <w:p w14:paraId="538B47CA"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7.1. przewiduje się stosowanie zaliczek</w:t>
            </w:r>
            <w:r w:rsidR="001E3C46" w:rsidRPr="001F4BC0">
              <w:rPr>
                <w:rFonts w:asciiTheme="minorHAnsi" w:hAnsiTheme="minorHAnsi" w:cstheme="minorHAnsi"/>
                <w:sz w:val="18"/>
                <w:szCs w:val="18"/>
              </w:rPr>
              <w:t xml:space="preserve"> zgodnie</w:t>
            </w:r>
            <w:r w:rsidR="00661CB8" w:rsidRPr="001F4BC0">
              <w:rPr>
                <w:rFonts w:asciiTheme="minorHAnsi" w:hAnsiTheme="minorHAnsi" w:cstheme="minorHAnsi"/>
                <w:sz w:val="18"/>
                <w:szCs w:val="18"/>
              </w:rPr>
              <w:t xml:space="preserv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10841D3E" w14:textId="77777777" w:rsidTr="002113BE">
        <w:trPr>
          <w:cantSplit/>
          <w:trHeight w:val="1445"/>
        </w:trPr>
        <w:tc>
          <w:tcPr>
            <w:tcW w:w="2115" w:type="dxa"/>
            <w:vAlign w:val="center"/>
          </w:tcPr>
          <w:p w14:paraId="4647710F"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14:paraId="3DC9235E"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RPO WP 2014-2020 infrastruktura obiektów ochrony zdrowia będzie realizowana wyłącznie w ramach publicznego systemu ubezpieczeń zdrowotnych (NFZ) dlatego też, co do zasady, nie przewiduje się zastosowania pomocy publicznej.</w:t>
            </w:r>
          </w:p>
          <w:p w14:paraId="685E9B99" w14:textId="77777777" w:rsidR="000C7D8E" w:rsidRPr="001F4BC0" w:rsidRDefault="000C7D8E" w:rsidP="000C7D8E">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3FDC9F73" w14:textId="77777777" w:rsidTr="002113BE">
        <w:trPr>
          <w:cantSplit/>
          <w:trHeight w:val="1450"/>
        </w:trPr>
        <w:tc>
          <w:tcPr>
            <w:tcW w:w="2115" w:type="dxa"/>
            <w:vAlign w:val="center"/>
          </w:tcPr>
          <w:p w14:paraId="37629323"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14:paraId="5BB387B8" w14:textId="77777777"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Dla </w:t>
            </w:r>
            <w:r w:rsidR="001731AE" w:rsidRPr="001F4BC0">
              <w:rPr>
                <w:rFonts w:asciiTheme="minorHAnsi" w:hAnsiTheme="minorHAnsi" w:cstheme="minorHAnsi"/>
                <w:sz w:val="18"/>
                <w:szCs w:val="18"/>
                <w:u w:val="single"/>
              </w:rPr>
              <w:t xml:space="preserve"> typów projektu 1) – 3)</w:t>
            </w:r>
            <w:r w:rsidR="004B1D66" w:rsidRPr="001F4BC0">
              <w:rPr>
                <w:rFonts w:asciiTheme="minorHAnsi" w:hAnsiTheme="minorHAnsi" w:cstheme="minorHAnsi"/>
                <w:sz w:val="18"/>
                <w:szCs w:val="18"/>
              </w:rPr>
              <w:t xml:space="preserve"> </w:t>
            </w:r>
            <w:r w:rsidR="001731AE" w:rsidRPr="001F4BC0">
              <w:rPr>
                <w:rFonts w:asciiTheme="minorHAnsi" w:hAnsiTheme="minorHAnsi" w:cstheme="minorHAnsi"/>
                <w:sz w:val="18"/>
                <w:szCs w:val="18"/>
              </w:rPr>
              <w:t>m</w:t>
            </w:r>
            <w:r w:rsidR="00464274"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 i wynosić nie więcej niż 85%.</w:t>
            </w:r>
            <w:r w:rsidR="00BA0335" w:rsidRPr="001F4BC0">
              <w:rPr>
                <w:rFonts w:asciiTheme="minorHAnsi" w:hAnsiTheme="minorHAnsi" w:cstheme="minorHAnsi"/>
                <w:sz w:val="18"/>
                <w:szCs w:val="18"/>
              </w:rPr>
              <w:t xml:space="preserve"> W przypadku, gdy typy projektu 1) - 3) będą rozszerzone o działania skierowane na poprawę sytuacji epidemiologicznej w związku z epidemią COVID-19, całkowity poziom dofinansowania może przekroczyć 85%. </w:t>
            </w:r>
          </w:p>
          <w:p w14:paraId="116A8E2A" w14:textId="77777777" w:rsidR="003A5857" w:rsidRPr="001F4BC0" w:rsidRDefault="003A5857" w:rsidP="003A5857">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u w:val="single"/>
              </w:rPr>
              <w:t>Dla typu projektu 4)</w:t>
            </w:r>
            <w:r w:rsidR="004B1D66" w:rsidRPr="001F4BC0">
              <w:rPr>
                <w:rFonts w:asciiTheme="minorHAnsi" w:hAnsiTheme="minorHAnsi" w:cstheme="minorHAnsi"/>
                <w:sz w:val="18"/>
                <w:szCs w:val="18"/>
              </w:rPr>
              <w:t xml:space="preserve"> </w:t>
            </w:r>
            <w:r w:rsidRPr="001F4BC0">
              <w:rPr>
                <w:rFonts w:asciiTheme="minorHAnsi" w:hAnsiTheme="minorHAnsi" w:cstheme="minorHAnsi"/>
                <w:sz w:val="18"/>
                <w:szCs w:val="18"/>
              </w:rPr>
              <w:t>maksymalny poziom dofinansowania ze środków EFRR wynosi do 100%.</w:t>
            </w:r>
          </w:p>
        </w:tc>
      </w:tr>
      <w:tr w:rsidR="001F4BC0" w:rsidRPr="001F4BC0" w14:paraId="4C99ADF3" w14:textId="77777777" w:rsidTr="002113BE">
        <w:trPr>
          <w:cantSplit/>
          <w:trHeight w:val="1878"/>
        </w:trPr>
        <w:tc>
          <w:tcPr>
            <w:tcW w:w="2115" w:type="dxa"/>
            <w:tcBorders>
              <w:bottom w:val="dotted" w:sz="4" w:space="0" w:color="auto"/>
            </w:tcBorders>
            <w:vAlign w:val="center"/>
          </w:tcPr>
          <w:p w14:paraId="0DDDCF7A" w14:textId="77777777" w:rsidR="00AC351E" w:rsidRPr="001F4BC0" w:rsidRDefault="00AC351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14:paraId="116D46DA" w14:textId="77777777" w:rsidR="00726264" w:rsidRPr="001F4BC0" w:rsidRDefault="009D2B80" w:rsidP="00C910C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r w:rsidR="00BA0335" w:rsidRPr="001F4BC0">
              <w:rPr>
                <w:rFonts w:asciiTheme="minorHAnsi" w:hAnsiTheme="minorHAnsi" w:cstheme="minorHAnsi"/>
                <w:sz w:val="18"/>
                <w:szCs w:val="18"/>
              </w:rPr>
              <w:t>Działania skierowane na poprawę sytuacji epidemiologicznej w związku z epidemią COVID-19 mogą być dofinansowane z EFRR do 100 %</w:t>
            </w:r>
            <w:r w:rsidR="00837C1E" w:rsidRPr="001F4BC0">
              <w:rPr>
                <w:rFonts w:asciiTheme="minorHAnsi" w:hAnsiTheme="minorHAnsi" w:cstheme="minorHAnsi"/>
                <w:sz w:val="18"/>
                <w:szCs w:val="18"/>
              </w:rPr>
              <w:t>.</w:t>
            </w:r>
          </w:p>
          <w:p w14:paraId="2843D045" w14:textId="77777777" w:rsidR="00AC351E" w:rsidRPr="001F4BC0" w:rsidRDefault="00542F18" w:rsidP="00054F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7.1.2 dodatkowo</w:t>
            </w:r>
            <w:r w:rsidR="00054F28" w:rsidRPr="001F4BC0">
              <w:rPr>
                <w:rFonts w:asciiTheme="minorHAnsi" w:hAnsiTheme="minorHAnsi" w:cstheme="minorHAnsi"/>
                <w:sz w:val="18"/>
                <w:szCs w:val="18"/>
              </w:rPr>
              <w:t>, za zgodą ministra właściwego ds. rozwoju regionalnego</w:t>
            </w:r>
            <w:r w:rsidR="00054F28" w:rsidRPr="001F4BC0">
              <w:rPr>
                <w:rStyle w:val="Odwoanieprzypisudolnego"/>
                <w:szCs w:val="18"/>
              </w:rPr>
              <w:footnoteReference w:id="51"/>
            </w:r>
            <w:r w:rsidR="00054F28" w:rsidRPr="001F4BC0">
              <w:rPr>
                <w:rFonts w:asciiTheme="minorHAnsi" w:hAnsiTheme="minorHAnsi" w:cstheme="minorHAnsi"/>
                <w:sz w:val="18"/>
                <w:szCs w:val="18"/>
              </w:rPr>
              <w:t>,</w:t>
            </w:r>
            <w:r w:rsidRPr="001F4BC0">
              <w:rPr>
                <w:rFonts w:asciiTheme="minorHAnsi" w:hAnsiTheme="minorHAnsi" w:cstheme="minorHAnsi"/>
                <w:sz w:val="18"/>
                <w:szCs w:val="18"/>
              </w:rPr>
              <w:t xml:space="preserve"> IZ RPO WP może przyznać </w:t>
            </w:r>
            <w:r w:rsidR="009D2B80" w:rsidRPr="001F4BC0">
              <w:rPr>
                <w:rFonts w:asciiTheme="minorHAnsi" w:hAnsiTheme="minorHAnsi" w:cstheme="minorHAnsi"/>
                <w:sz w:val="18"/>
                <w:szCs w:val="18"/>
              </w:rPr>
              <w:t>dofinansowanie ze środków budżetu państwa n</w:t>
            </w:r>
            <w:r w:rsidR="00054F28" w:rsidRPr="001F4BC0">
              <w:rPr>
                <w:rFonts w:asciiTheme="minorHAnsi" w:hAnsiTheme="minorHAnsi" w:cstheme="minorHAnsi"/>
                <w:sz w:val="18"/>
                <w:szCs w:val="18"/>
              </w:rPr>
              <w:t>a poziomie nie większym niż 10%. P</w:t>
            </w:r>
            <w:r w:rsidR="009D2B80" w:rsidRPr="001F4BC0">
              <w:rPr>
                <w:rFonts w:asciiTheme="minorHAnsi" w:hAnsiTheme="minorHAnsi" w:cstheme="minorHAnsi"/>
                <w:sz w:val="18"/>
                <w:szCs w:val="18"/>
              </w:rPr>
              <w:t xml:space="preserve">rzy czym </w:t>
            </w:r>
            <w:r w:rsidR="00054F28" w:rsidRPr="001F4BC0">
              <w:rPr>
                <w:rFonts w:asciiTheme="minorHAnsi" w:hAnsiTheme="minorHAnsi" w:cstheme="minorHAnsi"/>
                <w:sz w:val="18"/>
                <w:szCs w:val="18"/>
              </w:rPr>
              <w:t xml:space="preserve">poziom ten będzie </w:t>
            </w:r>
            <w:r w:rsidR="009D2B80" w:rsidRPr="001F4BC0">
              <w:rPr>
                <w:rFonts w:asciiTheme="minorHAnsi" w:hAnsiTheme="minorHAnsi" w:cstheme="minorHAnsi"/>
                <w:sz w:val="18"/>
                <w:szCs w:val="18"/>
              </w:rPr>
              <w:t xml:space="preserve">każdorazowo </w:t>
            </w:r>
            <w:r w:rsidR="00054F28" w:rsidRPr="001F4BC0">
              <w:rPr>
                <w:rFonts w:asciiTheme="minorHAnsi" w:hAnsiTheme="minorHAnsi" w:cstheme="minorHAnsi"/>
                <w:sz w:val="18"/>
                <w:szCs w:val="18"/>
              </w:rPr>
              <w:t>uzależniony od</w:t>
            </w:r>
            <w:r w:rsidR="009D2B80" w:rsidRPr="001F4BC0">
              <w:rPr>
                <w:rFonts w:asciiTheme="minorHAnsi" w:hAnsiTheme="minorHAnsi" w:cstheme="minorHAnsi"/>
                <w:sz w:val="18"/>
                <w:szCs w:val="18"/>
              </w:rPr>
              <w:t xml:space="preserve"> decyzji IZ RPO WP.</w:t>
            </w:r>
          </w:p>
        </w:tc>
      </w:tr>
      <w:tr w:rsidR="001F4BC0" w:rsidRPr="001F4BC0" w14:paraId="10AFFCD6" w14:textId="77777777" w:rsidTr="002113BE">
        <w:trPr>
          <w:cantSplit/>
          <w:trHeight w:val="638"/>
        </w:trPr>
        <w:tc>
          <w:tcPr>
            <w:tcW w:w="2115" w:type="dxa"/>
            <w:vAlign w:val="center"/>
          </w:tcPr>
          <w:p w14:paraId="3EB316AC"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14:paraId="7779A4B0" w14:textId="77777777" w:rsidR="00464274" w:rsidRPr="001F4BC0" w:rsidRDefault="00385895" w:rsidP="00385895">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 xml:space="preserve">Minimalny </w:t>
            </w:r>
            <w:r w:rsidRPr="001F4BC0">
              <w:rPr>
                <w:rFonts w:asciiTheme="minorHAnsi" w:hAnsiTheme="minorHAnsi" w:cstheme="minorHAnsi"/>
                <w:b/>
                <w:sz w:val="18"/>
                <w:szCs w:val="18"/>
              </w:rPr>
              <w:t>obowiązkowy</w:t>
            </w:r>
            <w:r w:rsidRPr="001F4BC0">
              <w:rPr>
                <w:rFonts w:asciiTheme="minorHAnsi" w:hAnsiTheme="minorHAnsi" w:cstheme="minorHAnsi"/>
                <w:sz w:val="18"/>
                <w:szCs w:val="18"/>
              </w:rPr>
              <w:t xml:space="preserve"> wkład własny beneficjenta wynosi 0. </w:t>
            </w:r>
          </w:p>
        </w:tc>
      </w:tr>
      <w:tr w:rsidR="001F4BC0" w:rsidRPr="001F4BC0" w14:paraId="76DFE1B6" w14:textId="77777777" w:rsidTr="002113BE">
        <w:trPr>
          <w:cantSplit/>
          <w:trHeight w:val="600"/>
        </w:trPr>
        <w:tc>
          <w:tcPr>
            <w:tcW w:w="2115" w:type="dxa"/>
            <w:vAlign w:val="center"/>
          </w:tcPr>
          <w:p w14:paraId="4A834BD3"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14:paraId="2A00AC54" w14:textId="77777777"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typów projektu 1) – 3)</w:t>
            </w:r>
            <w:r w:rsidRPr="001F4BC0">
              <w:rPr>
                <w:rFonts w:asciiTheme="minorHAnsi" w:hAnsiTheme="minorHAnsi" w:cstheme="minorHAnsi"/>
                <w:sz w:val="18"/>
                <w:szCs w:val="18"/>
              </w:rPr>
              <w:t xml:space="preserve">  m</w:t>
            </w:r>
            <w:r w:rsidR="00464274" w:rsidRPr="001F4BC0">
              <w:rPr>
                <w:rFonts w:asciiTheme="minorHAnsi" w:hAnsiTheme="minorHAnsi" w:cstheme="minorHAnsi"/>
                <w:sz w:val="18"/>
                <w:szCs w:val="18"/>
              </w:rPr>
              <w:t>inimalna wartość projektu wspólna dla Poddziałań wynosi 2 mln</w:t>
            </w:r>
            <w:r w:rsidRPr="001F4BC0">
              <w:rPr>
                <w:rFonts w:asciiTheme="minorHAnsi" w:hAnsiTheme="minorHAnsi" w:cstheme="minorHAnsi"/>
                <w:sz w:val="18"/>
                <w:szCs w:val="18"/>
              </w:rPr>
              <w:t> </w:t>
            </w:r>
            <w:r w:rsidR="00464274" w:rsidRPr="001F4BC0">
              <w:rPr>
                <w:rFonts w:asciiTheme="minorHAnsi" w:hAnsiTheme="minorHAnsi" w:cstheme="minorHAnsi"/>
                <w:sz w:val="18"/>
                <w:szCs w:val="18"/>
              </w:rPr>
              <w:t>PLN.</w:t>
            </w:r>
          </w:p>
        </w:tc>
      </w:tr>
      <w:tr w:rsidR="001F4BC0" w:rsidRPr="001F4BC0" w14:paraId="57E07495" w14:textId="77777777" w:rsidTr="002113BE">
        <w:trPr>
          <w:cantSplit/>
          <w:trHeight w:val="1335"/>
        </w:trPr>
        <w:tc>
          <w:tcPr>
            <w:tcW w:w="2115" w:type="dxa"/>
            <w:vAlign w:val="center"/>
          </w:tcPr>
          <w:p w14:paraId="05E30319"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14:paraId="70FA92D9" w14:textId="77777777" w:rsidR="00464274"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1E0C4AFC" w14:textId="77777777" w:rsidTr="002113BE">
        <w:trPr>
          <w:cantSplit/>
          <w:trHeight w:val="1050"/>
        </w:trPr>
        <w:tc>
          <w:tcPr>
            <w:tcW w:w="2115" w:type="dxa"/>
            <w:vAlign w:val="center"/>
          </w:tcPr>
          <w:p w14:paraId="58E56BBE"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14:paraId="74633C46"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81B494D" w14:textId="77777777" w:rsidTr="002113BE">
        <w:trPr>
          <w:cantSplit/>
          <w:trHeight w:val="930"/>
        </w:trPr>
        <w:tc>
          <w:tcPr>
            <w:tcW w:w="2115" w:type="dxa"/>
            <w:vAlign w:val="center"/>
          </w:tcPr>
          <w:p w14:paraId="58A55B45"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14:paraId="5AAB48F8"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E55E7E" w14:textId="77777777" w:rsidTr="002113BE">
        <w:trPr>
          <w:cantSplit/>
          <w:trHeight w:val="1050"/>
        </w:trPr>
        <w:tc>
          <w:tcPr>
            <w:tcW w:w="2115" w:type="dxa"/>
            <w:vAlign w:val="center"/>
          </w:tcPr>
          <w:p w14:paraId="49D80ECD"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14:paraId="00BCA3D2"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173A29" w14:textId="77777777" w:rsidTr="002113BE">
        <w:trPr>
          <w:cantSplit/>
          <w:trHeight w:val="1710"/>
        </w:trPr>
        <w:tc>
          <w:tcPr>
            <w:tcW w:w="2115" w:type="dxa"/>
            <w:vAlign w:val="center"/>
          </w:tcPr>
          <w:p w14:paraId="7D66F23F" w14:textId="77777777" w:rsidR="00652ECF" w:rsidRPr="001F4BC0" w:rsidRDefault="00652ECF"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14:paraId="71684475" w14:textId="77777777" w:rsidR="00652ECF" w:rsidRPr="001F4BC0" w:rsidRDefault="00652E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9619621" w14:textId="77777777" w:rsidTr="002113BE">
        <w:trPr>
          <w:cantSplit/>
          <w:trHeight w:val="364"/>
        </w:trPr>
        <w:tc>
          <w:tcPr>
            <w:tcW w:w="2115" w:type="dxa"/>
            <w:tcBorders>
              <w:right w:val="single" w:sz="8" w:space="0" w:color="auto"/>
            </w:tcBorders>
            <w:vAlign w:val="center"/>
          </w:tcPr>
          <w:p w14:paraId="3E1F01E6"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4698A793" w14:textId="77777777" w:rsidR="00464274" w:rsidRPr="001F4BC0" w:rsidRDefault="00464274"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7.2. </w:t>
            </w:r>
            <w:r w:rsidRPr="001F4BC0">
              <w:rPr>
                <w:rFonts w:asciiTheme="minorHAnsi" w:hAnsiTheme="minorHAnsi" w:cstheme="minorHAnsi"/>
                <w:b/>
                <w:bCs/>
                <w:smallCaps/>
                <w:sz w:val="18"/>
                <w:szCs w:val="18"/>
              </w:rPr>
              <w:t>Systemy informatyczne i telemedyczne</w:t>
            </w:r>
          </w:p>
        </w:tc>
      </w:tr>
      <w:tr w:rsidR="001F4BC0" w:rsidRPr="001F4BC0" w14:paraId="4A13CC06" w14:textId="77777777" w:rsidTr="002113BE">
        <w:trPr>
          <w:cantSplit/>
          <w:trHeight w:val="414"/>
        </w:trPr>
        <w:tc>
          <w:tcPr>
            <w:tcW w:w="2115" w:type="dxa"/>
            <w:vMerge w:val="restart"/>
            <w:vAlign w:val="center"/>
          </w:tcPr>
          <w:p w14:paraId="5FC9671F" w14:textId="77777777" w:rsidR="00ED5449" w:rsidRPr="001F4BC0" w:rsidRDefault="00ED5449"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top w:val="single" w:sz="8" w:space="0" w:color="auto"/>
              <w:bottom w:val="nil"/>
            </w:tcBorders>
            <w:vAlign w:val="center"/>
          </w:tcPr>
          <w:p w14:paraId="4C86091F" w14:textId="77777777" w:rsidR="00ED5449" w:rsidRPr="001F4BC0" w:rsidRDefault="00ED5449"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Wdrożone interoperacyjne systemy informatyczne obsługujące wszystkie procesy związane z funkcjonowaniem jednostek systemu zdrowia.</w:t>
            </w:r>
          </w:p>
          <w:p w14:paraId="4D18C393"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pomorskim systemie zdrowia obserwuje się niski stopień interoperacyjności stosowanych systemów informatycznych. Tylko niektóre szpitale posiadają kompletne systemy informatyczne z trzech podstawowych zakresów (HIS – ang. </w:t>
            </w:r>
            <w:r w:rsidRPr="001F4BC0">
              <w:rPr>
                <w:rFonts w:asciiTheme="minorHAnsi" w:hAnsiTheme="minorHAnsi" w:cstheme="minorHAnsi"/>
                <w:sz w:val="18"/>
                <w:szCs w:val="18"/>
                <w:lang w:val="en-US"/>
              </w:rPr>
              <w:t xml:space="preserve">Hospital Information System; ERP – ang. Enterprise Resource Planning; PACS – ang. Picture Archive and Communication System/RIS – ang. Radiology Information System). </w:t>
            </w:r>
            <w:r w:rsidRPr="001F4BC0">
              <w:rPr>
                <w:rFonts w:asciiTheme="minorHAnsi" w:hAnsiTheme="minorHAnsi" w:cstheme="minorHAnsi"/>
                <w:sz w:val="18"/>
                <w:szCs w:val="18"/>
              </w:rPr>
              <w:t>W wyniku interwencji nastąpi poprawa efektywności i dostępności usług zdrowotnych dzięki wykorzystaniu TIK, a także stworzenie przyjaznego regionalnego portalu internetowego kompleksowo obejmującego kwestie związane z usługami zdrowotnymi, zarówno w zakresie organizacji i funkcjonowania systemu zdrowia, jak i promocji zdrowia.</w:t>
            </w:r>
          </w:p>
        </w:tc>
      </w:tr>
      <w:tr w:rsidR="001F4BC0" w:rsidRPr="001F4BC0" w14:paraId="2749E544" w14:textId="77777777" w:rsidTr="002113BE">
        <w:trPr>
          <w:cantSplit/>
          <w:trHeight w:val="2965"/>
        </w:trPr>
        <w:tc>
          <w:tcPr>
            <w:tcW w:w="2115" w:type="dxa"/>
            <w:vMerge/>
            <w:vAlign w:val="center"/>
          </w:tcPr>
          <w:p w14:paraId="7486D20D" w14:textId="77777777"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14:paraId="73352EB0"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dotyczyć będzie przedsięwzięć umożliwiających wdrożenie interoperacyjnych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 xml:space="preserve">i zintegrowanych systemów e-zdrowia (wraz z niezbędną do ich funkcjonowania infrastrukturą)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zakresu: tworzenia elektronicznej dokumentacji medycznej, zarządzania, diagnostyki, terapii, logistyki, bezpieczeństwa, systemu informacji dla pacjentów i ich rodzin, platformy wymiany informacji, badania zadowolenia pacjenta, katalogu zdarzeń niepożądanych, archiwizacji oraz integracji lokalnych i krajowych systemów informatycznych ochrony zdrowia. Realizowane w tym zakresie projekty powinny również umożliwiać rozwój usług telemedycznych.</w:t>
            </w:r>
          </w:p>
          <w:p w14:paraId="5A4CFA6A"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wsparciem objęte będą przedsięwzięcia ukierunkowane na wdrożenie usług telemedycznych, w tym telerehabilitacji, teleopieki, telekonsultacji i telediagnostyki (pod warunkiem wprowadzenia odpowiednich rozwiązań legislacyjnych).</w:t>
            </w:r>
          </w:p>
          <w:p w14:paraId="562FA4AD"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 xml:space="preserve">certyfikaty i systemy jakości, tj. m.in. certyfikat akredytacyjny Ministra Zdrowia, certyfikaty zgodne z Normą ISO, w szczególności systemy zarządzania środowiskowego, bezpieczeństwem i higieną pracy lub bezpieczeństwem informacji. </w:t>
            </w:r>
          </w:p>
          <w:p w14:paraId="7CCD5776"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Systemem Informacji Medycznej będą weryfikowane pod kątem komplementarności oraz niedublowania funkcjonalności przewidzianych w k</w:t>
            </w:r>
            <w:r w:rsidR="00B93FB8" w:rsidRPr="001F4BC0">
              <w:rPr>
                <w:rFonts w:asciiTheme="minorHAnsi" w:hAnsiTheme="minorHAnsi" w:cstheme="minorHAnsi"/>
                <w:sz w:val="18"/>
                <w:szCs w:val="18"/>
              </w:rPr>
              <w:t xml:space="preserve">rajowych platformach (P1 i P2). </w:t>
            </w:r>
            <w:r w:rsidRPr="001F4BC0">
              <w:rPr>
                <w:rFonts w:asciiTheme="minorHAnsi" w:hAnsiTheme="minorHAnsi" w:cstheme="minorHAnsi"/>
                <w:sz w:val="18"/>
                <w:szCs w:val="18"/>
              </w:rPr>
              <w:t xml:space="preserve">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p w14:paraId="6CA1492B"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7.2. zrealizowane zostanie przede wszystkim przedsięwzięcie strategiczne zidentyfikowane w ramach </w:t>
            </w:r>
            <w:r w:rsidRPr="001F4BC0">
              <w:rPr>
                <w:rFonts w:asciiTheme="minorHAnsi" w:hAnsiTheme="minorHAnsi" w:cstheme="minorHAnsi"/>
                <w:i/>
                <w:sz w:val="18"/>
                <w:szCs w:val="18"/>
              </w:rPr>
              <w:t>RPS w zakresie ochrony zdrowia</w:t>
            </w:r>
            <w:r w:rsidRPr="001F4BC0">
              <w:rPr>
                <w:rFonts w:asciiTheme="minorHAnsi" w:hAnsiTheme="minorHAnsi" w:cstheme="minorHAnsi"/>
                <w:sz w:val="18"/>
                <w:szCs w:val="18"/>
              </w:rPr>
              <w:t xml:space="preserve">, dotyczące wdrożenia systemów e-zdrowia w podmiotach leczniczych świadczących specjalistyczne usługi zdrowotne, dla których organem założycielskim jest samorząd województwa pt.: </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w:t>
            </w:r>
          </w:p>
          <w:p w14:paraId="0280E7D8" w14:textId="77777777"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64AE844" w14:textId="77777777"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podmiotami leczniczymi i jednostkami samorządu terytorialnego,</w:t>
            </w:r>
          </w:p>
          <w:p w14:paraId="22BD4549" w14:textId="77777777"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związane z podnoszeniem kwalifikacji kadry z zakresu nowoczesnych technologii w ochronie zdrowia oraz wdrażanych usług,</w:t>
            </w:r>
          </w:p>
          <w:p w14:paraId="5217BE10" w14:textId="77777777"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73E33CA8" w14:textId="77777777"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F9AF8DB" w14:textId="77777777" w:rsidR="00ED5449" w:rsidRPr="001F4BC0" w:rsidRDefault="00ED5449" w:rsidP="00ED5449">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515BC222" w14:textId="77777777" w:rsidTr="002113BE">
        <w:trPr>
          <w:cantSplit/>
          <w:trHeight w:val="627"/>
        </w:trPr>
        <w:tc>
          <w:tcPr>
            <w:tcW w:w="2115" w:type="dxa"/>
            <w:vAlign w:val="center"/>
          </w:tcPr>
          <w:p w14:paraId="58ED375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vAlign w:val="center"/>
          </w:tcPr>
          <w:p w14:paraId="1F711C6A"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7.2. nie przewiduje się zastosowania wskaźników rezultatu bezpośredniego.</w:t>
            </w:r>
          </w:p>
        </w:tc>
      </w:tr>
      <w:tr w:rsidR="001F4BC0" w:rsidRPr="001F4BC0" w14:paraId="620BC051" w14:textId="77777777" w:rsidTr="002113BE">
        <w:trPr>
          <w:cantSplit/>
          <w:trHeight w:val="523"/>
        </w:trPr>
        <w:tc>
          <w:tcPr>
            <w:tcW w:w="2115" w:type="dxa"/>
            <w:vAlign w:val="center"/>
          </w:tcPr>
          <w:p w14:paraId="483371F6"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14:paraId="78A7BB83" w14:textId="77777777"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p w14:paraId="55D185ED" w14:textId="71340D34"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r>
      <w:tr w:rsidR="001F4BC0" w:rsidRPr="001F4BC0" w14:paraId="3706BE1D" w14:textId="77777777" w:rsidTr="002113BE">
        <w:trPr>
          <w:cantSplit/>
          <w:trHeight w:val="605"/>
        </w:trPr>
        <w:tc>
          <w:tcPr>
            <w:tcW w:w="2115" w:type="dxa"/>
            <w:vAlign w:val="center"/>
          </w:tcPr>
          <w:p w14:paraId="77DDE0DA"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14:paraId="16080DF3" w14:textId="77777777"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wdrożenie interoperacyjnych i zintegrowanych systemów e-zdrowia wraz z niezbędną do ich funkcjonowania infrastrukturą z zakresu: tworzenia i wymiany elektronicznej dokumentacji medycznej, zarządzania, diagnostyki, terapii, logistyki, bezpieczeństwa, systemu informacji dla pacjentów i ich rodzin (w tym usługi zdalnej rejestracji przez Internet), platformy wymiany informacji, badania zadowolenia pacjenta, monitorowania zdarzeń niepożądanych, archiwizacji oraz integracji lokalnych i krajowych systemów informatycznych ochrony zdrowia,</w:t>
            </w:r>
          </w:p>
          <w:p w14:paraId="4E0BD567" w14:textId="77777777"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rozwój i wdrożenie usług telemedycznych w szczególności telediagnostyki, telekonsultacji, telerehabilitacji i teleopieki.</w:t>
            </w:r>
          </w:p>
        </w:tc>
      </w:tr>
      <w:tr w:rsidR="001F4BC0" w:rsidRPr="001F4BC0" w14:paraId="58DD7B62" w14:textId="77777777" w:rsidTr="002113BE">
        <w:trPr>
          <w:cantSplit/>
          <w:trHeight w:val="529"/>
        </w:trPr>
        <w:tc>
          <w:tcPr>
            <w:tcW w:w="2115" w:type="dxa"/>
            <w:vAlign w:val="center"/>
          </w:tcPr>
          <w:p w14:paraId="18B83561"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vAlign w:val="center"/>
          </w:tcPr>
          <w:p w14:paraId="6DE491B8"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74B7249F"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104CD71"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204A2E43"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tc>
      </w:tr>
      <w:tr w:rsidR="001F4BC0" w:rsidRPr="001F4BC0" w14:paraId="235A6B2A" w14:textId="77777777" w:rsidTr="002113BE">
        <w:trPr>
          <w:cantSplit/>
          <w:trHeight w:val="729"/>
        </w:trPr>
        <w:tc>
          <w:tcPr>
            <w:tcW w:w="2115" w:type="dxa"/>
            <w:vAlign w:val="center"/>
          </w:tcPr>
          <w:p w14:paraId="43D33D89"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14:paraId="19EC8FEE" w14:textId="77777777" w:rsidR="00464274" w:rsidRPr="001F4BC0" w:rsidRDefault="0046427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w:t>
            </w:r>
          </w:p>
        </w:tc>
      </w:tr>
      <w:tr w:rsidR="001F4BC0" w:rsidRPr="001F4BC0" w14:paraId="0E51F742" w14:textId="77777777" w:rsidTr="002113BE">
        <w:trPr>
          <w:cantSplit/>
          <w:trHeight w:val="543"/>
        </w:trPr>
        <w:tc>
          <w:tcPr>
            <w:tcW w:w="2115" w:type="dxa"/>
            <w:vAlign w:val="center"/>
          </w:tcPr>
          <w:p w14:paraId="5ECDEB9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297" w:type="dxa"/>
            <w:gridSpan w:val="4"/>
            <w:vAlign w:val="center"/>
          </w:tcPr>
          <w:p w14:paraId="1CD40F0C"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76A5BF" w14:textId="77777777" w:rsidTr="002113BE">
        <w:trPr>
          <w:cantSplit/>
          <w:trHeight w:val="519"/>
        </w:trPr>
        <w:tc>
          <w:tcPr>
            <w:tcW w:w="2115" w:type="dxa"/>
            <w:vMerge w:val="restart"/>
            <w:vAlign w:val="center"/>
          </w:tcPr>
          <w:p w14:paraId="798765C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14:paraId="5A589C72"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617E842" w14:textId="77777777" w:rsidTr="002113BE">
        <w:trPr>
          <w:cantSplit/>
          <w:trHeight w:val="422"/>
        </w:trPr>
        <w:tc>
          <w:tcPr>
            <w:tcW w:w="2115" w:type="dxa"/>
            <w:vMerge/>
            <w:vAlign w:val="center"/>
          </w:tcPr>
          <w:p w14:paraId="26C14C2E"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14:paraId="6094589A" w14:textId="77777777" w:rsidR="00464274" w:rsidRPr="001F4BC0" w:rsidRDefault="00A66659" w:rsidP="00A666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40 690 </w:t>
            </w:r>
            <w:r w:rsidR="00464274" w:rsidRPr="001F4BC0">
              <w:rPr>
                <w:rFonts w:asciiTheme="minorHAnsi" w:hAnsiTheme="minorHAnsi" w:cstheme="minorHAnsi"/>
                <w:sz w:val="18"/>
                <w:szCs w:val="18"/>
              </w:rPr>
              <w:t>200 EUR</w:t>
            </w:r>
          </w:p>
        </w:tc>
      </w:tr>
      <w:tr w:rsidR="001F4BC0" w:rsidRPr="001F4BC0" w14:paraId="4DAB1737" w14:textId="77777777" w:rsidTr="002113BE">
        <w:trPr>
          <w:cantSplit/>
          <w:trHeight w:val="1520"/>
        </w:trPr>
        <w:tc>
          <w:tcPr>
            <w:tcW w:w="2115" w:type="dxa"/>
            <w:vAlign w:val="center"/>
          </w:tcPr>
          <w:p w14:paraId="4E35FD6C"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vAlign w:val="center"/>
          </w:tcPr>
          <w:p w14:paraId="08480316"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z Systemem Informacji Medycznej będą weryfikowane pod kątem komplementarności oraz niedublowania funkcjonalności przewidzianych w krajowych platformach (P1 i P2). 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tc>
      </w:tr>
      <w:tr w:rsidR="001F4BC0" w:rsidRPr="001F4BC0" w14:paraId="49F58DF9" w14:textId="77777777" w:rsidTr="002113BE">
        <w:trPr>
          <w:cantSplit/>
          <w:trHeight w:val="875"/>
        </w:trPr>
        <w:tc>
          <w:tcPr>
            <w:tcW w:w="2115" w:type="dxa"/>
            <w:vAlign w:val="center"/>
          </w:tcPr>
          <w:p w14:paraId="37A689F9"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297" w:type="dxa"/>
            <w:gridSpan w:val="4"/>
            <w:vAlign w:val="center"/>
          </w:tcPr>
          <w:p w14:paraId="0B07EC01" w14:textId="77777777" w:rsidR="0046427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784CE8E" w14:textId="77777777" w:rsidTr="002113BE">
        <w:trPr>
          <w:cantSplit/>
          <w:trHeight w:val="1925"/>
        </w:trPr>
        <w:tc>
          <w:tcPr>
            <w:tcW w:w="2115" w:type="dxa"/>
            <w:vAlign w:val="center"/>
          </w:tcPr>
          <w:p w14:paraId="6C54585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297" w:type="dxa"/>
            <w:gridSpan w:val="4"/>
            <w:vAlign w:val="center"/>
          </w:tcPr>
          <w:p w14:paraId="7ACE7F2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(przedsięwzięcie strategiczne wskazane w </w:t>
            </w:r>
            <w:r w:rsidRPr="001F4BC0">
              <w:rPr>
                <w:rFonts w:asciiTheme="minorHAnsi" w:hAnsiTheme="minorHAnsi" w:cstheme="minorHAnsi"/>
                <w:i/>
                <w:sz w:val="18"/>
                <w:szCs w:val="18"/>
              </w:rPr>
              <w:t xml:space="preserve">RPS w zakresie ochrony zdrowia pt.: </w:t>
            </w:r>
            <w:r w:rsidRPr="001F4BC0">
              <w:rPr>
                <w:rFonts w:asciiTheme="minorHAnsi" w:hAnsiTheme="minorHAnsi" w:cstheme="minorHAnsi"/>
                <w:sz w:val="18"/>
                <w:szCs w:val="18"/>
              </w:rPr>
              <w:t>„</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 xml:space="preserve">”). Uzupełniająco przewiduje się zastosowanie trybu konkursowego. </w:t>
            </w:r>
          </w:p>
          <w:p w14:paraId="5EF13B82"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629263BB" w14:textId="77777777" w:rsidTr="002113BE">
        <w:trPr>
          <w:cantSplit/>
          <w:trHeight w:val="875"/>
        </w:trPr>
        <w:tc>
          <w:tcPr>
            <w:tcW w:w="2115" w:type="dxa"/>
            <w:vAlign w:val="center"/>
          </w:tcPr>
          <w:p w14:paraId="6CF4FFBD"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0E03F3EB" w14:textId="77777777"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Wsparcie otrzymają projekty polegające m.in. na dostosowaniu systemów informatycznych świadczeniodawców do wymiany danych z Systemem Informacji Medycznej lub z systemami innych świadczeniodawców, które będą weryfikowane pod kątem komplementarności, interoperacyjności oraz nie dublowania funkcjonalności przewidzianych w krajowych Platformach P1 lub P2 lub P4.</w:t>
            </w:r>
            <w:r w:rsidR="009F4B00" w:rsidRPr="001F4BC0">
              <w:rPr>
                <w:rStyle w:val="Odwoanieprzypisudolnego"/>
                <w:rFonts w:asciiTheme="minorHAnsi" w:hAnsiTheme="minorHAnsi" w:cstheme="minorHAnsi"/>
                <w:sz w:val="18"/>
                <w:szCs w:val="18"/>
              </w:rPr>
              <w:footnoteReference w:id="52"/>
            </w:r>
            <w:r w:rsidRPr="001F4BC0">
              <w:rPr>
                <w:rFonts w:asciiTheme="minorHAnsi" w:hAnsiTheme="minorHAnsi" w:cstheme="minorHAnsi"/>
                <w:sz w:val="18"/>
                <w:szCs w:val="18"/>
              </w:rPr>
              <w:t xml:space="preserve"> </w:t>
            </w:r>
          </w:p>
          <w:p w14:paraId="48B13465" w14:textId="77777777"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System powstały w wyniku realizacji projektu powinien zapewnić integrację funkcjonalną z systemem teleinformatycznym, o którym mowa w art. 7 ust. 1 ustawy o systemie informacji w ochronie zdrowia, co najmniej w zakresie opisanym w dokumencie „</w:t>
            </w:r>
            <w:r w:rsidRPr="001F4BC0">
              <w:rPr>
                <w:rFonts w:asciiTheme="minorHAnsi" w:hAnsiTheme="minorHAnsi" w:cstheme="minorHAnsi"/>
                <w:i/>
                <w:sz w:val="18"/>
                <w:szCs w:val="18"/>
              </w:rPr>
              <w:t>Opis usług biznesowych Systemu P1 wykorzystywanych w systemach usługodawców</w:t>
            </w:r>
            <w:r w:rsidRPr="001F4BC0">
              <w:rPr>
                <w:rFonts w:asciiTheme="minorHAnsi" w:hAnsiTheme="minorHAnsi" w:cstheme="minorHAnsi"/>
                <w:sz w:val="18"/>
                <w:szCs w:val="18"/>
              </w:rPr>
              <w:t xml:space="preserve">” opracowanym i udostępnionym przez Centrum Systemów Informacyjnych Ochrony Zdrowia. </w:t>
            </w:r>
          </w:p>
          <w:p w14:paraId="5133DF1B" w14:textId="77777777"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 dotyczący prowadzenia lub wymiany elektr</w:t>
            </w:r>
            <w:r w:rsidR="009F4B00" w:rsidRPr="001F4BC0">
              <w:rPr>
                <w:rFonts w:asciiTheme="minorHAnsi" w:hAnsiTheme="minorHAnsi" w:cstheme="minorHAnsi"/>
                <w:sz w:val="18"/>
                <w:szCs w:val="18"/>
              </w:rPr>
              <w:t>onicznej dokumentacji medycznej</w:t>
            </w:r>
            <w:r w:rsidR="009F4B00" w:rsidRPr="001F4BC0">
              <w:rPr>
                <w:rStyle w:val="Odwoanieprzypisudolnego"/>
                <w:rFonts w:asciiTheme="minorHAnsi" w:hAnsiTheme="minorHAnsi" w:cstheme="minorHAnsi"/>
                <w:sz w:val="18"/>
                <w:szCs w:val="18"/>
              </w:rPr>
              <w:footnoteReference w:id="53"/>
            </w:r>
            <w:r w:rsidRPr="001F4BC0">
              <w:rPr>
                <w:rFonts w:asciiTheme="minorHAnsi" w:hAnsiTheme="minorHAnsi" w:cstheme="minorHAnsi"/>
                <w:sz w:val="18"/>
                <w:szCs w:val="18"/>
              </w:rPr>
              <w:t>,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 HL7 CDA, opracowanym i opublikowanym przez CSIOZ.</w:t>
            </w:r>
          </w:p>
          <w:p w14:paraId="4E02F589" w14:textId="77777777" w:rsidR="00464274" w:rsidRPr="001F4BC0" w:rsidDel="00FE3C38"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Projekty powinny uwzględniać funkcjonalności dotyczące repozytorium EDM, z obsługą przechowywania EDM uwzględniać rozwiązania zapewniające wymianę EDM pomiędzy repozytorium beneficjenta a repozytorium platformy regionalnej. Repozytorium EDM powinno realizować, co najmniej usługę przyjmowania, archiwizacji i udostępniania EDM zgodnej z HL7 CDA, a w przypadku repozytoriów badań obrazowych przyjmowania, archiwizacji i udostępniania obiektów DICOM.</w:t>
            </w:r>
          </w:p>
        </w:tc>
      </w:tr>
      <w:tr w:rsidR="001F4BC0" w:rsidRPr="001F4BC0" w14:paraId="7F51BB05" w14:textId="77777777" w:rsidTr="002113BE">
        <w:trPr>
          <w:cantSplit/>
          <w:trHeight w:val="920"/>
        </w:trPr>
        <w:tc>
          <w:tcPr>
            <w:tcW w:w="2115" w:type="dxa"/>
            <w:vAlign w:val="center"/>
          </w:tcPr>
          <w:p w14:paraId="2508EA6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14:paraId="621559B7" w14:textId="77777777"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14:paraId="681FBBB0" w14:textId="77777777"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z zakresu systemu e-zdrowia i usług telemedycznych dotyczy on m.in. wsparcia przedsięwzięć promocyjnych zachęcających do korzystania z tych usług oraz szkolenia kadry medycznej w zakresie ich obsługi.</w:t>
            </w:r>
          </w:p>
          <w:p w14:paraId="24703298" w14:textId="77777777"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14:paraId="08FBDF94" w14:textId="77777777" w:rsidTr="002113BE">
        <w:trPr>
          <w:cantSplit/>
          <w:trHeight w:val="1325"/>
        </w:trPr>
        <w:tc>
          <w:tcPr>
            <w:tcW w:w="2115" w:type="dxa"/>
            <w:vAlign w:val="center"/>
          </w:tcPr>
          <w:p w14:paraId="7D80ABC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vAlign w:val="center"/>
          </w:tcPr>
          <w:p w14:paraId="4C4B8A0D"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28ABBDD" w14:textId="77777777" w:rsidTr="002113BE">
        <w:trPr>
          <w:cantSplit/>
          <w:trHeight w:val="667"/>
        </w:trPr>
        <w:tc>
          <w:tcPr>
            <w:tcW w:w="2115" w:type="dxa"/>
            <w:vAlign w:val="center"/>
          </w:tcPr>
          <w:p w14:paraId="41BCF5DA"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093071C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7D41C56B" w14:textId="77777777" w:rsidTr="002113BE">
        <w:trPr>
          <w:cantSplit/>
          <w:trHeight w:val="1039"/>
        </w:trPr>
        <w:tc>
          <w:tcPr>
            <w:tcW w:w="2115" w:type="dxa"/>
            <w:vAlign w:val="center"/>
          </w:tcPr>
          <w:p w14:paraId="3F55C076"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tcBorders>
              <w:top w:val="dotted" w:sz="4" w:space="0" w:color="auto"/>
            </w:tcBorders>
            <w:vAlign w:val="center"/>
          </w:tcPr>
          <w:p w14:paraId="57C54B07" w14:textId="77777777" w:rsidR="00B26416" w:rsidRPr="001F4BC0" w:rsidRDefault="00B26416" w:rsidP="007C06E6">
            <w:pPr>
              <w:spacing w:before="60" w:after="60" w:line="240" w:lineRule="auto"/>
              <w:jc w:val="both"/>
              <w:rPr>
                <w:rFonts w:asciiTheme="minorHAnsi" w:hAnsiTheme="minorHAnsi" w:cstheme="minorHAnsi"/>
                <w:sz w:val="18"/>
                <w:szCs w:val="18"/>
              </w:rPr>
            </w:pPr>
          </w:p>
          <w:p w14:paraId="46DC356B"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08FA169A" w14:textId="77777777" w:rsidR="00464274" w:rsidRPr="001F4BC0" w:rsidRDefault="00464274" w:rsidP="007C06E6">
            <w:pPr>
              <w:spacing w:before="60" w:after="60" w:line="240" w:lineRule="auto"/>
              <w:jc w:val="both"/>
              <w:rPr>
                <w:rFonts w:asciiTheme="minorHAnsi" w:hAnsiTheme="minorHAnsi" w:cstheme="minorHAnsi"/>
                <w:sz w:val="18"/>
                <w:szCs w:val="18"/>
              </w:rPr>
            </w:pPr>
          </w:p>
        </w:tc>
      </w:tr>
      <w:tr w:rsidR="001F4BC0" w:rsidRPr="001F4BC0" w14:paraId="6D54A2F7" w14:textId="77777777" w:rsidTr="002113BE">
        <w:trPr>
          <w:cantSplit/>
          <w:trHeight w:val="5264"/>
        </w:trPr>
        <w:tc>
          <w:tcPr>
            <w:tcW w:w="2115" w:type="dxa"/>
            <w:vAlign w:val="center"/>
          </w:tcPr>
          <w:p w14:paraId="5F3F91E8" w14:textId="77777777" w:rsidR="00E31031" w:rsidRPr="001F4BC0" w:rsidRDefault="00E31031"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14:paraId="24CD4AD3" w14:textId="77777777" w:rsidR="00E31031" w:rsidRPr="001F4BC0" w:rsidRDefault="00E310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p>
          <w:p w14:paraId="72BC3673" w14:textId="75595869"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3 września 2015 r. </w:t>
            </w:r>
            <w:r w:rsidRPr="001F4BC0">
              <w:rPr>
                <w:rFonts w:asciiTheme="minorHAnsi" w:hAnsiTheme="minorHAnsi" w:cstheme="minorHAnsi"/>
                <w:i/>
                <w:sz w:val="18"/>
                <w:szCs w:val="18"/>
              </w:rPr>
              <w:t>w 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981C3A7" w14:textId="7FA1995E"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23BAA78" w14:textId="458ECA2E"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C815DE"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06079E68" w14:textId="77777777" w:rsidR="00E31031" w:rsidRPr="001F4BC0" w:rsidRDefault="00E31031" w:rsidP="00384998">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14:paraId="10489661" w14:textId="77777777" w:rsidTr="002113BE">
        <w:trPr>
          <w:cantSplit/>
          <w:trHeight w:val="1520"/>
        </w:trPr>
        <w:tc>
          <w:tcPr>
            <w:tcW w:w="2115" w:type="dxa"/>
            <w:vAlign w:val="center"/>
          </w:tcPr>
          <w:p w14:paraId="62FCDDD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14:paraId="19D80BC7" w14:textId="77777777" w:rsidR="00464274" w:rsidRPr="001F4BC0" w:rsidRDefault="00464274"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00BE5B1A" w14:textId="77777777" w:rsidTr="002113BE">
        <w:trPr>
          <w:cantSplit/>
          <w:trHeight w:val="796"/>
        </w:trPr>
        <w:tc>
          <w:tcPr>
            <w:tcW w:w="2115" w:type="dxa"/>
            <w:vAlign w:val="center"/>
          </w:tcPr>
          <w:p w14:paraId="4BBDCCD9"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14:paraId="4B6870DB"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212D7F49" w14:textId="77777777" w:rsidTr="002113BE">
        <w:trPr>
          <w:cantSplit/>
          <w:trHeight w:val="929"/>
        </w:trPr>
        <w:tc>
          <w:tcPr>
            <w:tcW w:w="2115" w:type="dxa"/>
            <w:vAlign w:val="center"/>
          </w:tcPr>
          <w:p w14:paraId="21B9AA3F"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14:paraId="6AC4F665"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31BD20A9" w14:textId="77777777" w:rsidTr="002113BE">
        <w:trPr>
          <w:cantSplit/>
          <w:trHeight w:val="875"/>
        </w:trPr>
        <w:tc>
          <w:tcPr>
            <w:tcW w:w="2115" w:type="dxa"/>
            <w:vAlign w:val="center"/>
          </w:tcPr>
          <w:p w14:paraId="6978D5AE"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14:paraId="5BAA5CF6"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2ECACBE" w14:textId="77777777" w:rsidTr="002113BE">
        <w:trPr>
          <w:cantSplit/>
          <w:trHeight w:val="1325"/>
        </w:trPr>
        <w:tc>
          <w:tcPr>
            <w:tcW w:w="2115" w:type="dxa"/>
            <w:vAlign w:val="center"/>
          </w:tcPr>
          <w:p w14:paraId="3F9ABE53"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14:paraId="2E844235"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AE032B" w14:textId="77777777" w:rsidTr="002113BE">
        <w:trPr>
          <w:cantSplit/>
          <w:trHeight w:val="1205"/>
        </w:trPr>
        <w:tc>
          <w:tcPr>
            <w:tcW w:w="2115" w:type="dxa"/>
            <w:vAlign w:val="center"/>
          </w:tcPr>
          <w:p w14:paraId="6CABC56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14:paraId="14C19641"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35D577" w14:textId="77777777" w:rsidTr="002113BE">
        <w:trPr>
          <w:cantSplit/>
          <w:trHeight w:val="875"/>
        </w:trPr>
        <w:tc>
          <w:tcPr>
            <w:tcW w:w="2115" w:type="dxa"/>
            <w:vAlign w:val="center"/>
          </w:tcPr>
          <w:p w14:paraId="6BBC745E"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14:paraId="37C91BA2"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00A8B16" w14:textId="77777777" w:rsidTr="002113BE">
        <w:trPr>
          <w:cantSplit/>
          <w:trHeight w:val="1131"/>
        </w:trPr>
        <w:tc>
          <w:tcPr>
            <w:tcW w:w="2115" w:type="dxa"/>
            <w:vAlign w:val="center"/>
          </w:tcPr>
          <w:p w14:paraId="614B183C"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14:paraId="18EDA61E"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706A57" w14:textId="77777777" w:rsidTr="002113BE">
        <w:trPr>
          <w:cantSplit/>
          <w:trHeight w:val="920"/>
        </w:trPr>
        <w:tc>
          <w:tcPr>
            <w:tcW w:w="2115" w:type="dxa"/>
            <w:vAlign w:val="center"/>
          </w:tcPr>
          <w:p w14:paraId="5F86C20D"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14:paraId="4FCF5EB0"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E3FBF14" w14:textId="77777777" w:rsidTr="002113BE">
        <w:trPr>
          <w:cantSplit/>
          <w:trHeight w:val="920"/>
        </w:trPr>
        <w:tc>
          <w:tcPr>
            <w:tcW w:w="2115" w:type="dxa"/>
            <w:tcBorders>
              <w:right w:val="single" w:sz="8" w:space="0" w:color="auto"/>
            </w:tcBorders>
            <w:vAlign w:val="center"/>
          </w:tcPr>
          <w:p w14:paraId="30AC74BB" w14:textId="77777777" w:rsidR="002113BE" w:rsidRPr="001F4BC0" w:rsidRDefault="002113BE" w:rsidP="0086210A">
            <w:pPr>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6306FDB4" w14:textId="77777777" w:rsidR="002113BE" w:rsidRPr="001F4BC0" w:rsidRDefault="002113BE" w:rsidP="002113B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7.3.  </w:t>
            </w:r>
            <w:r w:rsidRPr="001F4BC0">
              <w:rPr>
                <w:rFonts w:cstheme="minorHAnsi"/>
                <w:b/>
                <w:bCs/>
                <w:smallCaps/>
                <w:sz w:val="18"/>
                <w:szCs w:val="18"/>
              </w:rPr>
              <w:t>Infrastruktura społeczna</w:t>
            </w:r>
          </w:p>
        </w:tc>
      </w:tr>
      <w:tr w:rsidR="001F4BC0" w:rsidRPr="001F4BC0" w14:paraId="3CC68BDC" w14:textId="77777777" w:rsidTr="002113BE">
        <w:trPr>
          <w:cantSplit/>
          <w:trHeight w:val="920"/>
        </w:trPr>
        <w:tc>
          <w:tcPr>
            <w:tcW w:w="2115" w:type="dxa"/>
            <w:vAlign w:val="center"/>
          </w:tcPr>
          <w:p w14:paraId="0E923032" w14:textId="77777777" w:rsidR="002113BE" w:rsidRPr="001F4BC0" w:rsidRDefault="00BB2DCA" w:rsidP="0086210A">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vAlign w:val="center"/>
          </w:tcPr>
          <w:p w14:paraId="194F9E0C" w14:textId="77777777" w:rsidR="002113BE" w:rsidRPr="001F4BC0" w:rsidRDefault="002113BE" w:rsidP="00175873">
            <w:pPr>
              <w:spacing w:before="60" w:after="60" w:line="240" w:lineRule="auto"/>
              <w:jc w:val="both"/>
              <w:rPr>
                <w:rFonts w:cstheme="minorHAnsi"/>
                <w:sz w:val="18"/>
                <w:szCs w:val="18"/>
              </w:rPr>
            </w:pPr>
            <w:r w:rsidRPr="001F4BC0">
              <w:rPr>
                <w:rFonts w:cstheme="minorHAnsi"/>
                <w:b/>
                <w:bCs/>
                <w:sz w:val="18"/>
                <w:szCs w:val="18"/>
              </w:rPr>
              <w:t>Cel szczegółowy:</w:t>
            </w:r>
            <w:r w:rsidRPr="001F4BC0">
              <w:rPr>
                <w:rFonts w:cstheme="minorHAnsi"/>
                <w:sz w:val="18"/>
                <w:szCs w:val="18"/>
              </w:rPr>
              <w:t xml:space="preserve"> Zwiększona dostępność usług społecznych.</w:t>
            </w:r>
          </w:p>
          <w:p w14:paraId="1E6EE876"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W województwie identyfikuje się braki w zakresie infrastruktury społecznej na rzecz usług opiekuńczych</w:t>
            </w:r>
            <w:r w:rsidR="00A66659" w:rsidRPr="001F4BC0">
              <w:rPr>
                <w:rFonts w:cstheme="minorHAnsi"/>
                <w:sz w:val="18"/>
                <w:szCs w:val="18"/>
              </w:rPr>
              <w:t xml:space="preserve">, a także miejsc </w:t>
            </w:r>
            <w:r w:rsidRPr="001F4BC0">
              <w:rPr>
                <w:rFonts w:cstheme="minorHAnsi"/>
                <w:sz w:val="18"/>
                <w:szCs w:val="18"/>
              </w:rPr>
              <w:t xml:space="preserve"> opieki wytchnieniowej i wyręczającej</w:t>
            </w:r>
            <w:r w:rsidR="00A66659" w:rsidRPr="001F4BC0">
              <w:rPr>
                <w:rFonts w:cstheme="minorHAnsi"/>
                <w:sz w:val="18"/>
                <w:szCs w:val="18"/>
              </w:rPr>
              <w:t xml:space="preserve"> nad osobami potrzebującymi wsparcia w codziennym funkcjonowaniu</w:t>
            </w:r>
            <w:r w:rsidRPr="001F4BC0">
              <w:rPr>
                <w:rFonts w:cstheme="minorHAnsi"/>
                <w:sz w:val="18"/>
                <w:szCs w:val="18"/>
              </w:rPr>
              <w:t>.</w:t>
            </w:r>
          </w:p>
          <w:p w14:paraId="1FD8AFE4"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Interwencja ma na celu stworzenie warunków dostarczania wybranych usług społecznych, tj. usług opiekuńczych, miejsc opieki wytchnieniowej i wyręczającej  nad osobami potrzebującymi wsparcia w codziennym funkcjonowaniu oraz mieszkań chronionych i wspomaganych adekwatnie do zdiagnozowanych potrzeb i konsekwentne wyrównywanie różnic w dostępie do świadczeń w całym regionie, zwłaszcza w ramach zdefiniowanych deficytów infrastruktury .</w:t>
            </w:r>
          </w:p>
          <w:p w14:paraId="56E07A12"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 xml:space="preserve">Realizowane będą przedsięwzięcia wynikające z określonych w skali regionu deficytów </w:t>
            </w:r>
            <w:r w:rsidRPr="001F4BC0">
              <w:rPr>
                <w:rFonts w:cstheme="minorHAnsi"/>
                <w:sz w:val="18"/>
                <w:szCs w:val="18"/>
              </w:rPr>
              <w:br/>
              <w:t>i potrzeb zidentyfikowanych na podstawie analizy sytuacji demograficznej dotyczącej poszczególnych usług i grup docelowych.</w:t>
            </w:r>
          </w:p>
          <w:p w14:paraId="7CB7DFE0"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Dofinansowane będą wyłącznie przedsięwzięcia uzgodnione pomiędzy IZ a zidentyfikowanymi podmiotami uprawnionymi do wsparcia.</w:t>
            </w:r>
          </w:p>
          <w:p w14:paraId="35147E53" w14:textId="77777777" w:rsidR="00544083" w:rsidRPr="001F4BC0" w:rsidRDefault="00544083" w:rsidP="00175873">
            <w:pPr>
              <w:spacing w:before="60" w:after="60" w:line="240" w:lineRule="auto"/>
              <w:jc w:val="both"/>
              <w:rPr>
                <w:rFonts w:cstheme="minorHAnsi"/>
                <w:sz w:val="18"/>
                <w:szCs w:val="18"/>
              </w:rPr>
            </w:pPr>
            <w:r w:rsidRPr="001F4BC0">
              <w:rPr>
                <w:rFonts w:cstheme="minorHAnsi"/>
                <w:sz w:val="18"/>
                <w:szCs w:val="18"/>
              </w:rPr>
              <w:t>W ramach wsparcia w zakresie infrastruktury społecznej dopuszcza się także działania ukierunkowane na przeciwdziałanie i niwelowanie negatywnych skutków pandemii COVID-19.</w:t>
            </w:r>
          </w:p>
          <w:p w14:paraId="6E3F09FF" w14:textId="77777777"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Realizowane będą wyłącznie projekty:</w:t>
            </w:r>
          </w:p>
          <w:p w14:paraId="036F5F4C"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ukierunkowane na realizację celów dotyczących włączenia społecznego oraz walki z ubóstwem,</w:t>
            </w:r>
          </w:p>
          <w:p w14:paraId="62A78A33"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umożliwiające realizację usług w formie „usług społecznych świadczonych w społeczności lokalnej”,</w:t>
            </w:r>
          </w:p>
          <w:p w14:paraId="506DAB15"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uwzględniające zasady projektowania uniwersalnego (tzn. dostosowanie przestrzeni do potrzeb wszystkich użytkowników),</w:t>
            </w:r>
          </w:p>
          <w:p w14:paraId="1A491554"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realizowane przez podmioty prowadzące w swej działalności statutowej usługi społeczne lub jednocześnie usługi społeczne i zdrowotne,</w:t>
            </w:r>
          </w:p>
          <w:p w14:paraId="00C4030C"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komplementarne i bezpośrednio powiązane z interwencją prowadzoną w zakresie rozwoju usług społecznych (</w:t>
            </w:r>
            <w:r w:rsidR="00A66659" w:rsidRPr="001F4BC0">
              <w:rPr>
                <w:rFonts w:cstheme="minorHAnsi"/>
                <w:sz w:val="18"/>
                <w:szCs w:val="18"/>
              </w:rPr>
              <w:t>Podd</w:t>
            </w:r>
            <w:r w:rsidRPr="001F4BC0">
              <w:rPr>
                <w:rFonts w:cstheme="minorHAnsi"/>
                <w:sz w:val="18"/>
                <w:szCs w:val="18"/>
              </w:rPr>
              <w:t>ziałanie 6.2.</w:t>
            </w:r>
            <w:r w:rsidR="00A66659" w:rsidRPr="001F4BC0">
              <w:rPr>
                <w:rFonts w:cstheme="minorHAnsi"/>
                <w:sz w:val="18"/>
                <w:szCs w:val="18"/>
              </w:rPr>
              <w:t>2.</w:t>
            </w:r>
            <w:r w:rsidRPr="001F4BC0">
              <w:rPr>
                <w:rFonts w:cstheme="minorHAnsi"/>
                <w:sz w:val="18"/>
                <w:szCs w:val="18"/>
              </w:rPr>
              <w:t xml:space="preserve">). </w:t>
            </w:r>
          </w:p>
          <w:p w14:paraId="7AB59A6E" w14:textId="77777777"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Preferowane będą projekty:</w:t>
            </w:r>
          </w:p>
          <w:p w14:paraId="23F25B36" w14:textId="77777777" w:rsidR="002113BE" w:rsidRPr="001F4BC0" w:rsidRDefault="002113BE" w:rsidP="001C7DB7">
            <w:pPr>
              <w:numPr>
                <w:ilvl w:val="0"/>
                <w:numId w:val="427"/>
              </w:numPr>
              <w:spacing w:before="60" w:after="60" w:line="240" w:lineRule="auto"/>
              <w:jc w:val="both"/>
              <w:rPr>
                <w:rFonts w:cstheme="minorHAnsi"/>
                <w:sz w:val="18"/>
                <w:szCs w:val="18"/>
              </w:rPr>
            </w:pPr>
            <w:r w:rsidRPr="001F4BC0">
              <w:rPr>
                <w:rFonts w:cstheme="minorHAnsi"/>
                <w:sz w:val="18"/>
                <w:szCs w:val="18"/>
              </w:rPr>
              <w:t>realizowane w partnerstwie m.in. z jednostkami samorządu terytorialnego,</w:t>
            </w:r>
          </w:p>
          <w:p w14:paraId="23A1DF31" w14:textId="77777777" w:rsidR="002113BE" w:rsidRPr="001F4BC0" w:rsidRDefault="002113BE" w:rsidP="001C7DB7">
            <w:pPr>
              <w:numPr>
                <w:ilvl w:val="0"/>
                <w:numId w:val="427"/>
              </w:numPr>
              <w:spacing w:before="60" w:after="60" w:line="240" w:lineRule="auto"/>
              <w:ind w:left="174" w:hanging="174"/>
              <w:jc w:val="both"/>
              <w:rPr>
                <w:rFonts w:cstheme="minorHAnsi"/>
                <w:sz w:val="18"/>
                <w:szCs w:val="18"/>
              </w:rPr>
            </w:pPr>
            <w:r w:rsidRPr="001F4BC0">
              <w:rPr>
                <w:rFonts w:cstheme="minorHAnsi"/>
                <w:sz w:val="18"/>
                <w:szCs w:val="18"/>
              </w:rPr>
              <w:t>przyczyniające się do rozwoju idei wolontariatu.</w:t>
            </w:r>
          </w:p>
          <w:p w14:paraId="13FC1399" w14:textId="77777777"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Ukierunkowanie terytorialne:</w:t>
            </w:r>
          </w:p>
          <w:p w14:paraId="4888A248"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Działanie realizowane będzie na obszarze całego województwa.</w:t>
            </w:r>
          </w:p>
        </w:tc>
      </w:tr>
      <w:tr w:rsidR="001F4BC0" w:rsidRPr="001F4BC0" w14:paraId="47CFDF18" w14:textId="77777777" w:rsidTr="007E51D0">
        <w:trPr>
          <w:cantSplit/>
          <w:trHeight w:val="920"/>
        </w:trPr>
        <w:tc>
          <w:tcPr>
            <w:tcW w:w="2115" w:type="dxa"/>
            <w:vAlign w:val="center"/>
          </w:tcPr>
          <w:p w14:paraId="27F03963"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Lista wskaźników rezultatu bezpośredniego </w:t>
            </w:r>
          </w:p>
        </w:tc>
        <w:tc>
          <w:tcPr>
            <w:tcW w:w="7297" w:type="dxa"/>
            <w:gridSpan w:val="4"/>
            <w:tcBorders>
              <w:bottom w:val="dotted" w:sz="4" w:space="0" w:color="auto"/>
            </w:tcBorders>
            <w:vAlign w:val="center"/>
          </w:tcPr>
          <w:p w14:paraId="45D642DC" w14:textId="77777777"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Na obecnym etapie prac nad SzOOP, w ramach Działania 7.3. nie przewiduje się zastosowania wskaźników rezultatu bezpośredniego.</w:t>
            </w:r>
          </w:p>
        </w:tc>
      </w:tr>
      <w:tr w:rsidR="001F4BC0" w:rsidRPr="001F4BC0" w14:paraId="7D0E62B8" w14:textId="77777777" w:rsidTr="002113BE">
        <w:trPr>
          <w:cantSplit/>
          <w:trHeight w:val="920"/>
        </w:trPr>
        <w:tc>
          <w:tcPr>
            <w:tcW w:w="2115" w:type="dxa"/>
            <w:vAlign w:val="center"/>
          </w:tcPr>
          <w:p w14:paraId="0CAE6826"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Lista wskaźników produktu</w:t>
            </w:r>
          </w:p>
        </w:tc>
        <w:tc>
          <w:tcPr>
            <w:tcW w:w="7297" w:type="dxa"/>
            <w:gridSpan w:val="4"/>
            <w:vAlign w:val="center"/>
          </w:tcPr>
          <w:p w14:paraId="19DE37C6" w14:textId="77777777"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Liczba wspartych obiektów, w których realizowane są usługi społeczne.</w:t>
            </w:r>
          </w:p>
        </w:tc>
      </w:tr>
      <w:tr w:rsidR="001F4BC0" w:rsidRPr="001F4BC0" w14:paraId="0E6FC175" w14:textId="77777777" w:rsidTr="002113BE">
        <w:trPr>
          <w:cantSplit/>
          <w:trHeight w:val="920"/>
        </w:trPr>
        <w:tc>
          <w:tcPr>
            <w:tcW w:w="2115" w:type="dxa"/>
            <w:vAlign w:val="center"/>
          </w:tcPr>
          <w:p w14:paraId="2BEE2B19"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Typy projektów </w:t>
            </w:r>
          </w:p>
        </w:tc>
        <w:tc>
          <w:tcPr>
            <w:tcW w:w="7297" w:type="dxa"/>
            <w:gridSpan w:val="4"/>
            <w:vAlign w:val="center"/>
          </w:tcPr>
          <w:p w14:paraId="6AF83A77" w14:textId="77777777" w:rsidR="00BB2DCA" w:rsidRPr="001F4BC0" w:rsidRDefault="00BB2DCA" w:rsidP="00BB2DCA">
            <w:pPr>
              <w:pStyle w:val="Akapitzlist"/>
              <w:numPr>
                <w:ilvl w:val="1"/>
                <w:numId w:val="101"/>
              </w:numPr>
              <w:tabs>
                <w:tab w:val="clear" w:pos="1260"/>
              </w:tabs>
              <w:autoSpaceDE w:val="0"/>
              <w:autoSpaceDN w:val="0"/>
              <w:adjustRightInd w:val="0"/>
              <w:spacing w:before="60" w:after="60" w:line="240" w:lineRule="auto"/>
              <w:ind w:left="318" w:hanging="284"/>
              <w:jc w:val="both"/>
              <w:rPr>
                <w:rFonts w:cstheme="minorHAnsi"/>
                <w:sz w:val="18"/>
                <w:szCs w:val="18"/>
              </w:rPr>
            </w:pPr>
            <w:r w:rsidRPr="001F4BC0">
              <w:rPr>
                <w:sz w:val="18"/>
                <w:szCs w:val="18"/>
              </w:rPr>
              <w:t>budowa i rozbudowa</w:t>
            </w:r>
            <w:r w:rsidRPr="001F4BC0">
              <w:rPr>
                <w:sz w:val="18"/>
                <w:szCs w:val="18"/>
                <w:vertAlign w:val="superscript"/>
              </w:rPr>
              <w:footnoteReference w:id="54"/>
            </w:r>
            <w:r w:rsidRPr="001F4BC0">
              <w:rPr>
                <w:sz w:val="18"/>
                <w:szCs w:val="18"/>
              </w:rPr>
              <w:t xml:space="preserve">, roboty budowlane (przebudowa i remont) obiektów infrastruktury społecznej na rzecz usług opiekuńczych, miejsc opieki wytchnieniowej i wyręczającej  nad osobami potrzebującymi wsparcia w codziennym funkcjonowaniu oraz mieszkań chronionych i wspomaganych wraz z zagospodarowaniem otoczenia, </w:t>
            </w:r>
          </w:p>
          <w:p w14:paraId="4FE7E602" w14:textId="77777777" w:rsidR="00BB2DCA" w:rsidRPr="001F4BC0" w:rsidRDefault="00BB2DCA" w:rsidP="00544083">
            <w:pPr>
              <w:pStyle w:val="Akapitzlist"/>
              <w:numPr>
                <w:ilvl w:val="1"/>
                <w:numId w:val="101"/>
              </w:numPr>
              <w:tabs>
                <w:tab w:val="clear" w:pos="1260"/>
              </w:tabs>
              <w:autoSpaceDE w:val="0"/>
              <w:autoSpaceDN w:val="0"/>
              <w:adjustRightInd w:val="0"/>
              <w:spacing w:before="60" w:after="60" w:line="240" w:lineRule="auto"/>
              <w:ind w:left="322" w:hanging="284"/>
              <w:jc w:val="both"/>
              <w:rPr>
                <w:rFonts w:cstheme="minorHAnsi"/>
                <w:sz w:val="18"/>
                <w:szCs w:val="18"/>
              </w:rPr>
            </w:pPr>
            <w:r w:rsidRPr="001F4BC0">
              <w:rPr>
                <w:rFonts w:cstheme="minorHAnsi"/>
                <w:sz w:val="18"/>
                <w:szCs w:val="18"/>
              </w:rPr>
              <w:t>wyposażenie obiektów infrastruktury społecznej oraz doposażenie w pozostały niezbędny  sprzęt i środki trwałe (z wyłączeniem wyrobów i produktów jednorazowego użytku) w celu podniesienia jakości świadczonych usług jako uzupełnienie 1) typu projektu</w:t>
            </w:r>
          </w:p>
        </w:tc>
      </w:tr>
      <w:tr w:rsidR="001F4BC0" w:rsidRPr="001F4BC0" w14:paraId="6803E52C" w14:textId="77777777" w:rsidTr="002113BE">
        <w:trPr>
          <w:cantSplit/>
          <w:trHeight w:val="920"/>
        </w:trPr>
        <w:tc>
          <w:tcPr>
            <w:tcW w:w="2115" w:type="dxa"/>
            <w:vAlign w:val="center"/>
          </w:tcPr>
          <w:p w14:paraId="705D5A1A"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 beneficjenta </w:t>
            </w:r>
          </w:p>
        </w:tc>
        <w:tc>
          <w:tcPr>
            <w:tcW w:w="7297" w:type="dxa"/>
            <w:gridSpan w:val="4"/>
            <w:vAlign w:val="center"/>
          </w:tcPr>
          <w:p w14:paraId="485684EA" w14:textId="77777777"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3A35ED62" w14:textId="77777777"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14:paraId="41E0A36A" w14:textId="77777777" w:rsidR="009921AE" w:rsidRPr="001F4BC0" w:rsidRDefault="00BB2DCA"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jednostki samorządu terytorialnego i ich jednostki organizacyjne - wyłącznie jako partnerzy podmiotów wskazanych w pkt 1) lub 2)</w:t>
            </w:r>
            <w:r w:rsidR="009921AE" w:rsidRPr="001F4BC0">
              <w:rPr>
                <w:rFonts w:asciiTheme="minorHAnsi" w:hAnsiTheme="minorHAnsi" w:cstheme="minorHAnsi"/>
                <w:sz w:val="18"/>
                <w:szCs w:val="18"/>
              </w:rPr>
              <w:t>, za wyjątkiem projektów służących</w:t>
            </w:r>
            <w:r w:rsidR="009921AE" w:rsidRPr="001F4BC0">
              <w:t xml:space="preserve"> </w:t>
            </w:r>
            <w:r w:rsidR="009921AE" w:rsidRPr="001F4BC0">
              <w:rPr>
                <w:rFonts w:asciiTheme="minorHAnsi" w:hAnsiTheme="minorHAnsi" w:cstheme="minorHAnsi"/>
                <w:sz w:val="18"/>
                <w:szCs w:val="18"/>
              </w:rPr>
              <w:t>przeciwdziałaniu i niwelowaniu negatywnych skutków pandemii COVID-19, gdzie mogą być samodzielnym beneficjentem,</w:t>
            </w:r>
          </w:p>
          <w:p w14:paraId="61E9F90A" w14:textId="77777777" w:rsidR="00BB2DCA" w:rsidRPr="001F4BC0" w:rsidRDefault="009921AE"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 xml:space="preserve">przedsiębiorcy - wyłącznie w projektach  służących przeciwdziałaniu i niwelowaniu negatywnych skutków pandemii COVID-19 </w:t>
            </w:r>
          </w:p>
        </w:tc>
      </w:tr>
      <w:tr w:rsidR="001F4BC0" w:rsidRPr="001F4BC0" w14:paraId="189CB968" w14:textId="77777777" w:rsidTr="002113BE">
        <w:trPr>
          <w:cantSplit/>
          <w:trHeight w:val="920"/>
        </w:trPr>
        <w:tc>
          <w:tcPr>
            <w:tcW w:w="2115" w:type="dxa"/>
            <w:vAlign w:val="center"/>
          </w:tcPr>
          <w:p w14:paraId="787BC271" w14:textId="77777777"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Grupa docelowa/ ostateczni odbiorcy wsparcia </w:t>
            </w:r>
          </w:p>
        </w:tc>
        <w:tc>
          <w:tcPr>
            <w:tcW w:w="7297" w:type="dxa"/>
            <w:gridSpan w:val="4"/>
            <w:vAlign w:val="center"/>
          </w:tcPr>
          <w:p w14:paraId="3EDF53C0" w14:textId="77777777" w:rsidR="0013232C" w:rsidRPr="001F4BC0" w:rsidRDefault="0013232C"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osoby </w:t>
            </w:r>
            <w:r w:rsidR="00A66659" w:rsidRPr="001F4BC0">
              <w:rPr>
                <w:rFonts w:cstheme="minorHAnsi"/>
                <w:sz w:val="18"/>
                <w:szCs w:val="18"/>
              </w:rPr>
              <w:t xml:space="preserve">potrzebujące wsparcia w codziennym funkcjonowaniu  </w:t>
            </w:r>
            <w:r w:rsidRPr="001F4BC0">
              <w:rPr>
                <w:rFonts w:cstheme="minorHAnsi"/>
                <w:sz w:val="18"/>
                <w:szCs w:val="18"/>
              </w:rPr>
              <w:t>i ich opiekunowie</w:t>
            </w:r>
          </w:p>
        </w:tc>
      </w:tr>
      <w:tr w:rsidR="001F4BC0" w:rsidRPr="001F4BC0" w14:paraId="4A60F0DD" w14:textId="77777777" w:rsidTr="00BB2DCA">
        <w:trPr>
          <w:cantSplit/>
          <w:trHeight w:val="920"/>
        </w:trPr>
        <w:tc>
          <w:tcPr>
            <w:tcW w:w="2115" w:type="dxa"/>
            <w:vAlign w:val="center"/>
          </w:tcPr>
          <w:p w14:paraId="4F81774A" w14:textId="77777777"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Instytucja pośrednicząca</w:t>
            </w:r>
            <w:r w:rsidRPr="001F4BC0">
              <w:rPr>
                <w:rFonts w:cstheme="minorHAnsi"/>
                <w:sz w:val="18"/>
                <w:szCs w:val="18"/>
              </w:rPr>
              <w:br/>
              <w:t>(jeśli dotyczy)</w:t>
            </w:r>
          </w:p>
        </w:tc>
        <w:tc>
          <w:tcPr>
            <w:tcW w:w="7297" w:type="dxa"/>
            <w:gridSpan w:val="4"/>
            <w:tcBorders>
              <w:bottom w:val="single" w:sz="4" w:space="0" w:color="auto"/>
            </w:tcBorders>
            <w:vAlign w:val="center"/>
          </w:tcPr>
          <w:p w14:paraId="34CA27AD" w14:textId="77777777" w:rsidR="0013232C" w:rsidRPr="001F4BC0" w:rsidRDefault="0013232C" w:rsidP="0013232C">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56AC01CE" w14:textId="77777777" w:rsidTr="007E51D0">
        <w:trPr>
          <w:cantSplit/>
          <w:trHeight w:val="410"/>
        </w:trPr>
        <w:tc>
          <w:tcPr>
            <w:tcW w:w="2115" w:type="dxa"/>
            <w:vMerge w:val="restart"/>
            <w:tcBorders>
              <w:bottom w:val="dotted" w:sz="4" w:space="0" w:color="auto"/>
            </w:tcBorders>
            <w:vAlign w:val="center"/>
          </w:tcPr>
          <w:p w14:paraId="04052009"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Kategoria(e) regionu(ów) </w:t>
            </w:r>
            <w:r w:rsidRPr="001F4BC0">
              <w:rPr>
                <w:rFonts w:cstheme="minorHAnsi"/>
                <w:sz w:val="18"/>
                <w:szCs w:val="18"/>
              </w:rPr>
              <w:br/>
              <w:t xml:space="preserve">wraz z przypisaniem </w:t>
            </w:r>
            <w:r w:rsidRPr="001F4BC0">
              <w:rPr>
                <w:rFonts w:cstheme="minorHAnsi"/>
                <w:sz w:val="18"/>
                <w:szCs w:val="18"/>
              </w:rPr>
              <w:br/>
              <w:t xml:space="preserve">kwot UE (EUR) </w:t>
            </w:r>
          </w:p>
        </w:tc>
        <w:tc>
          <w:tcPr>
            <w:tcW w:w="7297" w:type="dxa"/>
            <w:gridSpan w:val="4"/>
            <w:tcBorders>
              <w:bottom w:val="dotted" w:sz="4" w:space="0" w:color="auto"/>
            </w:tcBorders>
            <w:vAlign w:val="center"/>
          </w:tcPr>
          <w:p w14:paraId="53AAB343"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słabiej rozwinięty</w:t>
            </w:r>
          </w:p>
        </w:tc>
      </w:tr>
      <w:tr w:rsidR="001F4BC0" w:rsidRPr="001F4BC0" w14:paraId="3A3560BC" w14:textId="77777777" w:rsidTr="007E51D0">
        <w:trPr>
          <w:cantSplit/>
          <w:trHeight w:val="466"/>
        </w:trPr>
        <w:tc>
          <w:tcPr>
            <w:tcW w:w="2115" w:type="dxa"/>
            <w:vMerge/>
            <w:tcBorders>
              <w:top w:val="dotted" w:sz="4" w:space="0" w:color="auto"/>
            </w:tcBorders>
            <w:vAlign w:val="center"/>
          </w:tcPr>
          <w:p w14:paraId="1FCE2E54" w14:textId="77777777" w:rsidR="008679C7" w:rsidRPr="001F4BC0" w:rsidRDefault="008679C7" w:rsidP="008679C7">
            <w:pPr>
              <w:suppressAutoHyphens/>
              <w:spacing w:before="60" w:after="60" w:line="240" w:lineRule="auto"/>
              <w:ind w:left="306" w:hanging="284"/>
              <w:rPr>
                <w:rFonts w:asciiTheme="minorHAnsi" w:hAnsiTheme="minorHAnsi" w:cstheme="minorHAnsi"/>
                <w:sz w:val="18"/>
                <w:szCs w:val="18"/>
              </w:rPr>
            </w:pPr>
          </w:p>
        </w:tc>
        <w:tc>
          <w:tcPr>
            <w:tcW w:w="7297" w:type="dxa"/>
            <w:gridSpan w:val="4"/>
            <w:tcBorders>
              <w:top w:val="dotted" w:sz="4" w:space="0" w:color="auto"/>
              <w:bottom w:val="single" w:sz="4" w:space="0" w:color="auto"/>
            </w:tcBorders>
            <w:vAlign w:val="center"/>
          </w:tcPr>
          <w:p w14:paraId="43D414F9"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5 000 000 EUR</w:t>
            </w:r>
          </w:p>
        </w:tc>
      </w:tr>
      <w:tr w:rsidR="001F4BC0" w:rsidRPr="001F4BC0" w14:paraId="5B130E62" w14:textId="77777777" w:rsidTr="00BB2DCA">
        <w:trPr>
          <w:cantSplit/>
          <w:trHeight w:val="920"/>
        </w:trPr>
        <w:tc>
          <w:tcPr>
            <w:tcW w:w="2115" w:type="dxa"/>
            <w:vAlign w:val="center"/>
          </w:tcPr>
          <w:p w14:paraId="2CCCE2B1"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Mechanizmy powiązania interwencji z innymi działaniami/ poddziałaniami w ramach PO lub z innymi PO</w:t>
            </w:r>
            <w:r w:rsidRPr="001F4BC0">
              <w:rPr>
                <w:rFonts w:cstheme="minorHAnsi"/>
                <w:sz w:val="18"/>
                <w:szCs w:val="18"/>
              </w:rPr>
              <w:br/>
              <w:t>(jeśli dotyczy)</w:t>
            </w:r>
          </w:p>
        </w:tc>
        <w:tc>
          <w:tcPr>
            <w:tcW w:w="7297" w:type="dxa"/>
            <w:gridSpan w:val="4"/>
            <w:tcBorders>
              <w:top w:val="single" w:sz="4" w:space="0" w:color="auto"/>
            </w:tcBorders>
            <w:vAlign w:val="center"/>
          </w:tcPr>
          <w:p w14:paraId="4B216456" w14:textId="77777777" w:rsidR="008679C7" w:rsidRPr="001F4BC0" w:rsidRDefault="008679C7"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Warunkiem koniecznym uzyskania wsparcia w ramach Działania 7.3. będzie realizacja projektu zintegrowanego, obejmującego interwencję </w:t>
            </w:r>
            <w:r w:rsidR="00A66659" w:rsidRPr="001F4BC0">
              <w:rPr>
                <w:rFonts w:cstheme="minorHAnsi"/>
                <w:sz w:val="18"/>
                <w:szCs w:val="18"/>
              </w:rPr>
              <w:t>Poddziałania 6.2.2</w:t>
            </w:r>
            <w:r w:rsidRPr="001F4BC0">
              <w:rPr>
                <w:rFonts w:cstheme="minorHAnsi"/>
                <w:sz w:val="18"/>
                <w:szCs w:val="18"/>
              </w:rPr>
              <w:t>. bezpośrednio powiązaną z zakresem projektu planowanego do realizacji w ramach Działania 7.3., przy czym wsparcie w ramach tego działania ma charakter podrzędny w stosunku do działań społecznych realizowanych w OP 6.</w:t>
            </w:r>
          </w:p>
        </w:tc>
      </w:tr>
      <w:tr w:rsidR="001F4BC0" w:rsidRPr="001F4BC0" w14:paraId="1C78B1B7" w14:textId="77777777" w:rsidTr="002113BE">
        <w:trPr>
          <w:cantSplit/>
          <w:trHeight w:val="920"/>
        </w:trPr>
        <w:tc>
          <w:tcPr>
            <w:tcW w:w="2115" w:type="dxa"/>
            <w:vAlign w:val="center"/>
          </w:tcPr>
          <w:p w14:paraId="051BA8F6"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Instrumenty terytorialne</w:t>
            </w:r>
            <w:r w:rsidRPr="001F4BC0">
              <w:rPr>
                <w:rFonts w:cstheme="minorHAnsi"/>
                <w:sz w:val="18"/>
                <w:szCs w:val="18"/>
              </w:rPr>
              <w:br/>
              <w:t>(jeśli dotyczy)</w:t>
            </w:r>
          </w:p>
        </w:tc>
        <w:tc>
          <w:tcPr>
            <w:tcW w:w="7297" w:type="dxa"/>
            <w:gridSpan w:val="4"/>
            <w:vAlign w:val="center"/>
          </w:tcPr>
          <w:p w14:paraId="112D934D"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eastAsia="Microsoft YaHei" w:cstheme="minorHAnsi"/>
                <w:sz w:val="18"/>
                <w:szCs w:val="18"/>
              </w:rPr>
              <w:t>nie dotyczy</w:t>
            </w:r>
          </w:p>
        </w:tc>
      </w:tr>
      <w:tr w:rsidR="001F4BC0" w:rsidRPr="001F4BC0" w14:paraId="59B1C9C7" w14:textId="77777777" w:rsidTr="002113BE">
        <w:trPr>
          <w:cantSplit/>
          <w:trHeight w:val="920"/>
        </w:trPr>
        <w:tc>
          <w:tcPr>
            <w:tcW w:w="2115" w:type="dxa"/>
            <w:vAlign w:val="center"/>
          </w:tcPr>
          <w:p w14:paraId="5D466A8F"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Tryb(y) wyboru projektów </w:t>
            </w:r>
            <w:r w:rsidRPr="001F4BC0">
              <w:rPr>
                <w:rFonts w:cstheme="minorHAnsi"/>
                <w:sz w:val="18"/>
                <w:szCs w:val="18"/>
              </w:rPr>
              <w:br/>
              <w:t xml:space="preserve">oraz wskazanie podmiotu odpowiedzialnego za nabór i ocenę wniosków oraz przyjmowanie protestów </w:t>
            </w:r>
          </w:p>
        </w:tc>
        <w:tc>
          <w:tcPr>
            <w:tcW w:w="7297" w:type="dxa"/>
            <w:gridSpan w:val="4"/>
            <w:vAlign w:val="center"/>
          </w:tcPr>
          <w:p w14:paraId="7172C8D0"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5B8EBDBC"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nabór na projekty zintegrowane z projektami realizowanymi w ramach </w:t>
            </w:r>
            <w:r w:rsidR="00A66659" w:rsidRPr="001F4BC0">
              <w:rPr>
                <w:rFonts w:asciiTheme="minorHAnsi" w:hAnsiTheme="minorHAnsi" w:cstheme="minorHAnsi"/>
                <w:sz w:val="18"/>
                <w:szCs w:val="18"/>
              </w:rPr>
              <w:t>Pod</w:t>
            </w:r>
            <w:r w:rsidRPr="001F4BC0">
              <w:rPr>
                <w:rFonts w:asciiTheme="minorHAnsi" w:hAnsiTheme="minorHAnsi" w:cstheme="minorHAnsi"/>
                <w:sz w:val="18"/>
                <w:szCs w:val="18"/>
              </w:rPr>
              <w:t>ziałania 6.2.</w:t>
            </w:r>
            <w:r w:rsidR="00A66659" w:rsidRPr="001F4BC0">
              <w:rPr>
                <w:rFonts w:asciiTheme="minorHAnsi" w:hAnsiTheme="minorHAnsi" w:cstheme="minorHAnsi"/>
                <w:sz w:val="18"/>
                <w:szCs w:val="18"/>
              </w:rPr>
              <w:t>2.</w:t>
            </w:r>
          </w:p>
          <w:p w14:paraId="0E11BDFA"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7D18111D" w14:textId="77777777" w:rsidTr="007E51D0">
        <w:trPr>
          <w:cantSplit/>
          <w:trHeight w:val="920"/>
        </w:trPr>
        <w:tc>
          <w:tcPr>
            <w:tcW w:w="2115" w:type="dxa"/>
            <w:tcBorders>
              <w:top w:val="single" w:sz="4" w:space="0" w:color="auto"/>
            </w:tcBorders>
            <w:vAlign w:val="center"/>
          </w:tcPr>
          <w:p w14:paraId="1496CCB5"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Limity i ograniczenia w realizacji projektów</w:t>
            </w:r>
            <w:r w:rsidRPr="001F4BC0">
              <w:rPr>
                <w:rFonts w:cstheme="minorHAnsi"/>
                <w:sz w:val="18"/>
                <w:szCs w:val="18"/>
              </w:rPr>
              <w:br/>
              <w:t>(jeśli dotyczy)</w:t>
            </w:r>
          </w:p>
        </w:tc>
        <w:tc>
          <w:tcPr>
            <w:tcW w:w="7297" w:type="dxa"/>
            <w:gridSpan w:val="4"/>
            <w:tcBorders>
              <w:top w:val="single" w:sz="4" w:space="0" w:color="auto"/>
            </w:tcBorders>
            <w:vAlign w:val="center"/>
          </w:tcPr>
          <w:p w14:paraId="7838076E" w14:textId="77777777" w:rsidR="008679C7" w:rsidRPr="001F4BC0" w:rsidRDefault="008679C7" w:rsidP="001C7DB7">
            <w:pPr>
              <w:numPr>
                <w:ilvl w:val="0"/>
                <w:numId w:val="422"/>
              </w:numPr>
              <w:tabs>
                <w:tab w:val="clear" w:pos="720"/>
                <w:tab w:val="num" w:pos="360"/>
              </w:tabs>
              <w:spacing w:before="60" w:after="60" w:line="240" w:lineRule="auto"/>
              <w:ind w:left="322"/>
              <w:jc w:val="both"/>
              <w:rPr>
                <w:rFonts w:asciiTheme="minorHAnsi" w:hAnsiTheme="minorHAnsi" w:cstheme="minorHAnsi"/>
                <w:sz w:val="18"/>
                <w:szCs w:val="18"/>
              </w:rPr>
            </w:pPr>
            <w:r w:rsidRPr="001F4BC0">
              <w:rPr>
                <w:rFonts w:asciiTheme="minorHAnsi" w:hAnsiTheme="minorHAnsi" w:cstheme="minorHAnsi"/>
                <w:sz w:val="18"/>
                <w:szCs w:val="18"/>
              </w:rPr>
              <w:t>Budowa nowej infrastruktury jest możliwa jedynie w przypadku</w:t>
            </w:r>
            <w:r w:rsidRPr="001F4BC0">
              <w:rPr>
                <w:rStyle w:val="Odwoanieprzypisudolnego"/>
                <w:rFonts w:asciiTheme="minorHAnsi" w:hAnsiTheme="minorHAnsi" w:cstheme="minorHAnsi"/>
                <w:sz w:val="18"/>
                <w:szCs w:val="18"/>
              </w:rPr>
              <w:footnoteReference w:id="55"/>
            </w:r>
            <w:r w:rsidRPr="001F4BC0">
              <w:rPr>
                <w:rFonts w:asciiTheme="minorHAnsi" w:hAnsiTheme="minorHAnsi" w:cstheme="minorHAnsi"/>
                <w:sz w:val="18"/>
                <w:szCs w:val="18"/>
              </w:rPr>
              <w:t>, gdy:</w:t>
            </w:r>
          </w:p>
          <w:p w14:paraId="1881F256" w14:textId="77777777"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jej zapewnienie nie jest możliwe  w inny sposób,</w:t>
            </w:r>
          </w:p>
          <w:p w14:paraId="4C3A8BF5" w14:textId="77777777"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zostało to potwierdzone analizą potrzeb i trendów demograficznych w ujęciu terytorialnym.</w:t>
            </w:r>
          </w:p>
        </w:tc>
      </w:tr>
      <w:tr w:rsidR="001F4BC0" w:rsidRPr="001F4BC0" w14:paraId="7B227E22" w14:textId="77777777" w:rsidTr="002113BE">
        <w:trPr>
          <w:cantSplit/>
          <w:trHeight w:val="920"/>
        </w:trPr>
        <w:tc>
          <w:tcPr>
            <w:tcW w:w="2115" w:type="dxa"/>
            <w:vAlign w:val="center"/>
          </w:tcPr>
          <w:p w14:paraId="1F5580F2"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i planowany zakres stosowania </w:t>
            </w:r>
            <w:r w:rsidRPr="001F4BC0">
              <w:rPr>
                <w:rFonts w:cstheme="minorHAnsi"/>
                <w:sz w:val="18"/>
                <w:szCs w:val="18"/>
              </w:rPr>
              <w:br/>
            </w:r>
            <w:r w:rsidRPr="001F4BC0">
              <w:rPr>
                <w:rFonts w:cstheme="minorHAnsi"/>
                <w:i/>
                <w:sz w:val="18"/>
                <w:szCs w:val="18"/>
              </w:rPr>
              <w:t>cross-financingu</w:t>
            </w:r>
            <w:r w:rsidRPr="001F4BC0">
              <w:rPr>
                <w:rFonts w:cstheme="minorHAnsi"/>
                <w:sz w:val="18"/>
                <w:szCs w:val="18"/>
              </w:rPr>
              <w:t xml:space="preserve"> (%)</w:t>
            </w:r>
            <w:r w:rsidRPr="001F4BC0">
              <w:rPr>
                <w:rFonts w:cstheme="minorHAnsi"/>
                <w:sz w:val="18"/>
                <w:szCs w:val="18"/>
              </w:rPr>
              <w:br/>
              <w:t>(jeśli dotyczy)</w:t>
            </w:r>
          </w:p>
        </w:tc>
        <w:tc>
          <w:tcPr>
            <w:tcW w:w="7297" w:type="dxa"/>
            <w:gridSpan w:val="4"/>
            <w:vAlign w:val="center"/>
          </w:tcPr>
          <w:p w14:paraId="2E407DAF"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nie przewiduje się możliwości zastosowania </w:t>
            </w:r>
            <w:r w:rsidRPr="001F4BC0">
              <w:rPr>
                <w:rFonts w:cstheme="minorHAnsi"/>
                <w:i/>
                <w:sz w:val="18"/>
                <w:szCs w:val="18"/>
              </w:rPr>
              <w:t>cross-financingu</w:t>
            </w:r>
            <w:r w:rsidRPr="001F4BC0">
              <w:rPr>
                <w:rFonts w:cstheme="minorHAnsi"/>
                <w:sz w:val="18"/>
                <w:szCs w:val="18"/>
              </w:rPr>
              <w:t xml:space="preserve"> (instrumentu elastyczności).</w:t>
            </w:r>
          </w:p>
        </w:tc>
      </w:tr>
      <w:tr w:rsidR="001F4BC0" w:rsidRPr="001F4BC0" w14:paraId="7E488E47" w14:textId="77777777" w:rsidTr="007E51D0">
        <w:trPr>
          <w:cantSplit/>
          <w:trHeight w:val="920"/>
        </w:trPr>
        <w:tc>
          <w:tcPr>
            <w:tcW w:w="2115" w:type="dxa"/>
            <w:vAlign w:val="center"/>
          </w:tcPr>
          <w:p w14:paraId="754DDD34"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Dopuszczalna maksymalna wartość zakupionych środków trwałych</w:t>
            </w:r>
            <w:r w:rsidRPr="001F4BC0">
              <w:rPr>
                <w:rFonts w:cstheme="minorHAnsi"/>
                <w:sz w:val="18"/>
                <w:szCs w:val="18"/>
              </w:rPr>
              <w:br/>
              <w:t>jako % wydatków kwalifikowalnych</w:t>
            </w:r>
          </w:p>
        </w:tc>
        <w:tc>
          <w:tcPr>
            <w:tcW w:w="7297" w:type="dxa"/>
            <w:gridSpan w:val="4"/>
            <w:tcBorders>
              <w:top w:val="dotted" w:sz="4" w:space="0" w:color="auto"/>
            </w:tcBorders>
            <w:vAlign w:val="center"/>
          </w:tcPr>
          <w:p w14:paraId="472C01A9"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6B23B9B8" w14:textId="77777777" w:rsidTr="007E51D0">
        <w:trPr>
          <w:cantSplit/>
          <w:trHeight w:val="920"/>
        </w:trPr>
        <w:tc>
          <w:tcPr>
            <w:tcW w:w="2115" w:type="dxa"/>
            <w:vAlign w:val="center"/>
          </w:tcPr>
          <w:p w14:paraId="40872A7C"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uwzględniania dochodu w projekcie </w:t>
            </w:r>
            <w:r w:rsidRPr="001F4BC0">
              <w:rPr>
                <w:rFonts w:cstheme="minorHAnsi"/>
                <w:sz w:val="18"/>
                <w:szCs w:val="18"/>
              </w:rPr>
              <w:br/>
              <w:t>(jeśli dotyczy)</w:t>
            </w:r>
          </w:p>
        </w:tc>
        <w:tc>
          <w:tcPr>
            <w:tcW w:w="7297" w:type="dxa"/>
            <w:gridSpan w:val="4"/>
            <w:tcBorders>
              <w:top w:val="dotted" w:sz="4" w:space="0" w:color="auto"/>
            </w:tcBorders>
            <w:vAlign w:val="center"/>
          </w:tcPr>
          <w:p w14:paraId="1C75B815"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W przypadku projektów generujących dochód, dochód w projekcie będzie uwzględniany metodą luki w finansowaniu.</w:t>
            </w:r>
          </w:p>
        </w:tc>
      </w:tr>
      <w:tr w:rsidR="001F4BC0" w:rsidRPr="001F4BC0" w14:paraId="08C8B052" w14:textId="77777777" w:rsidTr="002113BE">
        <w:trPr>
          <w:cantSplit/>
          <w:trHeight w:val="920"/>
        </w:trPr>
        <w:tc>
          <w:tcPr>
            <w:tcW w:w="2115" w:type="dxa"/>
            <w:vAlign w:val="center"/>
          </w:tcPr>
          <w:p w14:paraId="5498BB9B" w14:textId="77777777" w:rsidR="00304EB6"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14:paraId="02621B94" w14:textId="77777777" w:rsidR="00304EB6" w:rsidRPr="001F4BC0" w:rsidRDefault="00304EB6" w:rsidP="00304EB6">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przewiduje się stosowanie zaliczek zgodnie z zapisami zawartymi w </w:t>
            </w:r>
            <w:r w:rsidRPr="001F4BC0">
              <w:rPr>
                <w:rFonts w:cstheme="minorHAnsi"/>
                <w:i/>
                <w:sz w:val="18"/>
                <w:szCs w:val="18"/>
              </w:rPr>
              <w:t>Zasadach wdrażania RPO WP 2014-2020</w:t>
            </w:r>
            <w:r w:rsidRPr="001F4BC0">
              <w:rPr>
                <w:rFonts w:cstheme="minorHAnsi"/>
                <w:sz w:val="18"/>
                <w:szCs w:val="18"/>
              </w:rPr>
              <w:t>.</w:t>
            </w:r>
          </w:p>
        </w:tc>
      </w:tr>
      <w:tr w:rsidR="001F4BC0" w:rsidRPr="001F4BC0" w14:paraId="63025ACE" w14:textId="77777777" w:rsidTr="002113BE">
        <w:trPr>
          <w:cantSplit/>
          <w:trHeight w:val="920"/>
        </w:trPr>
        <w:tc>
          <w:tcPr>
            <w:tcW w:w="2115" w:type="dxa"/>
            <w:vAlign w:val="center"/>
          </w:tcPr>
          <w:p w14:paraId="1620EC12"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Pomoc publiczna </w:t>
            </w:r>
            <w:r w:rsidRPr="001F4BC0">
              <w:rPr>
                <w:rFonts w:cstheme="minorHAnsi"/>
                <w:sz w:val="18"/>
                <w:szCs w:val="18"/>
              </w:rPr>
              <w:br/>
              <w:t xml:space="preserve">i pomoc </w:t>
            </w:r>
            <w:r w:rsidRPr="001F4BC0">
              <w:rPr>
                <w:rFonts w:cstheme="minorHAnsi"/>
                <w:i/>
                <w:sz w:val="18"/>
                <w:szCs w:val="18"/>
              </w:rPr>
              <w:t>de minimis</w:t>
            </w:r>
            <w:r w:rsidRPr="001F4BC0">
              <w:rPr>
                <w:rFonts w:cstheme="minorHAnsi"/>
                <w:sz w:val="18"/>
                <w:szCs w:val="18"/>
              </w:rPr>
              <w:br/>
              <w:t>(rodzaj i przeznaczenie pomocy, unijna lub krajowa podstawa prawna)</w:t>
            </w:r>
            <w:r w:rsidRPr="001F4BC0">
              <w:rPr>
                <w:rStyle w:val="Odwoanieprzypisudolnego"/>
                <w:rFonts w:cstheme="minorHAnsi"/>
                <w:sz w:val="18"/>
                <w:szCs w:val="18"/>
              </w:rPr>
              <w:t xml:space="preserve"> </w:t>
            </w:r>
          </w:p>
        </w:tc>
        <w:tc>
          <w:tcPr>
            <w:tcW w:w="7297" w:type="dxa"/>
            <w:gridSpan w:val="4"/>
            <w:vAlign w:val="center"/>
          </w:tcPr>
          <w:p w14:paraId="080D3471" w14:textId="77777777"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W przypadku wystąpienia pomocy publicznej wsparcie udzielane będzie:</w:t>
            </w:r>
          </w:p>
          <w:p w14:paraId="7DA18955" w14:textId="77777777" w:rsidR="008679C7" w:rsidRPr="001F4BC0"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na podstawie rozporządzenia Ministra Infrastruktury i Rozwoju z dnia 5 sierpnia 2015 r. </w:t>
            </w:r>
            <w:r w:rsidRPr="001F4BC0">
              <w:rPr>
                <w:rFonts w:cstheme="minorHAnsi"/>
                <w:i/>
                <w:sz w:val="18"/>
                <w:szCs w:val="18"/>
              </w:rPr>
              <w:t>w sprawie udzielania pomocy inwestycyjnej na infrastrukturę lokalną w ramach regionalnych programów operacyjnych na lata 2014-2020</w:t>
            </w:r>
            <w:r w:rsidRPr="001F4BC0">
              <w:rPr>
                <w:rFonts w:cstheme="minorHAnsi"/>
                <w:sz w:val="18"/>
                <w:szCs w:val="18"/>
              </w:rPr>
              <w:t xml:space="preserve"> (Dz. U. z 2015 r. poz. 1208), wydanego w oparciu o art. 56 rozporządzenia KE nr 651/2014 z dnia 17.06.2014 r. </w:t>
            </w:r>
            <w:r w:rsidRPr="001F4BC0">
              <w:rPr>
                <w:rFonts w:cstheme="minorHAnsi"/>
                <w:i/>
                <w:iCs/>
                <w:sz w:val="18"/>
                <w:szCs w:val="18"/>
              </w:rPr>
              <w:t>uznającego</w:t>
            </w:r>
            <w:r w:rsidRPr="001F4BC0">
              <w:rPr>
                <w:rFonts w:cstheme="minorHAnsi"/>
                <w:i/>
                <w:sz w:val="18"/>
                <w:szCs w:val="18"/>
              </w:rPr>
              <w:t xml:space="preserve"> niektóre rodzaje pomocy za zgodne z rynkiem wewnętrznym w zastosowaniu art. 107 i 108 Traktatu</w:t>
            </w:r>
            <w:r w:rsidRPr="001F4BC0">
              <w:rPr>
                <w:rFonts w:cstheme="minorHAnsi"/>
                <w:sz w:val="18"/>
                <w:szCs w:val="18"/>
              </w:rPr>
              <w:t xml:space="preserve"> (Dz. Urz. UE L 187 z 26.06.2014, ze zm.), </w:t>
            </w:r>
          </w:p>
          <w:p w14:paraId="391E85DE" w14:textId="11EF177D" w:rsidR="008679C7" w:rsidRPr="001F4BC0"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jako pomoc </w:t>
            </w:r>
            <w:r w:rsidRPr="001F4BC0">
              <w:rPr>
                <w:rFonts w:cstheme="minorHAnsi"/>
                <w:i/>
                <w:iCs/>
                <w:sz w:val="18"/>
                <w:szCs w:val="18"/>
              </w:rPr>
              <w:t xml:space="preserve">de minimis </w:t>
            </w:r>
            <w:r w:rsidRPr="001F4BC0">
              <w:rPr>
                <w:rFonts w:cstheme="minorHAnsi"/>
                <w:sz w:val="18"/>
                <w:szCs w:val="18"/>
              </w:rPr>
              <w:t xml:space="preserve">na podstawie rozporządzenia Ministra Infrastruktury i Rozwoju z dnia 19 marca 2015 r. </w:t>
            </w:r>
            <w:r w:rsidRPr="001F4BC0">
              <w:rPr>
                <w:rFonts w:cstheme="minorHAnsi"/>
                <w:i/>
                <w:iCs/>
                <w:sz w:val="18"/>
                <w:szCs w:val="18"/>
              </w:rPr>
              <w:t xml:space="preserve">w sprawie </w:t>
            </w:r>
            <w:r w:rsidRPr="001F4BC0">
              <w:rPr>
                <w:rFonts w:cstheme="minorHAnsi"/>
                <w:i/>
                <w:sz w:val="18"/>
                <w:szCs w:val="18"/>
                <w:lang w:eastAsia="pl-PL"/>
              </w:rPr>
              <w:t>udzielania pomocy de minimis</w:t>
            </w:r>
            <w:r w:rsidRPr="001F4BC0">
              <w:rPr>
                <w:rFonts w:cstheme="minorHAnsi"/>
                <w:b/>
                <w:i/>
                <w:sz w:val="18"/>
                <w:szCs w:val="18"/>
              </w:rPr>
              <w:t xml:space="preserve"> </w:t>
            </w:r>
            <w:r w:rsidRPr="001F4BC0">
              <w:rPr>
                <w:rFonts w:cstheme="minorHAnsi"/>
                <w:i/>
                <w:sz w:val="18"/>
                <w:szCs w:val="18"/>
                <w:lang w:eastAsia="pl-PL"/>
              </w:rPr>
              <w:t>w ramach regionalnych programów operacyjnych na lata 2014–2020</w:t>
            </w:r>
            <w:r w:rsidRPr="001F4BC0">
              <w:rPr>
                <w:rFonts w:cstheme="minorHAnsi"/>
                <w:sz w:val="18"/>
                <w:szCs w:val="18"/>
                <w:lang w:eastAsia="pl-PL"/>
              </w:rPr>
              <w:t xml:space="preserve"> </w:t>
            </w:r>
            <w:r w:rsidRPr="001F4BC0">
              <w:rPr>
                <w:rFonts w:cstheme="minorHAnsi"/>
                <w:sz w:val="18"/>
                <w:szCs w:val="18"/>
              </w:rPr>
              <w:t xml:space="preserve">(Dz. U. z 2015 r. poz. </w:t>
            </w:r>
            <w:r w:rsidRPr="00E10CAD">
              <w:rPr>
                <w:rFonts w:cstheme="minorHAnsi"/>
                <w:sz w:val="18"/>
                <w:szCs w:val="18"/>
              </w:rPr>
              <w:t>488</w:t>
            </w:r>
            <w:r w:rsidR="00E10CAD" w:rsidRPr="00E10CAD">
              <w:rPr>
                <w:rFonts w:cstheme="minorHAnsi"/>
                <w:sz w:val="18"/>
                <w:szCs w:val="18"/>
              </w:rPr>
              <w:t xml:space="preserve"> </w:t>
            </w:r>
            <w:r w:rsidR="00E10CAD" w:rsidRPr="00E10CAD">
              <w:rPr>
                <w:sz w:val="18"/>
                <w:szCs w:val="18"/>
              </w:rPr>
              <w:t>ze zm.</w:t>
            </w:r>
            <w:r w:rsidRPr="00E10CAD">
              <w:rPr>
                <w:rFonts w:cstheme="minorHAnsi"/>
                <w:sz w:val="18"/>
                <w:szCs w:val="18"/>
              </w:rPr>
              <w:t>)</w:t>
            </w:r>
            <w:r w:rsidRPr="001F4BC0">
              <w:rPr>
                <w:rFonts w:cstheme="minorHAnsi"/>
                <w:sz w:val="18"/>
                <w:szCs w:val="18"/>
              </w:rPr>
              <w:t xml:space="preserve"> wydanego w oparciu o rozporządzenie KE nr 1407/2013 z dnia 18.12.2013 r. </w:t>
            </w:r>
            <w:r w:rsidRPr="001F4BC0">
              <w:rPr>
                <w:rFonts w:cstheme="minorHAnsi"/>
                <w:i/>
                <w:iCs/>
                <w:sz w:val="18"/>
                <w:szCs w:val="18"/>
              </w:rPr>
              <w:t xml:space="preserve">w sprawie stosowania art. 107 i 108 Traktatu o funkcjonowaniu Unii Europejskiej do pomocy de minimis </w:t>
            </w:r>
            <w:r w:rsidRPr="001F4BC0">
              <w:rPr>
                <w:rFonts w:cstheme="minorHAnsi"/>
                <w:iCs/>
                <w:sz w:val="18"/>
                <w:szCs w:val="18"/>
              </w:rPr>
              <w:t>(</w:t>
            </w:r>
            <w:r w:rsidR="003419E1">
              <w:rPr>
                <w:rFonts w:cstheme="minorHAnsi"/>
                <w:sz w:val="18"/>
                <w:szCs w:val="18"/>
              </w:rPr>
              <w:t>Dz. Urz. UE L 352 z 24.12.2013 ze zm.</w:t>
            </w:r>
            <w:r w:rsidRPr="001F4BC0">
              <w:rPr>
                <w:rFonts w:cstheme="minorHAnsi"/>
                <w:sz w:val="18"/>
                <w:szCs w:val="18"/>
              </w:rPr>
              <w:t>).</w:t>
            </w:r>
          </w:p>
        </w:tc>
      </w:tr>
      <w:tr w:rsidR="001F4BC0" w:rsidRPr="001F4BC0" w14:paraId="5E139927" w14:textId="77777777" w:rsidTr="002113BE">
        <w:trPr>
          <w:cantSplit/>
          <w:trHeight w:val="920"/>
        </w:trPr>
        <w:tc>
          <w:tcPr>
            <w:tcW w:w="2115" w:type="dxa"/>
            <w:vAlign w:val="center"/>
          </w:tcPr>
          <w:p w14:paraId="6C6283C6"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 xml:space="preserve">% poziom dofinansowania UE wydatków kwalifikowalnych </w:t>
            </w:r>
            <w:r w:rsidRPr="001F4BC0">
              <w:rPr>
                <w:rFonts w:cstheme="minorHAnsi"/>
                <w:sz w:val="18"/>
                <w:szCs w:val="18"/>
              </w:rPr>
              <w:br/>
              <w:t xml:space="preserve">na poziomie projektu (jeśli dotyczy) </w:t>
            </w:r>
          </w:p>
        </w:tc>
        <w:tc>
          <w:tcPr>
            <w:tcW w:w="7297" w:type="dxa"/>
            <w:gridSpan w:val="4"/>
            <w:vAlign w:val="center"/>
          </w:tcPr>
          <w:p w14:paraId="1A663533"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16C54E41" w14:textId="77777777" w:rsidTr="007E51D0">
        <w:trPr>
          <w:cantSplit/>
          <w:trHeight w:val="920"/>
        </w:trPr>
        <w:tc>
          <w:tcPr>
            <w:tcW w:w="2115" w:type="dxa"/>
            <w:tcBorders>
              <w:bottom w:val="dotted" w:sz="4" w:space="0" w:color="auto"/>
            </w:tcBorders>
            <w:vAlign w:val="center"/>
          </w:tcPr>
          <w:p w14:paraId="30E74CC7"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całkowity % dofinansowania wydatków kwalifikowalnych</w:t>
            </w:r>
            <w:r w:rsidRPr="001F4BC0">
              <w:rPr>
                <w:rFonts w:cstheme="minorHAnsi"/>
                <w:sz w:val="18"/>
                <w:szCs w:val="18"/>
              </w:rPr>
              <w:br/>
              <w:t xml:space="preserve">na poziomie projektu </w:t>
            </w:r>
            <w:r w:rsidRPr="001F4BC0">
              <w:rPr>
                <w:rFonts w:cstheme="minorHAnsi"/>
                <w:sz w:val="18"/>
                <w:szCs w:val="18"/>
              </w:rPr>
              <w:br/>
              <w:t>(środki UE + BP)</w:t>
            </w:r>
            <w:r w:rsidRPr="001F4BC0">
              <w:rPr>
                <w:rFonts w:cstheme="minorHAnsi"/>
                <w:sz w:val="18"/>
                <w:szCs w:val="18"/>
              </w:rPr>
              <w:br/>
              <w:t xml:space="preserve">(jeśli dotyczy) </w:t>
            </w:r>
          </w:p>
        </w:tc>
        <w:tc>
          <w:tcPr>
            <w:tcW w:w="7297" w:type="dxa"/>
            <w:gridSpan w:val="4"/>
            <w:vAlign w:val="center"/>
          </w:tcPr>
          <w:p w14:paraId="34793F71" w14:textId="77777777"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 xml:space="preserve">Maksymalny poziom dofinansowania ze środków EFRR powinien być ustalony zgodnie z wymogami, o których mowa w punkcie 18 niniejszej tabeli (jeśli dotyczy) i wynosić nie więcej niż 85%. </w:t>
            </w:r>
          </w:p>
          <w:p w14:paraId="2A83A107"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Dodatkowo, za zgodą ministra właściwego ds. rozwoju regionalnego, IZ RPO WP może</w:t>
            </w:r>
            <w:r w:rsidR="00C4044F">
              <w:rPr>
                <w:rStyle w:val="Odwoanieprzypisudolnego"/>
                <w:szCs w:val="18"/>
              </w:rPr>
              <w:footnoteReference w:id="56"/>
            </w:r>
            <w:r w:rsidRPr="001F4BC0">
              <w:rPr>
                <w:rFonts w:cstheme="minorHAnsi"/>
                <w:sz w:val="18"/>
                <w:szCs w:val="18"/>
              </w:rPr>
              <w:t xml:space="preserve"> przyznać dofinansowanie ze środków budżetu państwa na poziomie nie większym niż 10%. </w:t>
            </w:r>
          </w:p>
        </w:tc>
      </w:tr>
      <w:tr w:rsidR="001F4BC0" w:rsidRPr="001F4BC0" w14:paraId="5D626355" w14:textId="77777777" w:rsidTr="002113BE">
        <w:trPr>
          <w:cantSplit/>
          <w:trHeight w:val="920"/>
        </w:trPr>
        <w:tc>
          <w:tcPr>
            <w:tcW w:w="2115" w:type="dxa"/>
            <w:vAlign w:val="center"/>
          </w:tcPr>
          <w:p w14:paraId="2A57DCBF"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Minimalny wkład własny beneficjenta jako % wydatków kwalifikowalnych </w:t>
            </w:r>
          </w:p>
        </w:tc>
        <w:tc>
          <w:tcPr>
            <w:tcW w:w="7297" w:type="dxa"/>
            <w:gridSpan w:val="4"/>
            <w:vAlign w:val="center"/>
          </w:tcPr>
          <w:p w14:paraId="07BC49A8"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6AE7B142" w14:textId="77777777" w:rsidTr="002113BE">
        <w:trPr>
          <w:cantSplit/>
          <w:trHeight w:val="920"/>
        </w:trPr>
        <w:tc>
          <w:tcPr>
            <w:tcW w:w="2115" w:type="dxa"/>
            <w:vAlign w:val="center"/>
          </w:tcPr>
          <w:p w14:paraId="2289A1A7"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Minimalna</w:t>
            </w:r>
            <w:r w:rsidRPr="001F4BC0">
              <w:rPr>
                <w:rFonts w:cstheme="minorHAnsi"/>
                <w:sz w:val="18"/>
                <w:szCs w:val="18"/>
              </w:rPr>
              <w:br/>
              <w:t xml:space="preserve">i maksymalna wartość projektu (PLN) (jeśli dotyczy) </w:t>
            </w:r>
          </w:p>
        </w:tc>
        <w:tc>
          <w:tcPr>
            <w:tcW w:w="7297" w:type="dxa"/>
            <w:gridSpan w:val="4"/>
            <w:vAlign w:val="center"/>
          </w:tcPr>
          <w:p w14:paraId="150B3B1E" w14:textId="1C64C28C" w:rsidR="008679C7" w:rsidRPr="001F4BC0" w:rsidRDefault="005F06A2" w:rsidP="008679C7">
            <w:pPr>
              <w:spacing w:before="60" w:after="60" w:line="240" w:lineRule="auto"/>
              <w:jc w:val="both"/>
              <w:rPr>
                <w:rFonts w:asciiTheme="minorHAnsi" w:hAnsiTheme="minorHAnsi" w:cstheme="minorHAnsi"/>
                <w:sz w:val="18"/>
                <w:szCs w:val="18"/>
              </w:rPr>
            </w:pPr>
            <w:r>
              <w:rPr>
                <w:rFonts w:cstheme="minorHAnsi"/>
                <w:sz w:val="18"/>
                <w:szCs w:val="18"/>
              </w:rPr>
              <w:t>nie dotyczy</w:t>
            </w:r>
          </w:p>
        </w:tc>
      </w:tr>
      <w:tr w:rsidR="001F4BC0" w:rsidRPr="001F4BC0" w14:paraId="201E8D35" w14:textId="77777777" w:rsidTr="002113BE">
        <w:trPr>
          <w:cantSplit/>
          <w:trHeight w:val="920"/>
        </w:trPr>
        <w:tc>
          <w:tcPr>
            <w:tcW w:w="2115" w:type="dxa"/>
            <w:vAlign w:val="center"/>
          </w:tcPr>
          <w:p w14:paraId="55881621"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Minimalna i maksymalna wartość wydatków kwalifikowalnych projektu (PLN) </w:t>
            </w:r>
            <w:r w:rsidRPr="001F4BC0">
              <w:rPr>
                <w:rFonts w:cstheme="minorHAnsi"/>
                <w:sz w:val="18"/>
                <w:szCs w:val="18"/>
              </w:rPr>
              <w:br/>
              <w:t>(jeśli dotyczy)</w:t>
            </w:r>
          </w:p>
        </w:tc>
        <w:tc>
          <w:tcPr>
            <w:tcW w:w="7297" w:type="dxa"/>
            <w:gridSpan w:val="4"/>
            <w:vAlign w:val="center"/>
          </w:tcPr>
          <w:p w14:paraId="60C5D238"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20E09A1B" w14:textId="77777777" w:rsidTr="002113BE">
        <w:trPr>
          <w:cantSplit/>
          <w:trHeight w:val="920"/>
        </w:trPr>
        <w:tc>
          <w:tcPr>
            <w:tcW w:w="2115" w:type="dxa"/>
            <w:vAlign w:val="center"/>
          </w:tcPr>
          <w:p w14:paraId="4F1BDC15"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Kwota alokacji UE na instrumenty finansowe</w:t>
            </w:r>
            <w:r w:rsidRPr="001F4BC0">
              <w:rPr>
                <w:rFonts w:cstheme="minorHAnsi"/>
                <w:sz w:val="18"/>
                <w:szCs w:val="18"/>
              </w:rPr>
              <w:br/>
              <w:t xml:space="preserve">(EUR) </w:t>
            </w:r>
            <w:r w:rsidRPr="001F4BC0">
              <w:rPr>
                <w:rFonts w:cstheme="minorHAnsi"/>
                <w:sz w:val="18"/>
                <w:szCs w:val="18"/>
              </w:rPr>
              <w:br/>
              <w:t xml:space="preserve">(jeśli dotyczy) </w:t>
            </w:r>
          </w:p>
        </w:tc>
        <w:tc>
          <w:tcPr>
            <w:tcW w:w="7297" w:type="dxa"/>
            <w:gridSpan w:val="4"/>
            <w:vAlign w:val="center"/>
          </w:tcPr>
          <w:p w14:paraId="7AD6E373"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76943912" w14:textId="77777777" w:rsidTr="002113BE">
        <w:trPr>
          <w:cantSplit/>
          <w:trHeight w:val="920"/>
        </w:trPr>
        <w:tc>
          <w:tcPr>
            <w:tcW w:w="2115" w:type="dxa"/>
            <w:vAlign w:val="center"/>
          </w:tcPr>
          <w:p w14:paraId="6384C3DD"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 wdrażania instrumentów finansowych</w:t>
            </w:r>
          </w:p>
        </w:tc>
        <w:tc>
          <w:tcPr>
            <w:tcW w:w="7297" w:type="dxa"/>
            <w:gridSpan w:val="4"/>
            <w:vAlign w:val="center"/>
          </w:tcPr>
          <w:p w14:paraId="775AEF1E"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0B5DCC26" w14:textId="77777777" w:rsidTr="002113BE">
        <w:trPr>
          <w:cantSplit/>
          <w:trHeight w:val="920"/>
        </w:trPr>
        <w:tc>
          <w:tcPr>
            <w:tcW w:w="2115" w:type="dxa"/>
            <w:vAlign w:val="center"/>
          </w:tcPr>
          <w:p w14:paraId="2F5E6C63"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Rodzaj wsparcia instrumentów finansowych oraz najważniejsze warunki przyznawania</w:t>
            </w:r>
          </w:p>
        </w:tc>
        <w:tc>
          <w:tcPr>
            <w:tcW w:w="7297" w:type="dxa"/>
            <w:gridSpan w:val="4"/>
            <w:vAlign w:val="center"/>
          </w:tcPr>
          <w:p w14:paraId="5470EDC0"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8679C7" w:rsidRPr="001F4BC0" w14:paraId="5C7A9378" w14:textId="77777777" w:rsidTr="002113BE">
        <w:trPr>
          <w:cantSplit/>
          <w:trHeight w:val="920"/>
        </w:trPr>
        <w:tc>
          <w:tcPr>
            <w:tcW w:w="2115" w:type="dxa"/>
            <w:vAlign w:val="center"/>
          </w:tcPr>
          <w:p w14:paraId="286D88C6"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Katalog ostatecznych odbiorców instrumentów finansowych</w:t>
            </w:r>
          </w:p>
        </w:tc>
        <w:tc>
          <w:tcPr>
            <w:tcW w:w="7297" w:type="dxa"/>
            <w:gridSpan w:val="4"/>
            <w:vAlign w:val="center"/>
          </w:tcPr>
          <w:p w14:paraId="0D24EBE6"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bl>
    <w:p w14:paraId="65785648" w14:textId="77777777" w:rsidR="00924C7E" w:rsidRPr="001F4BC0" w:rsidRDefault="00924C7E">
      <w:pPr>
        <w:rPr>
          <w:rFonts w:asciiTheme="minorHAnsi" w:hAnsiTheme="minorHAnsi" w:cstheme="minorHAnsi"/>
          <w:b/>
          <w:bCs/>
          <w:smallCaps/>
          <w:sz w:val="18"/>
          <w:szCs w:val="18"/>
        </w:rPr>
      </w:pPr>
    </w:p>
    <w:p w14:paraId="5492F361" w14:textId="77777777" w:rsidR="009534B9" w:rsidRPr="001F4BC0" w:rsidRDefault="00924C7E">
      <w:pPr>
        <w:rPr>
          <w:rFonts w:asciiTheme="minorHAnsi" w:hAnsiTheme="minorHAnsi" w:cstheme="minorHAnsi"/>
          <w:b/>
          <w:bCs/>
          <w:smallCaps/>
          <w:sz w:val="18"/>
          <w:szCs w:val="18"/>
        </w:rPr>
      </w:pPr>
      <w:r w:rsidRPr="001F4BC0">
        <w:rPr>
          <w:rFonts w:asciiTheme="minorHAnsi" w:hAnsiTheme="minorHAnsi" w:cstheme="minorHAnsi"/>
          <w:b/>
          <w:bCs/>
          <w:smallCaps/>
          <w:sz w:val="18"/>
          <w:szCs w:val="18"/>
        </w:rPr>
        <w:br w:type="page"/>
      </w:r>
    </w:p>
    <w:p w14:paraId="248FA74F" w14:textId="77777777" w:rsidR="00577266" w:rsidRPr="001F4BC0" w:rsidRDefault="00577266" w:rsidP="00D93EF6">
      <w:pPr>
        <w:pStyle w:val="Nagwekspisutreci"/>
      </w:pPr>
      <w:bookmarkStart w:id="14" w:name="_Toc18584339"/>
      <w:r w:rsidRPr="001F4BC0">
        <w:t>Oś Priorytetowa 8 Konwersja</w:t>
      </w:r>
      <w:bookmarkEnd w:id="14"/>
    </w:p>
    <w:p w14:paraId="361237B9" w14:textId="77777777" w:rsidR="00F15F28" w:rsidRPr="001F4BC0" w:rsidRDefault="00F15F28" w:rsidP="00A71357">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aktywizacji obszarów depresji społeczno</w:t>
      </w:r>
      <w:r w:rsidR="006B2B29" w:rsidRPr="001F4BC0">
        <w:rPr>
          <w:rFonts w:asciiTheme="minorHAnsi" w:hAnsiTheme="minorHAnsi" w:cstheme="minorHAnsi"/>
        </w:rPr>
        <w:t>-gospodarczej oraz optymalizacji</w:t>
      </w:r>
      <w:r w:rsidRPr="001F4BC0">
        <w:rPr>
          <w:rFonts w:asciiTheme="minorHAnsi" w:hAnsiTheme="minorHAnsi" w:cstheme="minorHAnsi"/>
        </w:rPr>
        <w:t xml:space="preserve"> wykorzystania ich potencjałów (społecznego, gospodarczego, kulturowego </w:t>
      </w:r>
      <w:r w:rsidR="00FE2B14" w:rsidRPr="001F4BC0">
        <w:rPr>
          <w:rFonts w:asciiTheme="minorHAnsi" w:hAnsiTheme="minorHAnsi" w:cstheme="minorHAnsi"/>
        </w:rPr>
        <w:br/>
      </w:r>
      <w:r w:rsidRPr="001F4BC0">
        <w:rPr>
          <w:rFonts w:asciiTheme="minorHAnsi" w:hAnsiTheme="minorHAnsi" w:cstheme="minorHAnsi"/>
        </w:rPr>
        <w:t>i krajobrazowego) poprzez inwestycje skupiające się na</w:t>
      </w:r>
      <w:r w:rsidRPr="001F4BC0">
        <w:rPr>
          <w:rFonts w:asciiTheme="minorHAnsi" w:hAnsiTheme="minorHAnsi" w:cstheme="minorHAnsi"/>
          <w:lang w:eastAsia="pl-PL"/>
        </w:rPr>
        <w:t xml:space="preserve"> </w:t>
      </w:r>
      <w:r w:rsidRPr="001F4BC0">
        <w:rPr>
          <w:rFonts w:asciiTheme="minorHAnsi" w:hAnsiTheme="minorHAnsi" w:cstheme="minorHAnsi"/>
        </w:rPr>
        <w:t xml:space="preserve">kompleksowej rewitalizacji zdegradowanych obszarów miejskich oraz zrównoważonym wykorzystaniu regionalnego dziedzictwa kulturowego </w:t>
      </w:r>
      <w:r w:rsidR="00FE2B14" w:rsidRPr="001F4BC0">
        <w:rPr>
          <w:rFonts w:asciiTheme="minorHAnsi" w:hAnsiTheme="minorHAnsi" w:cstheme="minorHAnsi"/>
        </w:rPr>
        <w:br/>
      </w:r>
      <w:r w:rsidRPr="001F4BC0">
        <w:rPr>
          <w:rFonts w:asciiTheme="minorHAnsi" w:hAnsiTheme="minorHAnsi" w:cstheme="minorHAnsi"/>
        </w:rPr>
        <w:t>i przyrodniczego.</w:t>
      </w:r>
    </w:p>
    <w:p w14:paraId="73F08C9F" w14:textId="77777777" w:rsidR="00F15F28" w:rsidRPr="001F4BC0" w:rsidRDefault="00F15F28" w:rsidP="00A71357">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6E4F967C" w14:textId="77777777"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Przywrócenie funkcji społeczno-gospodarczych i poprawa jakości przestrzeni publicznych na zdegradowanych obszarach.</w:t>
      </w:r>
    </w:p>
    <w:p w14:paraId="7E4D1472" w14:textId="77777777"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Utworzenie nowych i wzmocnienie istniejących produktów kulturowych i turystycznych.</w:t>
      </w:r>
    </w:p>
    <w:p w14:paraId="6E164DED" w14:textId="77777777" w:rsidR="00F15F28" w:rsidRPr="001F4BC0" w:rsidRDefault="00F15F28" w:rsidP="00A71357">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68B86851" w14:textId="77777777"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kompleksowej rewitalizacji</w:t>
      </w:r>
      <w:r w:rsidRPr="001F4BC0">
        <w:rPr>
          <w:rFonts w:asciiTheme="minorHAnsi" w:hAnsiTheme="minorHAnsi" w:cstheme="minorHAnsi"/>
          <w:lang w:eastAsia="pl-PL"/>
        </w:rPr>
        <w:t>:</w:t>
      </w:r>
    </w:p>
    <w:p w14:paraId="0586E8EF"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kapitału społecznego,</w:t>
      </w:r>
    </w:p>
    <w:p w14:paraId="23A2D5D1"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atrakcyjności kulturalnej i turystycznej</w:t>
      </w:r>
      <w:r w:rsidRPr="001F4BC0">
        <w:rPr>
          <w:rFonts w:asciiTheme="minorHAnsi" w:hAnsiTheme="minorHAnsi" w:cstheme="minorHAnsi"/>
          <w:lang w:eastAsia="pl-PL"/>
        </w:rPr>
        <w:t xml:space="preserve"> </w:t>
      </w:r>
      <w:r w:rsidRPr="001F4BC0">
        <w:rPr>
          <w:rFonts w:asciiTheme="minorHAnsi" w:hAnsiTheme="minorHAnsi" w:cstheme="minorHAnsi"/>
          <w:i/>
        </w:rPr>
        <w:t>Pomorska Podróż,</w:t>
      </w:r>
      <w:r w:rsidRPr="001F4BC0">
        <w:rPr>
          <w:rFonts w:asciiTheme="minorHAnsi" w:hAnsiTheme="minorHAnsi" w:cstheme="minorHAnsi"/>
        </w:rPr>
        <w:t xml:space="preserve"> </w:t>
      </w:r>
    </w:p>
    <w:p w14:paraId="38F18739"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Aktywni Pomorzanie,</w:t>
      </w:r>
    </w:p>
    <w:p w14:paraId="24DD5672"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Włączenie społeczności zamieszkujących obszary peryferyjne </w:t>
      </w:r>
      <w:r w:rsidR="00FE2B14" w:rsidRPr="001F4BC0">
        <w:rPr>
          <w:rFonts w:asciiTheme="minorHAnsi" w:hAnsiTheme="minorHAnsi" w:cstheme="minorHAnsi"/>
          <w:lang w:eastAsia="pl-PL"/>
        </w:rPr>
        <w:br/>
      </w:r>
      <w:r w:rsidRPr="001F4BC0">
        <w:rPr>
          <w:rFonts w:asciiTheme="minorHAnsi" w:hAnsiTheme="minorHAnsi" w:cstheme="minorHAnsi"/>
          <w:lang w:eastAsia="pl-PL"/>
        </w:rPr>
        <w:t>i zdegradowane, Priorytet: Kompleksowa rewitalizacja zdegradowanych obszarów,</w:t>
      </w:r>
    </w:p>
    <w:p w14:paraId="5A4A2ADB"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14:paraId="6A5AEC6C"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p>
    <w:p w14:paraId="3D2CD569" w14:textId="77777777"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regionalnego dziedzictwa kulturowego i przyrodniczego</w:t>
      </w:r>
      <w:r w:rsidRPr="001F4BC0">
        <w:rPr>
          <w:rFonts w:asciiTheme="minorHAnsi" w:hAnsiTheme="minorHAnsi" w:cstheme="minorHAnsi"/>
          <w:lang w:eastAsia="pl-PL"/>
        </w:rPr>
        <w:t xml:space="preserve">: </w:t>
      </w:r>
    </w:p>
    <w:p w14:paraId="7C03DF61" w14:textId="77777777"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Unikatowa oferta turystyczna i kulturalna,</w:t>
      </w:r>
    </w:p>
    <w:p w14:paraId="3B9D7BF5" w14:textId="77777777"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Zwiększenie efektywności wykorzystania zasobów naturalnych i kulturowych oraz ich zachowanie, Priorytet: Zwiększenie efektywności wykorzystania zasobów,</w:t>
      </w:r>
    </w:p>
    <w:p w14:paraId="23A93940" w14:textId="77777777" w:rsidR="00A44C60"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14:paraId="2E061E86" w14:textId="77777777" w:rsidR="009152C3"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E2B1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p>
    <w:p w14:paraId="3BCDBF17" w14:textId="77777777" w:rsidR="00A71357" w:rsidRPr="001F4BC0" w:rsidRDefault="00A71357" w:rsidP="00A71357">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7004"/>
      </w:tblGrid>
      <w:tr w:rsidR="001F4BC0" w:rsidRPr="001F4BC0" w14:paraId="0597B036" w14:textId="77777777" w:rsidTr="001F7929">
        <w:trPr>
          <w:trHeight w:val="20"/>
        </w:trPr>
        <w:tc>
          <w:tcPr>
            <w:tcW w:w="2644" w:type="dxa"/>
            <w:vAlign w:val="center"/>
          </w:tcPr>
          <w:p w14:paraId="5F28A8F9" w14:textId="77777777"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7004" w:type="dxa"/>
            <w:vAlign w:val="center"/>
          </w:tcPr>
          <w:p w14:paraId="35E74D92" w14:textId="77777777" w:rsidR="00F15F28"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F15F28" w:rsidRPr="001F4BC0">
              <w:rPr>
                <w:rFonts w:asciiTheme="minorHAnsi" w:hAnsiTheme="minorHAnsi" w:cstheme="minorHAnsi"/>
              </w:rPr>
              <w:t>tandardowa</w:t>
            </w:r>
          </w:p>
        </w:tc>
      </w:tr>
      <w:tr w:rsidR="001F4BC0" w:rsidRPr="001F4BC0" w14:paraId="23832D10" w14:textId="77777777" w:rsidTr="001F7929">
        <w:trPr>
          <w:trHeight w:val="20"/>
        </w:trPr>
        <w:tc>
          <w:tcPr>
            <w:tcW w:w="2644" w:type="dxa"/>
            <w:vMerge w:val="restart"/>
            <w:vAlign w:val="center"/>
          </w:tcPr>
          <w:p w14:paraId="274FB6C0" w14:textId="77777777"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7004" w:type="dxa"/>
            <w:tcBorders>
              <w:bottom w:val="dotted" w:sz="4" w:space="0" w:color="auto"/>
            </w:tcBorders>
            <w:vAlign w:val="center"/>
          </w:tcPr>
          <w:p w14:paraId="3822A0E4" w14:textId="77777777"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2AB6A1BA" w14:textId="77777777" w:rsidTr="001F7929">
        <w:trPr>
          <w:trHeight w:val="20"/>
        </w:trPr>
        <w:tc>
          <w:tcPr>
            <w:tcW w:w="2644" w:type="dxa"/>
            <w:vMerge/>
            <w:vAlign w:val="center"/>
          </w:tcPr>
          <w:p w14:paraId="7A64774E" w14:textId="77777777" w:rsidR="00F15F28" w:rsidRPr="001F4BC0" w:rsidRDefault="00F15F28" w:rsidP="00A44C60">
            <w:pPr>
              <w:spacing w:before="60" w:after="60" w:line="240" w:lineRule="auto"/>
              <w:ind w:left="284" w:hanging="284"/>
              <w:rPr>
                <w:rFonts w:asciiTheme="minorHAnsi" w:hAnsiTheme="minorHAnsi" w:cstheme="minorHAnsi"/>
              </w:rPr>
            </w:pPr>
          </w:p>
        </w:tc>
        <w:tc>
          <w:tcPr>
            <w:tcW w:w="7004" w:type="dxa"/>
            <w:tcBorders>
              <w:top w:val="dotted" w:sz="4" w:space="0" w:color="auto"/>
            </w:tcBorders>
            <w:vAlign w:val="center"/>
          </w:tcPr>
          <w:p w14:paraId="7B41E9E3" w14:textId="77777777"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159 013 250 </w:t>
            </w:r>
            <w:r w:rsidRPr="001F4BC0">
              <w:rPr>
                <w:rFonts w:asciiTheme="minorHAnsi" w:hAnsiTheme="minorHAnsi" w:cstheme="minorHAnsi"/>
              </w:rPr>
              <w:t>EUR</w:t>
            </w:r>
          </w:p>
        </w:tc>
      </w:tr>
      <w:tr w:rsidR="00425160" w:rsidRPr="001F4BC0" w14:paraId="4CEA5856" w14:textId="77777777" w:rsidTr="001F7929">
        <w:trPr>
          <w:trHeight w:val="20"/>
        </w:trPr>
        <w:tc>
          <w:tcPr>
            <w:tcW w:w="2644" w:type="dxa"/>
            <w:vAlign w:val="center"/>
          </w:tcPr>
          <w:p w14:paraId="3B672494" w14:textId="77777777"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7004" w:type="dxa"/>
            <w:vAlign w:val="center"/>
          </w:tcPr>
          <w:p w14:paraId="7EF30A98" w14:textId="77777777"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554BC377" w14:textId="77777777" w:rsidR="009152C3" w:rsidRPr="001F4BC0" w:rsidRDefault="009152C3">
      <w:pPr>
        <w:rPr>
          <w:rFonts w:asciiTheme="minorHAnsi" w:hAnsiTheme="minorHAnsi" w:cstheme="minorHAnsi"/>
          <w:b/>
          <w:bCs/>
          <w:smallCaps/>
          <w:sz w:val="24"/>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6"/>
        <w:gridCol w:w="7"/>
        <w:gridCol w:w="32"/>
        <w:gridCol w:w="129"/>
        <w:gridCol w:w="9"/>
        <w:gridCol w:w="5425"/>
      </w:tblGrid>
      <w:tr w:rsidR="001F4BC0" w:rsidRPr="001F4BC0" w14:paraId="6B70A65E" w14:textId="77777777" w:rsidTr="00254420">
        <w:trPr>
          <w:cantSplit/>
          <w:trHeight w:val="20"/>
        </w:trPr>
        <w:tc>
          <w:tcPr>
            <w:tcW w:w="9648" w:type="dxa"/>
            <w:gridSpan w:val="7"/>
            <w:shd w:val="clear" w:color="auto" w:fill="E6E6E6"/>
            <w:vAlign w:val="center"/>
          </w:tcPr>
          <w:p w14:paraId="56969F78" w14:textId="77777777" w:rsidR="00384998" w:rsidRPr="001F4BC0" w:rsidRDefault="00384998" w:rsidP="0038499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2366337C" w14:textId="77777777" w:rsidTr="00254420">
        <w:trPr>
          <w:cantSplit/>
          <w:trHeight w:val="20"/>
        </w:trPr>
        <w:tc>
          <w:tcPr>
            <w:tcW w:w="2167" w:type="dxa"/>
            <w:vMerge w:val="restart"/>
            <w:vAlign w:val="center"/>
          </w:tcPr>
          <w:p w14:paraId="5BAB53F1" w14:textId="77777777" w:rsidR="001F7929" w:rsidRPr="001F4BC0" w:rsidRDefault="001F7929"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6"/>
            <w:shd w:val="clear" w:color="auto" w:fill="FFC000"/>
            <w:vAlign w:val="center"/>
          </w:tcPr>
          <w:p w14:paraId="56C01EB0" w14:textId="77777777" w:rsidR="001F7929" w:rsidRPr="001F4BC0" w:rsidRDefault="001F792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8.1. Kompleksowe przedsięwzięcia rewitalizacyjne </w:t>
            </w:r>
            <w:r w:rsidR="00E33735" w:rsidRPr="001F4BC0">
              <w:rPr>
                <w:rFonts w:asciiTheme="minorHAnsi" w:hAnsiTheme="minorHAnsi" w:cstheme="minorHAnsi"/>
                <w:b/>
                <w:smallCaps/>
                <w:sz w:val="18"/>
                <w:szCs w:val="18"/>
              </w:rPr>
              <w:t xml:space="preserve">– wsparcie dotacyjne </w:t>
            </w:r>
          </w:p>
        </w:tc>
      </w:tr>
      <w:tr w:rsidR="001F4BC0" w:rsidRPr="001F4BC0" w14:paraId="386AB7D1" w14:textId="77777777" w:rsidTr="00254420">
        <w:trPr>
          <w:cantSplit/>
          <w:trHeight w:val="20"/>
        </w:trPr>
        <w:tc>
          <w:tcPr>
            <w:tcW w:w="2167" w:type="dxa"/>
            <w:vMerge/>
            <w:vAlign w:val="center"/>
          </w:tcPr>
          <w:p w14:paraId="22D1E4F4" w14:textId="77777777"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14:paraId="6949345D" w14:textId="77777777"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1F7929" w:rsidRPr="001F4BC0">
              <w:rPr>
                <w:rFonts w:asciiTheme="minorHAnsi" w:hAnsiTheme="minorHAnsi" w:cstheme="minorHAnsi"/>
                <w:b/>
                <w:smallCaps/>
                <w:sz w:val="18"/>
                <w:szCs w:val="18"/>
              </w:rPr>
              <w:t xml:space="preserve"> 8.1.1. Kompleksowe przedsięwzięcia rewitalizacyjne w miastach Obszaru Metropolitalnego Trójmiasta </w:t>
            </w:r>
            <w:r w:rsidR="00E33735" w:rsidRPr="001F4BC0">
              <w:rPr>
                <w:rFonts w:asciiTheme="minorHAnsi" w:hAnsiTheme="minorHAnsi" w:cstheme="minorHAnsi"/>
                <w:b/>
                <w:smallCaps/>
                <w:sz w:val="18"/>
                <w:szCs w:val="18"/>
              </w:rPr>
              <w:t>– mechanizm ZIT</w:t>
            </w:r>
          </w:p>
        </w:tc>
      </w:tr>
      <w:tr w:rsidR="001F4BC0" w:rsidRPr="001F4BC0" w14:paraId="23523B61" w14:textId="77777777" w:rsidTr="00254420">
        <w:trPr>
          <w:cantSplit/>
          <w:trHeight w:val="20"/>
        </w:trPr>
        <w:tc>
          <w:tcPr>
            <w:tcW w:w="2167" w:type="dxa"/>
            <w:vMerge/>
            <w:vAlign w:val="center"/>
          </w:tcPr>
          <w:p w14:paraId="711A9335" w14:textId="77777777"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238E40A2" w14:textId="77777777"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1F7929" w:rsidRPr="001F4BC0">
              <w:rPr>
                <w:rFonts w:asciiTheme="minorHAnsi" w:hAnsiTheme="minorHAnsi" w:cstheme="minorHAnsi"/>
                <w:b/>
                <w:smallCaps/>
                <w:sz w:val="18"/>
                <w:szCs w:val="18"/>
              </w:rPr>
              <w:t xml:space="preserve">8.1.2. Kompleksowe przedsięwzięcia rewitalizacyjne w miastach </w:t>
            </w:r>
            <w:r w:rsidR="00E33735" w:rsidRPr="001F4BC0">
              <w:rPr>
                <w:rFonts w:asciiTheme="minorHAnsi" w:hAnsiTheme="minorHAnsi" w:cstheme="minorHAnsi"/>
                <w:b/>
                <w:smallCaps/>
                <w:sz w:val="18"/>
                <w:szCs w:val="18"/>
              </w:rPr>
              <w:t xml:space="preserve">Poza </w:t>
            </w:r>
            <w:r w:rsidR="001F7929" w:rsidRPr="001F4BC0">
              <w:rPr>
                <w:rFonts w:asciiTheme="minorHAnsi" w:hAnsiTheme="minorHAnsi" w:cstheme="minorHAnsi"/>
                <w:b/>
                <w:smallCaps/>
                <w:sz w:val="18"/>
                <w:szCs w:val="18"/>
              </w:rPr>
              <w:t>Obszar</w:t>
            </w:r>
            <w:r w:rsidR="00E33735" w:rsidRPr="001F4BC0">
              <w:rPr>
                <w:rFonts w:asciiTheme="minorHAnsi" w:hAnsiTheme="minorHAnsi" w:cstheme="minorHAnsi"/>
                <w:b/>
                <w:smallCaps/>
                <w:sz w:val="18"/>
                <w:szCs w:val="18"/>
              </w:rPr>
              <w:t>em</w:t>
            </w:r>
            <w:r w:rsidR="001F7929" w:rsidRPr="001F4BC0">
              <w:rPr>
                <w:rFonts w:asciiTheme="minorHAnsi" w:hAnsiTheme="minorHAnsi" w:cstheme="minorHAnsi"/>
                <w:b/>
                <w:smallCaps/>
                <w:sz w:val="18"/>
                <w:szCs w:val="18"/>
              </w:rPr>
              <w:t xml:space="preserve"> Metropolitaln</w:t>
            </w:r>
            <w:r w:rsidR="00E33735" w:rsidRPr="001F4BC0">
              <w:rPr>
                <w:rFonts w:asciiTheme="minorHAnsi" w:hAnsiTheme="minorHAnsi" w:cstheme="minorHAnsi"/>
                <w:b/>
                <w:smallCaps/>
                <w:sz w:val="18"/>
                <w:szCs w:val="18"/>
              </w:rPr>
              <w:t>ym</w:t>
            </w:r>
            <w:r w:rsidR="001F7929" w:rsidRPr="001F4BC0">
              <w:rPr>
                <w:rFonts w:asciiTheme="minorHAnsi" w:hAnsiTheme="minorHAnsi" w:cstheme="minorHAnsi"/>
                <w:b/>
                <w:smallCaps/>
                <w:sz w:val="18"/>
                <w:szCs w:val="18"/>
              </w:rPr>
              <w:t xml:space="preserve"> Trójmiasta </w:t>
            </w:r>
          </w:p>
        </w:tc>
      </w:tr>
      <w:tr w:rsidR="001F4BC0" w:rsidRPr="001F4BC0" w14:paraId="130015DC" w14:textId="77777777" w:rsidTr="00254420">
        <w:trPr>
          <w:cantSplit/>
          <w:trHeight w:val="20"/>
        </w:trPr>
        <w:tc>
          <w:tcPr>
            <w:tcW w:w="2167" w:type="dxa"/>
            <w:vMerge w:val="restart"/>
            <w:vAlign w:val="center"/>
          </w:tcPr>
          <w:p w14:paraId="24BCB861" w14:textId="77777777" w:rsidR="00E33735" w:rsidRPr="001F4BC0" w:rsidRDefault="00E33735"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vAlign w:val="center"/>
          </w:tcPr>
          <w:p w14:paraId="76FA274B" w14:textId="77777777" w:rsidR="00E33735" w:rsidRPr="001F4BC0" w:rsidRDefault="00E337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Zwiększona aktywność społeczna i gospodarcza mieszkańców zdegradowanych obszarów miejskich.</w:t>
            </w:r>
          </w:p>
          <w:p w14:paraId="75C26214" w14:textId="77777777" w:rsidR="00ED5449" w:rsidRPr="001F4BC0" w:rsidRDefault="00E33735"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Zidentyfikowanym problemem w regionie, zwł</w:t>
            </w:r>
            <w:r w:rsidR="00FE2B14" w:rsidRPr="001F4BC0">
              <w:rPr>
                <w:rFonts w:asciiTheme="minorHAnsi" w:hAnsiTheme="minorHAnsi" w:cstheme="minorHAnsi"/>
                <w:sz w:val="18"/>
                <w:szCs w:val="18"/>
                <w:lang w:eastAsia="pl-PL"/>
              </w:rPr>
              <w:t>aszcza na terenach dużych miast</w:t>
            </w:r>
            <w:r w:rsidRPr="001F4BC0">
              <w:rPr>
                <w:rFonts w:asciiTheme="minorHAnsi" w:hAnsiTheme="minorHAnsi" w:cstheme="minorHAnsi"/>
                <w:sz w:val="18"/>
                <w:szCs w:val="18"/>
                <w:lang w:eastAsia="pl-PL"/>
              </w:rPr>
              <w:t xml:space="preserve">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14:paraId="3D398098" w14:textId="77777777" w:rsidR="00ED5449" w:rsidRPr="001F4BC0" w:rsidRDefault="00ED5449"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Planowanym efektem interwencji będzie wyprowadzenie tych obszarów ze stanu kryzysowego, co wymaga wprowadzenia pakietu działań społecznych i infrastrukturalnych, zaplanowanych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w kontekście całego miasta (w ramach lokalnych programów rewitalizacji), przygotowanych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z uwzględnieniem potrzeb mieszkańców i realizowanych w oparciu o aktywny udział lokalnych społeczności. </w:t>
            </w:r>
          </w:p>
          <w:p w14:paraId="62070D46"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zakresie kompleksowej rewitalizacji dotyczyć będzie nadawania i przywracania funkcji społecznych zdegradowanym obszarom w miastach, wyznaczonym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57"/>
            </w:r>
            <w:r w:rsidRPr="001F4BC0">
              <w:rPr>
                <w:rFonts w:asciiTheme="minorHAnsi" w:hAnsiTheme="minorHAnsi" w:cstheme="minorHAnsi"/>
                <w:sz w:val="18"/>
                <w:szCs w:val="18"/>
              </w:rPr>
              <w:t xml:space="preserve">. </w:t>
            </w:r>
          </w:p>
          <w:p w14:paraId="43953043"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ujęciu kompleksowym przedsięwzięcia, wynikające z lokalnych programów rewitalizacji, </w:t>
            </w:r>
            <w:r w:rsidRPr="001F4BC0">
              <w:rPr>
                <w:rFonts w:asciiTheme="minorHAnsi" w:hAnsiTheme="minorHAnsi" w:cstheme="minorHAnsi"/>
                <w:sz w:val="18"/>
                <w:szCs w:val="18"/>
                <w:u w:val="single"/>
              </w:rPr>
              <w:t>będą obejmowały w szczególności</w:t>
            </w:r>
            <w:r w:rsidRPr="001F4BC0">
              <w:rPr>
                <w:rFonts w:asciiTheme="minorHAnsi" w:hAnsiTheme="minorHAnsi" w:cstheme="minorHAnsi"/>
                <w:sz w:val="18"/>
                <w:szCs w:val="18"/>
              </w:rPr>
              <w:t xml:space="preserve"> wspieranie integracji społeczno-zawodowej mieszkańców zdegradowanych obszarów miejskich, rewaloryzację, modernizację i adaptację istniejącej zabudowy, zagospodarowanie przestrzeni publicznych oraz dostosowanie budynków do funkcji społecznych, gospodarczych, rekreacyjnych, kulturalnych i edukacyjnych. </w:t>
            </w:r>
          </w:p>
          <w:p w14:paraId="4D696184"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kompleksowych przedsięwzięć możliwa będzie modernizacja infrastruktury technicznej (wyłącznie, gdy przyczyni się to do fizycznej, gospodarczej i społecznej rewitalizacji i regeneracji obszarów miejskich jako elementu lokalnego programu rewitalizacji).</w:t>
            </w:r>
          </w:p>
          <w:p w14:paraId="5ECEE35C"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realizowane projekty oprócz działań infrastrukturalnych muszą obejmować również bezpośrednio z nimi powiązane działania społeczne skierowane do mieszkańców zdegradowanych obszarów. </w:t>
            </w:r>
          </w:p>
          <w:p w14:paraId="41F53B87"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przedsięwzięcia realizowane będą w sposób partnerski. Partnerami w projektach koordynowanych przez jednostki samorządu terytorialnego będą m.in.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oraz inne podmioty, których udział jest istotny dla realizacji lub osiągnięcia celów projektu. </w:t>
            </w:r>
          </w:p>
          <w:p w14:paraId="77F99497"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Dofinansowane będą wyłącznie przedsięwzięcia uzgodnione pomiędzy IZ RPO WP a miastami uprawnionymi do wsparcia w ramach zintegrowanego projektu rewitalizacyjnego. </w:t>
            </w:r>
          </w:p>
          <w:p w14:paraId="3CC649EF" w14:textId="77777777" w:rsidR="00ED5449" w:rsidRPr="001F4BC0" w:rsidRDefault="00ED5449" w:rsidP="00ED5449">
            <w:pPr>
              <w:spacing w:before="60" w:after="60" w:line="240" w:lineRule="auto"/>
              <w:ind w:left="284" w:hanging="284"/>
              <w:jc w:val="both"/>
              <w:rPr>
                <w:rFonts w:asciiTheme="minorHAnsi" w:hAnsiTheme="minorHAnsi" w:cstheme="minorHAnsi"/>
                <w:sz w:val="18"/>
                <w:szCs w:val="18"/>
                <w:u w:val="single"/>
              </w:rPr>
            </w:pPr>
            <w:r w:rsidRPr="001F4BC0">
              <w:rPr>
                <w:rFonts w:asciiTheme="minorHAnsi" w:hAnsiTheme="minorHAnsi" w:cstheme="minorHAnsi"/>
                <w:sz w:val="18"/>
                <w:szCs w:val="18"/>
                <w:u w:val="single"/>
              </w:rPr>
              <w:t>Realizowane będą wyłącznie projekty:</w:t>
            </w:r>
          </w:p>
          <w:p w14:paraId="1E0F3104" w14:textId="77777777" w:rsidR="00ED5449" w:rsidRPr="001F4BC0" w:rsidRDefault="00ED5449" w:rsidP="003012E3">
            <w:pPr>
              <w:numPr>
                <w:ilvl w:val="0"/>
                <w:numId w:val="43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aktywizację społeczno-gospodarczą oraz poprawę warunków życia lokalnych społeczności,</w:t>
            </w:r>
          </w:p>
          <w:p w14:paraId="47D81C1A" w14:textId="77777777"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48BAED62" w14:textId="77777777"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zasady projektowania uniwersalnego (tzn. dostosowanie przestrzeni do potrzeb wszystkich użytkowników),</w:t>
            </w:r>
          </w:p>
          <w:p w14:paraId="46319D92" w14:textId="77777777"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komplementarne i bezpośrednio powiązane z interwencją prowadzoną w zakresie aktywnej integracji (Działania 6.1.) lub w zakresie rozwoju usług społecznych (Działanie 6.2.). </w:t>
            </w:r>
          </w:p>
          <w:p w14:paraId="7876C320" w14:textId="77777777" w:rsidR="00ED5449" w:rsidRPr="001F4BC0" w:rsidRDefault="00ED5449" w:rsidP="00ED5449">
            <w:p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F28A1B3" w14:textId="77777777" w:rsidR="00ED5449" w:rsidRPr="001F4BC0" w:rsidRDefault="00ED5449" w:rsidP="00394B05">
            <w:pPr>
              <w:numPr>
                <w:ilvl w:val="0"/>
                <w:numId w:val="109"/>
              </w:numPr>
              <w:tabs>
                <w:tab w:val="clear" w:pos="720"/>
                <w:tab w:val="num" w:pos="-2114"/>
                <w:tab w:val="left" w:pos="-85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osób dotkniętych i zagrożonych ubóstwem i wykluczeniem społecznym, w szczególności osób w wieku 50 lat i więcej oraz osób z niepełnosprawnościami, </w:t>
            </w:r>
          </w:p>
          <w:p w14:paraId="54D052A0" w14:textId="77777777" w:rsidR="00ED5449" w:rsidRPr="001F4BC0" w:rsidRDefault="00ED5449" w:rsidP="00394B05">
            <w:pPr>
              <w:numPr>
                <w:ilvl w:val="0"/>
                <w:numId w:val="109"/>
              </w:numPr>
              <w:tabs>
                <w:tab w:val="clear" w:pos="720"/>
                <w:tab w:val="left"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14:paraId="56FEB50A" w14:textId="77777777"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zwiększenia zatrudnienia mieszkańców,</w:t>
            </w:r>
          </w:p>
          <w:p w14:paraId="04743693" w14:textId="77777777" w:rsidR="00ED5449" w:rsidRPr="001F4BC0" w:rsidRDefault="00ED5449" w:rsidP="00394B05">
            <w:pPr>
              <w:numPr>
                <w:ilvl w:val="0"/>
                <w:numId w:val="109"/>
              </w:numPr>
              <w:tabs>
                <w:tab w:val="clear" w:pos="720"/>
                <w:tab w:val="left" w:pos="-2474"/>
                <w:tab w:val="num"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nawiązujące do historii, tradycji i tożsamości miejsca,</w:t>
            </w:r>
          </w:p>
          <w:p w14:paraId="795E5521" w14:textId="77777777"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innowacyjne podejście,</w:t>
            </w:r>
          </w:p>
          <w:p w14:paraId="32F4C7E1" w14:textId="77777777" w:rsidR="00ED5449" w:rsidRPr="001F4BC0" w:rsidRDefault="00ED5449" w:rsidP="00394B05">
            <w:pPr>
              <w:numPr>
                <w:ilvl w:val="0"/>
                <w:numId w:val="109"/>
              </w:numPr>
              <w:tabs>
                <w:tab w:val="clear" w:pos="720"/>
                <w:tab w:val="left" w:pos="-229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przyczyniające się do rozwoju funkcji o oddziaływaniu ponadlokalnym, </w:t>
            </w:r>
          </w:p>
          <w:p w14:paraId="73A4C3FF" w14:textId="77777777" w:rsidR="00E33735" w:rsidRPr="001F4BC0" w:rsidRDefault="00ED5449"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będące kontynuacją realizowanych przedsięwzięć z zakresu kompleksowej rewitalizacji lub rozwoju przestrzeni publicznych, </w:t>
            </w:r>
          </w:p>
        </w:tc>
      </w:tr>
      <w:tr w:rsidR="001F4BC0" w:rsidRPr="001F4BC0" w14:paraId="79A4D246" w14:textId="77777777" w:rsidTr="00254420">
        <w:trPr>
          <w:cantSplit/>
          <w:trHeight w:val="638"/>
        </w:trPr>
        <w:tc>
          <w:tcPr>
            <w:tcW w:w="2167" w:type="dxa"/>
            <w:vMerge/>
            <w:vAlign w:val="center"/>
          </w:tcPr>
          <w:p w14:paraId="05535518" w14:textId="77777777"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14:paraId="68F427B9" w14:textId="77777777" w:rsidR="00250BEB" w:rsidRPr="001F4BC0" w:rsidRDefault="00250BEB"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tc>
      </w:tr>
      <w:tr w:rsidR="001F4BC0" w:rsidRPr="001F4BC0" w14:paraId="47A1D9A1" w14:textId="77777777" w:rsidTr="00254420">
        <w:trPr>
          <w:cantSplit/>
          <w:trHeight w:val="638"/>
        </w:trPr>
        <w:tc>
          <w:tcPr>
            <w:tcW w:w="2167" w:type="dxa"/>
            <w:vMerge/>
            <w:vAlign w:val="center"/>
          </w:tcPr>
          <w:p w14:paraId="4323C11D" w14:textId="77777777"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bottom w:val="dotted" w:sz="4" w:space="0" w:color="auto"/>
              <w:right w:val="dotted" w:sz="4" w:space="0" w:color="auto"/>
            </w:tcBorders>
            <w:vAlign w:val="center"/>
          </w:tcPr>
          <w:p w14:paraId="4DB44EC6" w14:textId="77777777"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574" w:type="dxa"/>
            <w:gridSpan w:val="2"/>
            <w:tcBorders>
              <w:top w:val="dotted" w:sz="4" w:space="0" w:color="auto"/>
              <w:left w:val="dotted" w:sz="4" w:space="0" w:color="auto"/>
              <w:bottom w:val="dotted" w:sz="4" w:space="0" w:color="auto"/>
            </w:tcBorders>
            <w:vAlign w:val="center"/>
          </w:tcPr>
          <w:p w14:paraId="193EE896" w14:textId="77777777"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1D6D7020" w14:textId="77777777" w:rsidR="00A123B9" w:rsidRPr="001F4BC0" w:rsidRDefault="00114F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8.1.1. realizowane będą wyłącznie projekty wynikające ze Strategii ZIT.</w:t>
            </w:r>
            <w:r w:rsidR="00A123B9" w:rsidRPr="001F4BC0">
              <w:rPr>
                <w:rFonts w:asciiTheme="minorHAnsi" w:hAnsiTheme="minorHAnsi" w:cstheme="minorHAnsi"/>
                <w:sz w:val="18"/>
                <w:szCs w:val="18"/>
                <w:lang w:eastAsia="pl-PL"/>
              </w:rPr>
              <w:t xml:space="preserve"> W uzasadnionych przypadkach dopuszcza się, aby projekty zidentyfikowane w ramach mechanizmu ZIT wykraczały poza obszar realizacji ZIT</w:t>
            </w:r>
            <w:r w:rsidR="001A1932" w:rsidRPr="001F4BC0">
              <w:rPr>
                <w:rFonts w:asciiTheme="minorHAnsi" w:hAnsiTheme="minorHAnsi" w:cstheme="minorHAnsi"/>
                <w:sz w:val="18"/>
                <w:szCs w:val="18"/>
                <w:lang w:eastAsia="pl-PL"/>
              </w:rPr>
              <w:t xml:space="preserve"> (o ile wynika to ze Strategii ZIT)</w:t>
            </w:r>
            <w:r w:rsidR="00A123B9" w:rsidRPr="001F4BC0">
              <w:rPr>
                <w:rFonts w:asciiTheme="minorHAnsi" w:hAnsiTheme="minorHAnsi" w:cstheme="minorHAnsi"/>
                <w:sz w:val="18"/>
                <w:szCs w:val="18"/>
                <w:lang w:eastAsia="pl-PL"/>
              </w:rPr>
              <w:t>.</w:t>
            </w:r>
          </w:p>
          <w:p w14:paraId="0A7346DB" w14:textId="77777777" w:rsidR="0017363F" w:rsidRPr="001F4BC0" w:rsidRDefault="00250BE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Obszarami wyłącznie uprawnionymi do wsparcia są zdegradowane przestrzennie i społecznie obszary w miastach Obszaru Metropolitalnego Trójmi</w:t>
            </w:r>
            <w:r w:rsidR="0017363F" w:rsidRPr="001F4BC0">
              <w:rPr>
                <w:rFonts w:asciiTheme="minorHAnsi" w:hAnsiTheme="minorHAnsi" w:cstheme="minorHAnsi"/>
                <w:sz w:val="18"/>
                <w:szCs w:val="18"/>
              </w:rPr>
              <w:t>asta.</w:t>
            </w:r>
          </w:p>
          <w:p w14:paraId="03720120" w14:textId="77777777" w:rsidR="00250BEB" w:rsidRPr="001F4BC0" w:rsidRDefault="00250BEB" w:rsidP="007C06E6">
            <w:pPr>
              <w:tabs>
                <w:tab w:val="left" w:pos="-175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Preferowane będą projekty zlokalizowane na: obszarach strategicznych rozwoju funkcji metropolitalnych lub w ich bezpośrednim otoczeniu, tj. Gdańsku, Gdyni, Sopocie, Wejherowie, Tczewie i Pruszczu Gdańskim,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tc>
      </w:tr>
      <w:tr w:rsidR="001F4BC0" w:rsidRPr="001F4BC0" w14:paraId="371DF714" w14:textId="77777777" w:rsidTr="00254420">
        <w:trPr>
          <w:cantSplit/>
          <w:trHeight w:val="1739"/>
        </w:trPr>
        <w:tc>
          <w:tcPr>
            <w:tcW w:w="2167" w:type="dxa"/>
            <w:vMerge/>
            <w:vAlign w:val="center"/>
          </w:tcPr>
          <w:p w14:paraId="2726C763" w14:textId="77777777"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right w:val="dotted" w:sz="4" w:space="0" w:color="auto"/>
            </w:tcBorders>
            <w:vAlign w:val="center"/>
          </w:tcPr>
          <w:p w14:paraId="15BBE8E6" w14:textId="77777777"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574" w:type="dxa"/>
            <w:gridSpan w:val="2"/>
            <w:tcBorders>
              <w:top w:val="dotted" w:sz="4" w:space="0" w:color="auto"/>
              <w:left w:val="dotted" w:sz="4" w:space="0" w:color="auto"/>
            </w:tcBorders>
            <w:vAlign w:val="center"/>
          </w:tcPr>
          <w:p w14:paraId="64E2816A" w14:textId="77777777"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08BB2B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Obszarami wyłącznie uprawnionymi do wsparcia są zdegradowane przestrzennie i społecznie obszary w miastach poza Obszarem Metropolitalnym Trójmiasta.</w:t>
            </w:r>
          </w:p>
          <w:p w14:paraId="6A553129"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w miastach rdzeniowych miejskich obszarów funkcjonalnych, tj. Chojnicach, Człuchowie, Malborku, Sztumie, Starogardzie Gdańskim, Kwidzynie, Lęborku, Słupsku, Ustce, Kościerzynie, Bytowie.</w:t>
            </w:r>
          </w:p>
          <w:p w14:paraId="614BE1B0" w14:textId="77777777" w:rsidR="006D674D" w:rsidRPr="001F4BC0" w:rsidRDefault="006D674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Miasta zlokalizowane poza Obszarem Metropolitalnym Trójmiasta,  realizujące projekty w ramach Poddziałania 8.1.1</w:t>
            </w:r>
            <w:r w:rsidR="003F3A7D"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wynikające ze Strategii ZIT) są wyłączone z możliwości ubiegania się o środki w ramach niniejszego Poddziałania.</w:t>
            </w:r>
          </w:p>
        </w:tc>
      </w:tr>
      <w:tr w:rsidR="001F4BC0" w:rsidRPr="001F4BC0" w14:paraId="19C4C64D" w14:textId="77777777" w:rsidTr="00254420">
        <w:trPr>
          <w:cantSplit/>
          <w:trHeight w:val="20"/>
        </w:trPr>
        <w:tc>
          <w:tcPr>
            <w:tcW w:w="2167" w:type="dxa"/>
            <w:vAlign w:val="center"/>
          </w:tcPr>
          <w:p w14:paraId="139C8173"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761EE1A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8.1. nie przewiduje się zastosowania wskaźników rezultatu bezpośredniego.</w:t>
            </w:r>
          </w:p>
        </w:tc>
      </w:tr>
      <w:tr w:rsidR="001F4BC0" w:rsidRPr="001F4BC0" w14:paraId="25BD76C5" w14:textId="77777777" w:rsidTr="00254420">
        <w:trPr>
          <w:cantSplit/>
          <w:trHeight w:val="374"/>
        </w:trPr>
        <w:tc>
          <w:tcPr>
            <w:tcW w:w="2167" w:type="dxa"/>
            <w:vMerge w:val="restart"/>
            <w:vAlign w:val="center"/>
          </w:tcPr>
          <w:p w14:paraId="2CF835A4" w14:textId="77777777"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6" w:type="dxa"/>
            <w:gridSpan w:val="5"/>
            <w:tcBorders>
              <w:bottom w:val="dotted" w:sz="4" w:space="0" w:color="auto"/>
              <w:right w:val="dotted" w:sz="4" w:space="0" w:color="auto"/>
            </w:tcBorders>
            <w:vAlign w:val="center"/>
          </w:tcPr>
          <w:p w14:paraId="492E9ADC" w14:textId="77777777" w:rsidR="00DB07A1" w:rsidRPr="001F4BC0" w:rsidRDefault="00DB07A1" w:rsidP="00DB07A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565" w:type="dxa"/>
            <w:tcBorders>
              <w:left w:val="dotted" w:sz="4" w:space="0" w:color="auto"/>
              <w:bottom w:val="dotted" w:sz="4" w:space="0" w:color="auto"/>
            </w:tcBorders>
            <w:vAlign w:val="center"/>
          </w:tcPr>
          <w:p w14:paraId="1BF7D24D" w14:textId="77777777"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p w14:paraId="0D4B886D" w14:textId="77777777"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r w:rsidR="00FE2B14" w:rsidRPr="001F4BC0">
              <w:rPr>
                <w:rFonts w:asciiTheme="minorHAnsi" w:hAnsiTheme="minorHAnsi" w:cstheme="minorHAnsi"/>
                <w:sz w:val="18"/>
                <w:szCs w:val="18"/>
              </w:rPr>
              <w:t>.</w:t>
            </w:r>
          </w:p>
        </w:tc>
      </w:tr>
      <w:tr w:rsidR="001F4BC0" w:rsidRPr="001F4BC0" w14:paraId="141F1420" w14:textId="77777777" w:rsidTr="00254420">
        <w:trPr>
          <w:cantSplit/>
          <w:trHeight w:val="515"/>
        </w:trPr>
        <w:tc>
          <w:tcPr>
            <w:tcW w:w="2167" w:type="dxa"/>
            <w:vMerge/>
            <w:vAlign w:val="center"/>
          </w:tcPr>
          <w:p w14:paraId="70822DBE" w14:textId="77777777"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916" w:type="dxa"/>
            <w:gridSpan w:val="5"/>
            <w:tcBorders>
              <w:top w:val="dotted" w:sz="4" w:space="0" w:color="auto"/>
              <w:right w:val="dotted" w:sz="4" w:space="0" w:color="auto"/>
            </w:tcBorders>
            <w:vAlign w:val="center"/>
          </w:tcPr>
          <w:p w14:paraId="4D21CB7B" w14:textId="77777777" w:rsidR="00DB07A1" w:rsidRPr="001F4BC0" w:rsidRDefault="00DB07A1"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8.1.2.</w:t>
            </w:r>
          </w:p>
        </w:tc>
        <w:tc>
          <w:tcPr>
            <w:tcW w:w="5565" w:type="dxa"/>
            <w:tcBorders>
              <w:top w:val="dotted" w:sz="4" w:space="0" w:color="auto"/>
              <w:left w:val="dotted" w:sz="4" w:space="0" w:color="auto"/>
            </w:tcBorders>
            <w:vAlign w:val="center"/>
          </w:tcPr>
          <w:p w14:paraId="24881875" w14:textId="77777777" w:rsidR="00DB07A1" w:rsidRPr="001F4BC0" w:rsidRDefault="00DB07A1" w:rsidP="00DB07A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Powierzchnia obszarów objętych rewitalizacją (RW).</w:t>
            </w:r>
          </w:p>
        </w:tc>
      </w:tr>
      <w:tr w:rsidR="001F4BC0" w:rsidRPr="001F4BC0" w14:paraId="07896E03" w14:textId="77777777" w:rsidTr="00254420">
        <w:trPr>
          <w:cantSplit/>
          <w:trHeight w:val="1983"/>
        </w:trPr>
        <w:tc>
          <w:tcPr>
            <w:tcW w:w="2167" w:type="dxa"/>
            <w:vMerge w:val="restart"/>
            <w:vAlign w:val="center"/>
          </w:tcPr>
          <w:p w14:paraId="0753DE61" w14:textId="77777777" w:rsidR="00ED5449" w:rsidRPr="001F4BC0" w:rsidRDefault="00ED544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Style w:val="Odwoanieprzypisudolnego"/>
                <w:rFonts w:asciiTheme="minorHAnsi" w:hAnsiTheme="minorHAnsi" w:cstheme="minorHAnsi"/>
                <w:sz w:val="18"/>
                <w:szCs w:val="18"/>
              </w:rPr>
              <w:footnoteReference w:id="58"/>
            </w:r>
          </w:p>
        </w:tc>
        <w:tc>
          <w:tcPr>
            <w:tcW w:w="7481" w:type="dxa"/>
            <w:gridSpan w:val="6"/>
            <w:vAlign w:val="center"/>
          </w:tcPr>
          <w:p w14:paraId="3786DF0B" w14:textId="77777777" w:rsidR="00ED5449"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projektów wspólne dla Poddziałań:</w:t>
            </w:r>
          </w:p>
          <w:p w14:paraId="4C277E7D" w14:textId="77777777" w:rsidR="00ED5449" w:rsidRPr="001F4BC0" w:rsidRDefault="00ED544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rewitalizacja wskazanych w lokalnych programach rewitalizacji obszarów problemowych poprzez:</w:t>
            </w:r>
          </w:p>
          <w:p w14:paraId="222C64EB"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 xml:space="preserve">renowację, rewaloryzację, przebudowę i remont istniejącej zabudowy w tym zabytkowej, pełniącej funkcje edukacyjne, kulturalne, sportowe, rekreacyjne, gospodarcze oraz inne społeczne, także w uzasadnionych przypadkach wybrane elementy wspólne w budynkach mieszkalnych wraz z wyposażeniem i zagospodarowaniem bezpośredniego otoczenia, </w:t>
            </w:r>
          </w:p>
          <w:p w14:paraId="1C28473E"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adaptację historycznej zabudowy na cele: edukacyjne, kulturalne, sportowe, rekreacyjne, gospodarcze i inne społeczne wraz z wyposażeniem i zagospodarowaniem bezpośredniego otoczenia (prace konserwatorskie, prace restauratorskie, roboty budowlane),</w:t>
            </w:r>
          </w:p>
          <w:p w14:paraId="5041CE05"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kompleksowe zagospodarowanie przestrzeni publicznych i półpublicznych o lokalnym charakterze (w tym: renowacja parków, skwerów, zieleńców) i odnowa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ogólnomiejskich,</w:t>
            </w:r>
          </w:p>
        </w:tc>
      </w:tr>
      <w:tr w:rsidR="001F4BC0" w:rsidRPr="001F4BC0" w14:paraId="0AA28CBD" w14:textId="77777777" w:rsidTr="00254420">
        <w:trPr>
          <w:cantSplit/>
          <w:trHeight w:val="424"/>
        </w:trPr>
        <w:tc>
          <w:tcPr>
            <w:tcW w:w="2167" w:type="dxa"/>
            <w:vMerge/>
            <w:vAlign w:val="center"/>
          </w:tcPr>
          <w:p w14:paraId="3E4E148C" w14:textId="77777777"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481" w:type="dxa"/>
            <w:gridSpan w:val="6"/>
            <w:vAlign w:val="center"/>
          </w:tcPr>
          <w:p w14:paraId="5477262F"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rozbudowę i przebudowę podstawowej infrastruktury komunalnej (m.in. drogowej, rowerowej i pieszej, jak również sieci lub urządzeń wodociągowych, kanalizacyjnych, ciepłowniczych, elektrycznych, gazowych lub telekomunikacyjnych) na obszarze objętym projektem, w celu zapewnienia dostępu obiektów i terenów rewitalizowanych do podstawowych usług komunalnych,</w:t>
            </w:r>
          </w:p>
          <w:p w14:paraId="7A00C56B"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nowej, publicznej infrastruktury związanej z rozwojem funkcji m.in. gospodarczych, kulturalnych, edukacyjnych, społecznych, rekreacyjnych (w szczególnych przypadkach).</w:t>
            </w:r>
          </w:p>
        </w:tc>
      </w:tr>
      <w:tr w:rsidR="001F4BC0" w:rsidRPr="001F4BC0" w14:paraId="6CF4C0B6" w14:textId="77777777" w:rsidTr="00254420">
        <w:trPr>
          <w:cantSplit/>
          <w:trHeight w:val="3772"/>
        </w:trPr>
        <w:tc>
          <w:tcPr>
            <w:tcW w:w="2167" w:type="dxa"/>
            <w:vAlign w:val="center"/>
          </w:tcPr>
          <w:p w14:paraId="18FDF3AC"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6179CC1F" w14:textId="77777777" w:rsidR="00250BEB" w:rsidRPr="001F4BC0" w:rsidRDefault="00416755" w:rsidP="004167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iasta działające w porozumieniach (partnerstwach) m.in. z:</w:t>
            </w:r>
          </w:p>
          <w:p w14:paraId="1898BBC6" w14:textId="77777777" w:rsidR="00250BEB" w:rsidRPr="001F4BC0" w:rsidRDefault="00250BEB" w:rsidP="00394B05">
            <w:pPr>
              <w:numPr>
                <w:ilvl w:val="0"/>
                <w:numId w:val="112"/>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jednostkami samorządu terytorialnego i ich jednostkami organizacyjnymi, </w:t>
            </w:r>
          </w:p>
          <w:p w14:paraId="36684DBB"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14:paraId="5A7ADE9E"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14:paraId="36BB2B84"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pomocy i integracji społecznej, </w:t>
            </w:r>
          </w:p>
          <w:p w14:paraId="458131CE"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kultury, </w:t>
            </w:r>
          </w:p>
          <w:p w14:paraId="08609749"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kościołami i związkami wyznaniowymi, </w:t>
            </w:r>
          </w:p>
          <w:p w14:paraId="7C989120"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14:paraId="04046F04"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14:paraId="39239FA1" w14:textId="77777777" w:rsidR="00265D76"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14:paraId="26AFBFA7"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14:paraId="3F582D2E"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klubami sportowymi, </w:t>
            </w:r>
          </w:p>
          <w:p w14:paraId="34CA0A70"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wspólnotami i spółdzielniami mieszkaniowymi, </w:t>
            </w:r>
          </w:p>
          <w:p w14:paraId="45FF4487"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towarzystwami budownictwa społecznego.</w:t>
            </w:r>
          </w:p>
        </w:tc>
      </w:tr>
      <w:tr w:rsidR="001F4BC0" w:rsidRPr="001F4BC0" w14:paraId="6A09F3E0" w14:textId="77777777" w:rsidTr="00254420">
        <w:trPr>
          <w:cantSplit/>
          <w:trHeight w:val="684"/>
        </w:trPr>
        <w:tc>
          <w:tcPr>
            <w:tcW w:w="2167" w:type="dxa"/>
            <w:vAlign w:val="center"/>
          </w:tcPr>
          <w:p w14:paraId="049205E0"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70F80A4F" w14:textId="77777777" w:rsidR="00250BEB" w:rsidRPr="001F4BC0" w:rsidRDefault="00250BEB" w:rsidP="007C06E6">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Grupy docelowe wspólne dla Poddziałań: </w:t>
            </w:r>
          </w:p>
          <w:p w14:paraId="76B071C8" w14:textId="77777777" w:rsidR="00250BEB" w:rsidRPr="001F4BC0" w:rsidRDefault="00AF152D" w:rsidP="00AF152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ieszkańcy zdegradowanych obszarów w miastach.</w:t>
            </w:r>
          </w:p>
        </w:tc>
      </w:tr>
      <w:tr w:rsidR="001F4BC0" w:rsidRPr="001F4BC0" w14:paraId="50E102F3" w14:textId="77777777" w:rsidTr="00254420">
        <w:trPr>
          <w:cantSplit/>
          <w:trHeight w:val="326"/>
        </w:trPr>
        <w:tc>
          <w:tcPr>
            <w:tcW w:w="2167" w:type="dxa"/>
            <w:vMerge w:val="restart"/>
            <w:vAlign w:val="center"/>
          </w:tcPr>
          <w:p w14:paraId="1ADDB9B6" w14:textId="77777777"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5" w:type="dxa"/>
            <w:gridSpan w:val="3"/>
            <w:tcBorders>
              <w:bottom w:val="dotted" w:sz="4" w:space="0" w:color="auto"/>
              <w:right w:val="dotted" w:sz="4" w:space="0" w:color="auto"/>
            </w:tcBorders>
            <w:vAlign w:val="center"/>
          </w:tcPr>
          <w:p w14:paraId="472A2CB8" w14:textId="77777777"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06" w:type="dxa"/>
            <w:gridSpan w:val="3"/>
            <w:tcBorders>
              <w:left w:val="dotted" w:sz="4" w:space="0" w:color="auto"/>
              <w:bottom w:val="dotted" w:sz="4" w:space="0" w:color="auto"/>
            </w:tcBorders>
            <w:vAlign w:val="center"/>
          </w:tcPr>
          <w:p w14:paraId="38027220" w14:textId="77777777"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59"/>
            </w:r>
          </w:p>
        </w:tc>
      </w:tr>
      <w:tr w:rsidR="001F4BC0" w:rsidRPr="001F4BC0" w14:paraId="34BE514E" w14:textId="77777777" w:rsidTr="00254420">
        <w:trPr>
          <w:cantSplit/>
          <w:trHeight w:val="325"/>
        </w:trPr>
        <w:tc>
          <w:tcPr>
            <w:tcW w:w="2167" w:type="dxa"/>
            <w:vMerge/>
            <w:vAlign w:val="center"/>
          </w:tcPr>
          <w:p w14:paraId="633B0F7F" w14:textId="77777777"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5" w:type="dxa"/>
            <w:gridSpan w:val="3"/>
            <w:tcBorders>
              <w:top w:val="dotted" w:sz="4" w:space="0" w:color="auto"/>
              <w:right w:val="dotted" w:sz="4" w:space="0" w:color="auto"/>
            </w:tcBorders>
            <w:vAlign w:val="center"/>
          </w:tcPr>
          <w:p w14:paraId="6BCE7890" w14:textId="77777777"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8.1.2.</w:t>
            </w:r>
          </w:p>
        </w:tc>
        <w:tc>
          <w:tcPr>
            <w:tcW w:w="5706" w:type="dxa"/>
            <w:gridSpan w:val="3"/>
            <w:tcBorders>
              <w:top w:val="dotted" w:sz="4" w:space="0" w:color="auto"/>
              <w:left w:val="dotted" w:sz="4" w:space="0" w:color="auto"/>
            </w:tcBorders>
            <w:vAlign w:val="center"/>
          </w:tcPr>
          <w:p w14:paraId="6AF42F0F" w14:textId="77777777" w:rsidR="00B7014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505171B" w14:textId="77777777" w:rsidTr="00254420">
        <w:trPr>
          <w:cantSplit/>
          <w:trHeight w:val="20"/>
        </w:trPr>
        <w:tc>
          <w:tcPr>
            <w:tcW w:w="2167" w:type="dxa"/>
            <w:vMerge w:val="restart"/>
            <w:vAlign w:val="center"/>
          </w:tcPr>
          <w:p w14:paraId="0441E4BF"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6EF12AD5"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2D565EC" w14:textId="77777777" w:rsidTr="00254420">
        <w:trPr>
          <w:cantSplit/>
          <w:trHeight w:val="20"/>
        </w:trPr>
        <w:tc>
          <w:tcPr>
            <w:tcW w:w="2167" w:type="dxa"/>
            <w:vMerge/>
            <w:vAlign w:val="center"/>
          </w:tcPr>
          <w:p w14:paraId="1F5425AD"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14:paraId="7A362088"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8.1.</w:t>
            </w:r>
          </w:p>
        </w:tc>
        <w:tc>
          <w:tcPr>
            <w:tcW w:w="5746" w:type="dxa"/>
            <w:gridSpan w:val="5"/>
            <w:tcBorders>
              <w:top w:val="dotted" w:sz="4" w:space="0" w:color="auto"/>
              <w:left w:val="dotted" w:sz="4" w:space="0" w:color="auto"/>
              <w:bottom w:val="dotted" w:sz="4" w:space="0" w:color="auto"/>
            </w:tcBorders>
            <w:vAlign w:val="center"/>
          </w:tcPr>
          <w:p w14:paraId="098AF493"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66 149 512 EUR</w:t>
            </w:r>
          </w:p>
        </w:tc>
      </w:tr>
      <w:tr w:rsidR="001F4BC0" w:rsidRPr="001F4BC0" w14:paraId="4D626039" w14:textId="77777777" w:rsidTr="00254420">
        <w:trPr>
          <w:cantSplit/>
          <w:trHeight w:val="20"/>
        </w:trPr>
        <w:tc>
          <w:tcPr>
            <w:tcW w:w="2167" w:type="dxa"/>
            <w:vMerge/>
            <w:vAlign w:val="center"/>
          </w:tcPr>
          <w:p w14:paraId="3FB3E34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14:paraId="73220A41"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46" w:type="dxa"/>
            <w:gridSpan w:val="5"/>
            <w:tcBorders>
              <w:top w:val="dotted" w:sz="4" w:space="0" w:color="auto"/>
              <w:left w:val="dotted" w:sz="4" w:space="0" w:color="auto"/>
              <w:bottom w:val="dotted" w:sz="4" w:space="0" w:color="auto"/>
            </w:tcBorders>
            <w:vAlign w:val="center"/>
          </w:tcPr>
          <w:p w14:paraId="7BF0510D"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41 343 445 EUR </w:t>
            </w:r>
          </w:p>
        </w:tc>
      </w:tr>
      <w:tr w:rsidR="001F4BC0" w:rsidRPr="001F4BC0" w14:paraId="2C2CA7DE" w14:textId="77777777" w:rsidTr="00254420">
        <w:trPr>
          <w:cantSplit/>
          <w:trHeight w:val="20"/>
        </w:trPr>
        <w:tc>
          <w:tcPr>
            <w:tcW w:w="2167" w:type="dxa"/>
            <w:vMerge/>
            <w:vAlign w:val="center"/>
          </w:tcPr>
          <w:p w14:paraId="52125854"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14:paraId="24D35E64"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14:paraId="5BD8EDE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24 806 067 EUR</w:t>
            </w:r>
          </w:p>
        </w:tc>
      </w:tr>
      <w:tr w:rsidR="001F4BC0" w:rsidRPr="001F4BC0" w14:paraId="216FA2B2" w14:textId="77777777" w:rsidTr="00254420">
        <w:trPr>
          <w:cantSplit/>
          <w:trHeight w:val="417"/>
        </w:trPr>
        <w:tc>
          <w:tcPr>
            <w:tcW w:w="2167" w:type="dxa"/>
            <w:vAlign w:val="center"/>
          </w:tcPr>
          <w:p w14:paraId="4830B269"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0F3939EB" w14:textId="77777777" w:rsidR="00250BEB" w:rsidRPr="001F4BC0" w:rsidRDefault="00250BEB" w:rsidP="00472B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koniecznym uzyskania wsparcia w ramach Działania 8.1. będzie realizacja zintegrowanego projektu rewitalizacyjnego, obejmującego interwencję Działania 6.1. lub Działania 6.2. bezpośrednio powiązaną z zakresem projektu planowanego do realizacji w ramach Działania 8.1., przy czym wsparcie w ramach tego działania ma charakter podrzędny w stosunku do działań społecznych realizowanych w OP 6. </w:t>
            </w:r>
          </w:p>
        </w:tc>
      </w:tr>
      <w:tr w:rsidR="001F4BC0" w:rsidRPr="001F4BC0" w14:paraId="114615E2" w14:textId="77777777" w:rsidTr="00254420">
        <w:trPr>
          <w:cantSplit/>
          <w:trHeight w:val="427"/>
        </w:trPr>
        <w:tc>
          <w:tcPr>
            <w:tcW w:w="2167" w:type="dxa"/>
            <w:vMerge w:val="restart"/>
            <w:vAlign w:val="center"/>
          </w:tcPr>
          <w:p w14:paraId="52C15497"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42" w:type="dxa"/>
            <w:gridSpan w:val="2"/>
            <w:tcBorders>
              <w:bottom w:val="dotted" w:sz="4" w:space="0" w:color="auto"/>
              <w:right w:val="dotted" w:sz="4" w:space="0" w:color="auto"/>
            </w:tcBorders>
            <w:vAlign w:val="center"/>
          </w:tcPr>
          <w:p w14:paraId="5DD6FB19"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39" w:type="dxa"/>
            <w:gridSpan w:val="4"/>
            <w:tcBorders>
              <w:left w:val="dotted" w:sz="4" w:space="0" w:color="auto"/>
              <w:bottom w:val="dotted" w:sz="4" w:space="0" w:color="auto"/>
            </w:tcBorders>
            <w:vAlign w:val="center"/>
          </w:tcPr>
          <w:p w14:paraId="1B6BCA8C"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nr 8.1.1. </w:t>
            </w:r>
            <w:r w:rsidRPr="001F4BC0">
              <w:rPr>
                <w:rFonts w:asciiTheme="minorHAnsi" w:eastAsia="Microsoft YaHei" w:hAnsiTheme="minorHAnsi" w:cstheme="minorHAnsi"/>
                <w:sz w:val="18"/>
                <w:szCs w:val="18"/>
              </w:rPr>
              <w:t>będą realizowane z zastosowaniem instrumentu ZIT.</w:t>
            </w:r>
          </w:p>
        </w:tc>
      </w:tr>
      <w:tr w:rsidR="001F4BC0" w:rsidRPr="001F4BC0" w14:paraId="1B588038" w14:textId="77777777" w:rsidTr="00254420">
        <w:trPr>
          <w:cantSplit/>
          <w:trHeight w:val="221"/>
        </w:trPr>
        <w:tc>
          <w:tcPr>
            <w:tcW w:w="2167" w:type="dxa"/>
            <w:vMerge/>
            <w:vAlign w:val="center"/>
          </w:tcPr>
          <w:p w14:paraId="48C23B58"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42" w:type="dxa"/>
            <w:gridSpan w:val="2"/>
            <w:tcBorders>
              <w:top w:val="dotted" w:sz="4" w:space="0" w:color="auto"/>
              <w:right w:val="dotted" w:sz="4" w:space="0" w:color="auto"/>
            </w:tcBorders>
            <w:vAlign w:val="center"/>
          </w:tcPr>
          <w:p w14:paraId="5E6B7A4E"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39" w:type="dxa"/>
            <w:gridSpan w:val="4"/>
            <w:tcBorders>
              <w:top w:val="dotted" w:sz="4" w:space="0" w:color="auto"/>
              <w:left w:val="dotted" w:sz="4" w:space="0" w:color="auto"/>
            </w:tcBorders>
            <w:vAlign w:val="center"/>
          </w:tcPr>
          <w:p w14:paraId="5C3FEC48"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C95A90" w14:textId="77777777" w:rsidTr="00254420">
        <w:trPr>
          <w:cantSplit/>
          <w:trHeight w:val="835"/>
        </w:trPr>
        <w:tc>
          <w:tcPr>
            <w:tcW w:w="2167" w:type="dxa"/>
            <w:vMerge w:val="restart"/>
            <w:vAlign w:val="center"/>
          </w:tcPr>
          <w:p w14:paraId="2D3B93B3"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5" w:type="dxa"/>
            <w:tcBorders>
              <w:bottom w:val="dotted" w:sz="4" w:space="0" w:color="auto"/>
              <w:right w:val="dotted" w:sz="4" w:space="0" w:color="auto"/>
            </w:tcBorders>
            <w:vAlign w:val="center"/>
          </w:tcPr>
          <w:p w14:paraId="619E0C12"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46" w:type="dxa"/>
            <w:gridSpan w:val="5"/>
            <w:tcBorders>
              <w:left w:val="dotted" w:sz="4" w:space="0" w:color="auto"/>
              <w:bottom w:val="dotted" w:sz="4" w:space="0" w:color="auto"/>
            </w:tcBorders>
            <w:vAlign w:val="center"/>
          </w:tcPr>
          <w:p w14:paraId="07420AC6"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Kierunkowymi zasadami wyboru projektów zawartymi w opisie PI w RPO WP, wsparcie w ramach Poddziałania udzielane będzie w trybie pozakonkursowym (przedsięwzięcia wynikające ze Strategii ZIT).</w:t>
            </w:r>
          </w:p>
          <w:p w14:paraId="0BA4078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3C40EE"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Poddziałania 6.1.</w:t>
            </w:r>
            <w:r w:rsidR="00543712" w:rsidRPr="001F4BC0">
              <w:rPr>
                <w:rFonts w:asciiTheme="minorHAnsi" w:hAnsiTheme="minorHAnsi" w:cstheme="minorHAnsi"/>
                <w:sz w:val="18"/>
                <w:szCs w:val="18"/>
              </w:rPr>
              <w:t>1</w:t>
            </w:r>
            <w:r w:rsidRPr="001F4BC0">
              <w:rPr>
                <w:rFonts w:asciiTheme="minorHAnsi" w:hAnsiTheme="minorHAnsi" w:cstheme="minorHAnsi"/>
                <w:sz w:val="18"/>
                <w:szCs w:val="18"/>
              </w:rPr>
              <w:t xml:space="preserve">. lub Poddziałania 6.2.1. </w:t>
            </w:r>
          </w:p>
          <w:p w14:paraId="2EC279DA" w14:textId="77777777" w:rsidR="00250BEB"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 xml:space="preserve"> 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nabór wniosków jest IZ RPO WP, natomiast oceny wniosków dokonuje IZ RPO WP przy udziale IP w zakresie określonym w Porozumieniu ZIT.</w:t>
            </w:r>
          </w:p>
        </w:tc>
      </w:tr>
      <w:tr w:rsidR="001F4BC0" w:rsidRPr="001F4BC0" w14:paraId="118AB0FE" w14:textId="77777777" w:rsidTr="00254420">
        <w:trPr>
          <w:cantSplit/>
          <w:trHeight w:val="20"/>
        </w:trPr>
        <w:tc>
          <w:tcPr>
            <w:tcW w:w="2167" w:type="dxa"/>
            <w:vMerge/>
            <w:vAlign w:val="center"/>
          </w:tcPr>
          <w:p w14:paraId="48A43342" w14:textId="77777777" w:rsidR="00250BEB" w:rsidRPr="001F4BC0" w:rsidRDefault="00250BEB"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14:paraId="5E4F4903"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w:t>
            </w:r>
            <w:r w:rsidR="00336251" w:rsidRPr="001F4BC0">
              <w:rPr>
                <w:rFonts w:asciiTheme="minorHAnsi" w:hAnsiTheme="minorHAnsi" w:cstheme="minorHAnsi"/>
                <w:sz w:val="18"/>
                <w:szCs w:val="18"/>
              </w:rPr>
              <w:t>łanie</w:t>
            </w:r>
            <w:r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14:paraId="22B0D05C"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74360BD9"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Działania 6.1.2. lub </w:t>
            </w:r>
            <w:r w:rsidR="00543712" w:rsidRPr="001F4BC0">
              <w:rPr>
                <w:rFonts w:asciiTheme="minorHAnsi" w:hAnsiTheme="minorHAnsi" w:cstheme="minorHAnsi"/>
                <w:sz w:val="18"/>
                <w:szCs w:val="18"/>
              </w:rPr>
              <w:t>Działania 6.2.</w:t>
            </w:r>
            <w:r w:rsidRPr="001F4BC0">
              <w:rPr>
                <w:rFonts w:asciiTheme="minorHAnsi" w:hAnsiTheme="minorHAnsi" w:cstheme="minorHAnsi"/>
                <w:sz w:val="18"/>
                <w:szCs w:val="18"/>
              </w:rPr>
              <w:t>2</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58716709"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2FF0A88C" w14:textId="77777777" w:rsidTr="00254420">
        <w:trPr>
          <w:cantSplit/>
          <w:trHeight w:val="20"/>
        </w:trPr>
        <w:tc>
          <w:tcPr>
            <w:tcW w:w="2167" w:type="dxa"/>
            <w:vAlign w:val="center"/>
          </w:tcPr>
          <w:p w14:paraId="10B4C942"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14:paraId="0299994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721E95" w:rsidRPr="001F4BC0">
              <w:rPr>
                <w:rFonts w:asciiTheme="minorHAnsi" w:hAnsiTheme="minorHAnsi" w:cstheme="minorHAnsi"/>
                <w:sz w:val="18"/>
                <w:szCs w:val="18"/>
              </w:rPr>
              <w:t>społeczne, ekonomiczne i przestrzenne,</w:t>
            </w:r>
            <w:r w:rsidRPr="001F4BC0">
              <w:rPr>
                <w:rFonts w:asciiTheme="minorHAnsi" w:hAnsiTheme="minorHAnsi" w:cstheme="minorHAnsi"/>
                <w:sz w:val="18"/>
                <w:szCs w:val="18"/>
              </w:rPr>
              <w:t xml:space="preserve"> uwzględniające stopień nasilenia problemów społecznych, związanych w szczególności z izolacją materialną i społeczną mieszkańców. </w:t>
            </w:r>
          </w:p>
          <w:p w14:paraId="599B253E" w14:textId="77777777" w:rsidR="0059600B" w:rsidRPr="001F4BC0" w:rsidDel="00FE3C38" w:rsidRDefault="00250BEB" w:rsidP="005960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UP maksymalny poziom wsparcia projektów w zakresie kultury nie będzie przekraczać 8 mln PLN</w:t>
            </w:r>
            <w:r w:rsidR="00A123B9" w:rsidRPr="001F4BC0">
              <w:rPr>
                <w:rStyle w:val="Odwoanieprzypisudolnego"/>
                <w:rFonts w:asciiTheme="minorHAnsi" w:hAnsiTheme="minorHAnsi" w:cstheme="minorHAnsi"/>
                <w:sz w:val="18"/>
                <w:szCs w:val="18"/>
              </w:rPr>
              <w:footnoteReference w:id="60"/>
            </w:r>
            <w:r w:rsidRPr="001F4BC0">
              <w:rPr>
                <w:rFonts w:asciiTheme="minorHAnsi" w:hAnsiTheme="minorHAnsi" w:cstheme="minorHAnsi"/>
                <w:sz w:val="18"/>
                <w:szCs w:val="18"/>
              </w:rPr>
              <w:t>.</w:t>
            </w:r>
          </w:p>
        </w:tc>
      </w:tr>
      <w:tr w:rsidR="001F4BC0" w:rsidRPr="001F4BC0" w14:paraId="70609225" w14:textId="77777777" w:rsidTr="00254420">
        <w:trPr>
          <w:cantSplit/>
          <w:trHeight w:val="845"/>
        </w:trPr>
        <w:tc>
          <w:tcPr>
            <w:tcW w:w="2167" w:type="dxa"/>
            <w:vAlign w:val="center"/>
          </w:tcPr>
          <w:p w14:paraId="3E7ED85A"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14:paraId="233ED834"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8.1. wymaga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dla wszystkich typów projektów. </w:t>
            </w:r>
          </w:p>
          <w:p w14:paraId="3CF8FEC2" w14:textId="77777777" w:rsidR="002E2D71"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działania społeczne dotyczyć powinny w szczególności kształtowania postaw społecznych i włączenia lokalnej społeczności w działania rewitalizacyjne</w:t>
            </w:r>
            <w:r w:rsidR="00A123B9"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37523756"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wynosi 2% kosztów kwalifikowalnych projektu.</w:t>
            </w:r>
          </w:p>
          <w:p w14:paraId="6821B66E" w14:textId="77777777" w:rsidR="00BB38CE" w:rsidRPr="001F4BC0" w:rsidRDefault="00515F6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w:t>
            </w:r>
            <w:r w:rsidR="00BB38CE" w:rsidRPr="001F4BC0">
              <w:rPr>
                <w:rFonts w:asciiTheme="minorHAnsi" w:hAnsiTheme="minorHAnsi" w:cstheme="minorHAnsi"/>
                <w:sz w:val="18"/>
                <w:szCs w:val="18"/>
              </w:rPr>
              <w:t xml:space="preserve">opuszcza </w:t>
            </w:r>
            <w:r w:rsidRPr="001F4BC0">
              <w:rPr>
                <w:rFonts w:asciiTheme="minorHAnsi" w:hAnsiTheme="minorHAnsi" w:cstheme="minorHAnsi"/>
                <w:sz w:val="18"/>
                <w:szCs w:val="18"/>
              </w:rPr>
              <w:t xml:space="preserve">się możliwość </w:t>
            </w:r>
            <w:r w:rsidR="00BB38CE" w:rsidRPr="001F4BC0">
              <w:rPr>
                <w:rFonts w:asciiTheme="minorHAnsi" w:hAnsiTheme="minorHAnsi" w:cstheme="minorHAnsi"/>
                <w:sz w:val="18"/>
                <w:szCs w:val="18"/>
              </w:rPr>
              <w:t>realizacj</w:t>
            </w:r>
            <w:r w:rsidRPr="001F4BC0">
              <w:rPr>
                <w:rFonts w:asciiTheme="minorHAnsi" w:hAnsiTheme="minorHAnsi" w:cstheme="minorHAnsi"/>
                <w:sz w:val="18"/>
                <w:szCs w:val="18"/>
              </w:rPr>
              <w:t xml:space="preserve">i zadań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 </w:t>
            </w:r>
            <w:r w:rsidR="00BB38CE" w:rsidRPr="001F4BC0">
              <w:rPr>
                <w:rFonts w:asciiTheme="minorHAnsi" w:hAnsiTheme="minorHAnsi" w:cstheme="minorHAnsi"/>
                <w:sz w:val="18"/>
                <w:szCs w:val="18"/>
              </w:rPr>
              <w:t>form</w:t>
            </w:r>
            <w:r w:rsidRPr="001F4BC0">
              <w:rPr>
                <w:rFonts w:asciiTheme="minorHAnsi" w:hAnsiTheme="minorHAnsi" w:cstheme="minorHAnsi"/>
                <w:sz w:val="18"/>
                <w:szCs w:val="18"/>
              </w:rPr>
              <w:t>ie</w:t>
            </w:r>
            <w:r w:rsidR="00BB38CE" w:rsidRPr="001F4BC0">
              <w:rPr>
                <w:rFonts w:asciiTheme="minorHAnsi" w:hAnsiTheme="minorHAnsi" w:cstheme="minorHAnsi"/>
                <w:sz w:val="18"/>
                <w:szCs w:val="18"/>
              </w:rPr>
              <w:t xml:space="preserve"> </w:t>
            </w:r>
            <w:r w:rsidR="008E140C" w:rsidRPr="001F4BC0">
              <w:rPr>
                <w:rFonts w:asciiTheme="minorHAnsi" w:hAnsiTheme="minorHAnsi" w:cstheme="minorHAnsi"/>
                <w:sz w:val="18"/>
                <w:szCs w:val="18"/>
              </w:rPr>
              <w:t>zlecania zadań publicznych zgodnie z przepisami ustawy z dnia 24 kwietnia 2003 r. o działalności pożytku publicznego i o wolontariacie (teks</w:t>
            </w:r>
            <w:r w:rsidR="00306B41" w:rsidRPr="001F4BC0">
              <w:rPr>
                <w:rFonts w:asciiTheme="minorHAnsi" w:hAnsiTheme="minorHAnsi" w:cstheme="minorHAnsi"/>
                <w:sz w:val="18"/>
                <w:szCs w:val="18"/>
              </w:rPr>
              <w:t>t</w:t>
            </w:r>
            <w:r w:rsidR="008E140C" w:rsidRPr="001F4BC0">
              <w:rPr>
                <w:rFonts w:asciiTheme="minorHAnsi" w:hAnsiTheme="minorHAnsi" w:cstheme="minorHAnsi"/>
                <w:sz w:val="18"/>
                <w:szCs w:val="18"/>
              </w:rPr>
              <w:t xml:space="preserve"> jedn. z 2016 r. poz. 1817)</w:t>
            </w:r>
            <w:r w:rsidRPr="001F4BC0">
              <w:rPr>
                <w:rFonts w:asciiTheme="minorHAnsi" w:hAnsiTheme="minorHAnsi" w:cstheme="minorHAnsi"/>
                <w:sz w:val="18"/>
                <w:szCs w:val="18"/>
              </w:rPr>
              <w:t>.</w:t>
            </w:r>
            <w:r w:rsidR="00BB38CE" w:rsidRPr="001F4BC0">
              <w:rPr>
                <w:rFonts w:asciiTheme="minorHAnsi" w:hAnsiTheme="minorHAnsi" w:cstheme="minorHAnsi"/>
                <w:sz w:val="18"/>
                <w:szCs w:val="18"/>
              </w:rPr>
              <w:t xml:space="preserve"> </w:t>
            </w:r>
          </w:p>
        </w:tc>
      </w:tr>
      <w:tr w:rsidR="001F4BC0" w:rsidRPr="001F4BC0" w14:paraId="283C6899" w14:textId="77777777" w:rsidTr="00254420">
        <w:trPr>
          <w:cantSplit/>
          <w:trHeight w:val="1235"/>
        </w:trPr>
        <w:tc>
          <w:tcPr>
            <w:tcW w:w="2167" w:type="dxa"/>
            <w:vAlign w:val="center"/>
          </w:tcPr>
          <w:p w14:paraId="43D37CC5"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236657A0"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74ABD30" w14:textId="77777777" w:rsidTr="00254420">
        <w:trPr>
          <w:cantSplit/>
          <w:trHeight w:val="830"/>
        </w:trPr>
        <w:tc>
          <w:tcPr>
            <w:tcW w:w="2167" w:type="dxa"/>
            <w:vAlign w:val="center"/>
          </w:tcPr>
          <w:p w14:paraId="30857665"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0B1BDF1B"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1FB3A8F3" w14:textId="77777777" w:rsidTr="00254420">
        <w:trPr>
          <w:cantSplit/>
          <w:trHeight w:val="655"/>
        </w:trPr>
        <w:tc>
          <w:tcPr>
            <w:tcW w:w="2167" w:type="dxa"/>
            <w:vAlign w:val="center"/>
          </w:tcPr>
          <w:p w14:paraId="1948C4FD"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17B9DCA1" w14:textId="77777777" w:rsidR="00B26416" w:rsidRPr="001F4BC0" w:rsidRDefault="00B26416" w:rsidP="007C06E6">
            <w:pPr>
              <w:spacing w:before="60" w:after="60" w:line="240" w:lineRule="auto"/>
              <w:jc w:val="both"/>
              <w:rPr>
                <w:rFonts w:asciiTheme="minorHAnsi" w:hAnsiTheme="minorHAnsi" w:cstheme="minorHAnsi"/>
                <w:sz w:val="18"/>
                <w:szCs w:val="18"/>
              </w:rPr>
            </w:pPr>
          </w:p>
          <w:p w14:paraId="5051C13D"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B6680D" w:rsidRPr="001F4BC0">
              <w:rPr>
                <w:rFonts w:asciiTheme="minorHAnsi" w:hAnsiTheme="minorHAnsi" w:cstheme="minorHAnsi"/>
                <w:sz w:val="18"/>
                <w:szCs w:val="18"/>
              </w:rPr>
              <w:t xml:space="preserve"> 8.1.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rPr>
              <w:t xml:space="preserve"> </w:t>
            </w:r>
            <w:r w:rsidR="00661CB8" w:rsidRPr="001F4BC0">
              <w:rPr>
                <w:rFonts w:asciiTheme="minorHAnsi" w:hAnsiTheme="minorHAnsi" w:cstheme="minorHAnsi"/>
                <w:sz w:val="18"/>
                <w:szCs w:val="18"/>
              </w:rPr>
              <w:t>zgodnie z zapisami zawartymi w Zasadach wdrażania RPO WP 2014-2020</w:t>
            </w:r>
            <w:r w:rsidRPr="001F4BC0">
              <w:rPr>
                <w:rFonts w:asciiTheme="minorHAnsi" w:hAnsiTheme="minorHAnsi" w:cstheme="minorHAnsi"/>
                <w:sz w:val="18"/>
                <w:szCs w:val="18"/>
              </w:rPr>
              <w:t>.</w:t>
            </w:r>
          </w:p>
          <w:p w14:paraId="6B6F1634" w14:textId="77777777" w:rsidR="00250BEB" w:rsidRPr="001F4BC0" w:rsidRDefault="00250BEB" w:rsidP="007C06E6">
            <w:pPr>
              <w:spacing w:before="60" w:after="60" w:line="240" w:lineRule="auto"/>
              <w:jc w:val="both"/>
              <w:rPr>
                <w:rFonts w:asciiTheme="minorHAnsi" w:hAnsiTheme="minorHAnsi" w:cstheme="minorHAnsi"/>
                <w:sz w:val="18"/>
                <w:szCs w:val="18"/>
              </w:rPr>
            </w:pPr>
          </w:p>
        </w:tc>
      </w:tr>
      <w:tr w:rsidR="001F4BC0" w:rsidRPr="001F4BC0" w14:paraId="4043AF24" w14:textId="77777777" w:rsidTr="00254420">
        <w:trPr>
          <w:cantSplit/>
          <w:trHeight w:val="2934"/>
        </w:trPr>
        <w:tc>
          <w:tcPr>
            <w:tcW w:w="2167" w:type="dxa"/>
            <w:vAlign w:val="center"/>
          </w:tcPr>
          <w:p w14:paraId="4A654705"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2A62755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1E3D55DE" w14:textId="608827CF" w:rsidR="00B246A6"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FE2B14" w:rsidRPr="001F4BC0">
              <w:rPr>
                <w:rFonts w:asciiTheme="minorHAnsi" w:hAnsiTheme="minorHAnsi" w:cstheme="minorHAnsi"/>
                <w:sz w:val="18"/>
                <w:szCs w:val="18"/>
              </w:rPr>
              <w:t xml:space="preserve">, </w:t>
            </w:r>
            <w:r w:rsidR="008267C0"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art. 56 rozporządzenia KE nr</w:t>
            </w:r>
            <w:r w:rsidR="001C5B7B" w:rsidRPr="001F4BC0">
              <w:rPr>
                <w:rFonts w:asciiTheme="minorHAnsi" w:hAnsiTheme="minorHAnsi" w:cstheme="minorHAnsi"/>
                <w:sz w:val="18"/>
                <w:szCs w:val="18"/>
              </w:rPr>
              <w:t xml:space="preserve"> 651/2014 z dnia 17.06.2014 r. </w:t>
            </w:r>
            <w:r w:rsidR="003C40EE" w:rsidRPr="001F4BC0">
              <w:rPr>
                <w:rFonts w:asciiTheme="minorHAnsi" w:hAnsiTheme="minorHAnsi" w:cstheme="minorHAnsi"/>
                <w:i/>
                <w:iCs/>
                <w:sz w:val="18"/>
                <w:szCs w:val="18"/>
              </w:rPr>
              <w:t>uznającego</w:t>
            </w:r>
            <w:r w:rsidR="003C40EE"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 xml:space="preserve"> </w:t>
            </w:r>
          </w:p>
          <w:p w14:paraId="3213DA66" w14:textId="626C1DD1" w:rsidR="00250BEB"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C21E6E" w:rsidRPr="001F4BC0">
              <w:rPr>
                <w:rFonts w:asciiTheme="minorHAnsi" w:hAnsiTheme="minorHAnsi" w:cstheme="minorHAnsi"/>
                <w:sz w:val="18"/>
                <w:szCs w:val="18"/>
              </w:rPr>
              <w:t xml:space="preserve">rozporządzenia Ministra Infrastruktury i Rozwoju z dnia 28 sierpnia 2015 r. </w:t>
            </w:r>
            <w:r w:rsidR="00C21E6E" w:rsidRPr="001F4BC0">
              <w:rPr>
                <w:rFonts w:asciiTheme="minorHAnsi" w:hAnsiTheme="minorHAnsi" w:cstheme="minorHAnsi"/>
                <w:i/>
                <w:sz w:val="18"/>
                <w:szCs w:val="18"/>
              </w:rPr>
              <w:t xml:space="preserve">w sprawie udzielania pomocy inwestycyjnej na kulturę i zachowanie dziedzictwa </w:t>
            </w:r>
            <w:r w:rsidR="0027764B" w:rsidRPr="001F4BC0">
              <w:rPr>
                <w:rFonts w:asciiTheme="minorHAnsi" w:hAnsiTheme="minorHAnsi" w:cstheme="minorHAnsi"/>
                <w:i/>
                <w:sz w:val="18"/>
                <w:szCs w:val="18"/>
              </w:rPr>
              <w:t xml:space="preserve">kulturowego </w:t>
            </w:r>
            <w:r w:rsidR="00C21E6E" w:rsidRPr="001F4BC0">
              <w:rPr>
                <w:rFonts w:asciiTheme="minorHAnsi" w:hAnsiTheme="minorHAnsi" w:cstheme="minorHAnsi"/>
                <w:i/>
                <w:sz w:val="18"/>
                <w:szCs w:val="18"/>
              </w:rPr>
              <w:t>w ramach regionalnych programów operacyjnych na lata 2014-2020</w:t>
            </w:r>
            <w:r w:rsidR="00C21E6E"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00C21E6E" w:rsidRPr="001F4BC0">
              <w:rPr>
                <w:rFonts w:asciiTheme="minorHAnsi" w:hAnsiTheme="minorHAnsi" w:cstheme="minorHAnsi"/>
                <w:sz w:val="18"/>
                <w:szCs w:val="18"/>
              </w:rPr>
              <w:t>)</w:t>
            </w:r>
            <w:r w:rsidR="008267C0"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53 rozporządzenia KE nr 651/2014 z dnia 17.06.2014 r. </w:t>
            </w:r>
            <w:r w:rsidR="001C5B7B"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F4B79" w:rsidRPr="001F4BC0">
              <w:rPr>
                <w:rFonts w:asciiTheme="minorHAnsi" w:hAnsiTheme="minorHAnsi" w:cstheme="minorHAnsi"/>
                <w:sz w:val="18"/>
                <w:szCs w:val="18"/>
              </w:rPr>
              <w:t>,</w:t>
            </w:r>
          </w:p>
          <w:p w14:paraId="3EAE5019" w14:textId="4F11F353" w:rsidR="00250BEB" w:rsidRPr="001F4BC0" w:rsidRDefault="005B6D02" w:rsidP="009D2B66">
            <w:pPr>
              <w:numPr>
                <w:ilvl w:val="0"/>
                <w:numId w:val="11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9D2B6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4FB9E90A" w14:textId="77777777" w:rsidTr="00254420">
        <w:trPr>
          <w:cantSplit/>
          <w:trHeight w:val="1129"/>
        </w:trPr>
        <w:tc>
          <w:tcPr>
            <w:tcW w:w="2167" w:type="dxa"/>
            <w:vAlign w:val="center"/>
          </w:tcPr>
          <w:p w14:paraId="7FA2CCAB"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14:paraId="2392BF19" w14:textId="77777777" w:rsidR="00250BEB" w:rsidRPr="001F4BC0" w:rsidRDefault="00250BEB"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18B2ED63" w14:textId="77777777" w:rsidTr="00254420">
        <w:trPr>
          <w:cantSplit/>
          <w:trHeight w:val="1624"/>
        </w:trPr>
        <w:tc>
          <w:tcPr>
            <w:tcW w:w="2167" w:type="dxa"/>
            <w:vAlign w:val="center"/>
          </w:tcPr>
          <w:p w14:paraId="2A2DFEFF"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419C58B9" w14:textId="77777777" w:rsidR="00A43DC5"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14:paraId="2604941D" w14:textId="77777777" w:rsidR="00250BEB"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IZ RPO WP może przyznać dofinansowanie ze środków budżetu państwa na </w:t>
            </w:r>
            <w:r w:rsidR="00A43DC5" w:rsidRPr="001F4BC0">
              <w:rPr>
                <w:rFonts w:asciiTheme="minorHAnsi" w:hAnsiTheme="minorHAnsi" w:cstheme="minorHAnsi"/>
                <w:sz w:val="18"/>
                <w:szCs w:val="18"/>
              </w:rPr>
              <w:t>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Pr="001F4BC0">
              <w:rPr>
                <w:rFonts w:asciiTheme="minorHAnsi" w:hAnsiTheme="minorHAnsi" w:cstheme="minorHAnsi"/>
                <w:sz w:val="18"/>
                <w:szCs w:val="18"/>
              </w:rPr>
              <w:t>.</w:t>
            </w:r>
          </w:p>
        </w:tc>
      </w:tr>
      <w:tr w:rsidR="001F4BC0" w:rsidRPr="001F4BC0" w14:paraId="27817325" w14:textId="77777777" w:rsidTr="00254420">
        <w:trPr>
          <w:cantSplit/>
          <w:trHeight w:val="704"/>
        </w:trPr>
        <w:tc>
          <w:tcPr>
            <w:tcW w:w="2167" w:type="dxa"/>
            <w:vAlign w:val="center"/>
          </w:tcPr>
          <w:p w14:paraId="2349A21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5ADB3B5E" w14:textId="77777777" w:rsidR="00250BEB"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4BA10516" w14:textId="77777777" w:rsidTr="00254420">
        <w:trPr>
          <w:cantSplit/>
          <w:trHeight w:val="955"/>
        </w:trPr>
        <w:tc>
          <w:tcPr>
            <w:tcW w:w="2167" w:type="dxa"/>
            <w:vAlign w:val="center"/>
          </w:tcPr>
          <w:p w14:paraId="2C2B1ECB"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0D492F1C"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E1C893" w14:textId="77777777" w:rsidTr="00254420">
        <w:trPr>
          <w:cantSplit/>
          <w:trHeight w:val="1346"/>
        </w:trPr>
        <w:tc>
          <w:tcPr>
            <w:tcW w:w="2167" w:type="dxa"/>
            <w:vAlign w:val="center"/>
          </w:tcPr>
          <w:p w14:paraId="7B4CF48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524CFF0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w:t>
            </w:r>
            <w:r w:rsidR="00FE2B14" w:rsidRPr="001F4BC0">
              <w:rPr>
                <w:rFonts w:asciiTheme="minorHAnsi" w:hAnsiTheme="minorHAnsi" w:cstheme="minorHAnsi"/>
                <w:sz w:val="18"/>
                <w:szCs w:val="18"/>
              </w:rPr>
              <w:t xml:space="preserve">mowy </w:t>
            </w:r>
            <w:r w:rsidRPr="001F4BC0">
              <w:rPr>
                <w:rFonts w:asciiTheme="minorHAnsi" w:hAnsiTheme="minorHAnsi" w:cstheme="minorHAnsi"/>
                <w:sz w:val="18"/>
                <w:szCs w:val="18"/>
              </w:rPr>
              <w:t>P</w:t>
            </w:r>
            <w:r w:rsidR="00FE2B14" w:rsidRPr="001F4BC0">
              <w:rPr>
                <w:rFonts w:asciiTheme="minorHAnsi" w:hAnsiTheme="minorHAnsi" w:cstheme="minorHAnsi"/>
                <w:sz w:val="18"/>
                <w:szCs w:val="18"/>
              </w:rPr>
              <w:t>artnerstwa</w:t>
            </w:r>
            <w:r w:rsidRPr="001F4BC0">
              <w:rPr>
                <w:rFonts w:asciiTheme="minorHAnsi" w:hAnsiTheme="minorHAnsi" w:cstheme="minorHAnsi"/>
                <w:sz w:val="18"/>
                <w:szCs w:val="18"/>
              </w:rPr>
              <w:t xml:space="preserve"> maksymalny poziom wsparcia projektów w zakresie kultury nie będzie przekraczać 8 mln PLN</w:t>
            </w:r>
            <w:r w:rsidR="00F47B06" w:rsidRPr="001F4BC0">
              <w:rPr>
                <w:rStyle w:val="Odwoanieprzypisudolnego"/>
                <w:rFonts w:asciiTheme="minorHAnsi" w:hAnsiTheme="minorHAnsi" w:cstheme="minorHAnsi"/>
                <w:sz w:val="18"/>
                <w:szCs w:val="18"/>
              </w:rPr>
              <w:footnoteReference w:id="61"/>
            </w:r>
            <w:r w:rsidRPr="001F4BC0">
              <w:rPr>
                <w:rFonts w:asciiTheme="minorHAnsi" w:hAnsiTheme="minorHAnsi" w:cstheme="minorHAnsi"/>
                <w:sz w:val="18"/>
                <w:szCs w:val="18"/>
              </w:rPr>
              <w:t xml:space="preserve">. </w:t>
            </w:r>
          </w:p>
        </w:tc>
      </w:tr>
      <w:tr w:rsidR="001F4BC0" w:rsidRPr="001F4BC0" w14:paraId="2196DA0B" w14:textId="77777777" w:rsidTr="00254420">
        <w:trPr>
          <w:cantSplit/>
          <w:trHeight w:val="1133"/>
        </w:trPr>
        <w:tc>
          <w:tcPr>
            <w:tcW w:w="2167" w:type="dxa"/>
            <w:vAlign w:val="center"/>
          </w:tcPr>
          <w:p w14:paraId="66D89F58"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1F65DB32"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9D9538B" w14:textId="77777777" w:rsidTr="00254420">
        <w:trPr>
          <w:cantSplit/>
          <w:trHeight w:val="940"/>
        </w:trPr>
        <w:tc>
          <w:tcPr>
            <w:tcW w:w="2167" w:type="dxa"/>
            <w:vAlign w:val="center"/>
          </w:tcPr>
          <w:p w14:paraId="33379969"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77051A92"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005F684" w14:textId="77777777" w:rsidTr="00254420">
        <w:trPr>
          <w:cantSplit/>
          <w:trHeight w:val="1133"/>
        </w:trPr>
        <w:tc>
          <w:tcPr>
            <w:tcW w:w="2167" w:type="dxa"/>
            <w:vAlign w:val="center"/>
          </w:tcPr>
          <w:p w14:paraId="4166C2C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1E4A35FD"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19DCCD4" w14:textId="77777777" w:rsidTr="002275CB">
        <w:trPr>
          <w:cantSplit/>
          <w:trHeight w:val="843"/>
        </w:trPr>
        <w:tc>
          <w:tcPr>
            <w:tcW w:w="2167" w:type="dxa"/>
            <w:vAlign w:val="center"/>
          </w:tcPr>
          <w:p w14:paraId="1FCEE3FF" w14:textId="77777777" w:rsidR="00254420" w:rsidRPr="001F4BC0" w:rsidRDefault="00254420"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14:paraId="5F0D7065" w14:textId="77777777" w:rsidR="00254420" w:rsidRPr="001F4BC0" w:rsidRDefault="002544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E9EE1A6" w14:textId="77777777" w:rsidTr="00254420">
        <w:trPr>
          <w:cantSplit/>
          <w:trHeight w:val="241"/>
        </w:trPr>
        <w:tc>
          <w:tcPr>
            <w:tcW w:w="2167" w:type="dxa"/>
            <w:tcBorders>
              <w:right w:val="single" w:sz="8" w:space="0" w:color="auto"/>
            </w:tcBorders>
            <w:vAlign w:val="center"/>
          </w:tcPr>
          <w:p w14:paraId="3DC79757" w14:textId="77777777" w:rsidR="00250BEB" w:rsidRPr="001F4BC0" w:rsidRDefault="007A5213"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rPr>
              <w:br w:type="page"/>
            </w:r>
            <w:r w:rsidR="00250BEB"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14:paraId="2D05B288" w14:textId="77777777" w:rsidR="00250BEB" w:rsidRPr="001F4BC0" w:rsidRDefault="00250B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8.2. Kompleksowe przedsięwzięcia rewitalizacyjne – wsparcie pozadotacyjne</w:t>
            </w:r>
          </w:p>
        </w:tc>
      </w:tr>
      <w:tr w:rsidR="001F4BC0" w:rsidRPr="001F4BC0" w14:paraId="5EF1B478" w14:textId="77777777" w:rsidTr="00254420">
        <w:trPr>
          <w:cantSplit/>
          <w:trHeight w:val="7623"/>
        </w:trPr>
        <w:tc>
          <w:tcPr>
            <w:tcW w:w="2167" w:type="dxa"/>
            <w:vAlign w:val="center"/>
          </w:tcPr>
          <w:p w14:paraId="404379C4" w14:textId="77777777" w:rsidR="00C76042" w:rsidRPr="001F4BC0" w:rsidRDefault="00C76042"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14:paraId="77A33395" w14:textId="77777777"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aktywność społeczna i gospodarcza mieszkańców zdegradowanych obszarów miejskich.</w:t>
            </w:r>
          </w:p>
          <w:p w14:paraId="4AFEE419" w14:textId="77777777"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uzyskają przedsięwzięcia komplementarne do działań uzgodnionych pomiędzy IZ RPO WP a miastami uprawnionymi do wsparcia w ramach zintegrowanego projektu rewitalizacyjnego przewidzianego do realizacji w ramach Działania 8.1.</w:t>
            </w:r>
          </w:p>
          <w:p w14:paraId="2F816E6C" w14:textId="77777777" w:rsidR="00C76042" w:rsidRPr="001F4BC0" w:rsidRDefault="00C76042" w:rsidP="00C76042">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Zidentyfikowanym problemem w regionie, zwłaszcza na terenach dużych miasta,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14:paraId="1375E8D3" w14:textId="77777777" w:rsidR="00C76042" w:rsidRPr="001F4BC0" w:rsidRDefault="00C76042" w:rsidP="00C76042">
            <w:pPr>
              <w:pStyle w:val="garNORM"/>
              <w:spacing w:line="240" w:lineRule="auto"/>
              <w:rPr>
                <w:rFonts w:asciiTheme="minorHAnsi" w:hAnsiTheme="minorHAnsi" w:cstheme="minorHAnsi"/>
                <w:strike/>
                <w:sz w:val="18"/>
                <w:szCs w:val="18"/>
                <w:lang w:eastAsia="pl-PL"/>
              </w:rPr>
            </w:pPr>
            <w:r w:rsidRPr="001F4BC0">
              <w:rPr>
                <w:rFonts w:asciiTheme="minorHAnsi" w:hAnsiTheme="minorHAnsi" w:cstheme="minorHAnsi"/>
                <w:sz w:val="18"/>
                <w:szCs w:val="18"/>
                <w:lang w:eastAsia="pl-PL"/>
              </w:rPr>
              <w:t>Planowanym efektem interwencji będzie wyprowadzenie tych obszarów ze stanu kryzysowego. Interwencja w</w:t>
            </w:r>
            <w:r w:rsidRPr="001F4BC0">
              <w:rPr>
                <w:rFonts w:asciiTheme="minorHAnsi" w:hAnsiTheme="minorHAnsi" w:cstheme="minorHAnsi"/>
                <w:sz w:val="18"/>
                <w:szCs w:val="18"/>
              </w:rPr>
              <w:t xml:space="preserve"> ramach Działania skierowana będzie na realizację projektów o charakterze gospodarczym oraz infrastrukturalnym, służących aktywizacji społecznej i gospodarczej zdegradowanych obszarów wyznaczonych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62"/>
            </w:r>
            <w:r w:rsidRPr="001F4BC0">
              <w:rPr>
                <w:rFonts w:asciiTheme="minorHAnsi" w:hAnsiTheme="minorHAnsi" w:cstheme="minorHAnsi"/>
                <w:sz w:val="18"/>
                <w:szCs w:val="18"/>
              </w:rPr>
              <w:t xml:space="preserve">. </w:t>
            </w:r>
          </w:p>
          <w:p w14:paraId="2D7193FC" w14:textId="77777777" w:rsidR="00C76042" w:rsidRPr="001F4BC0" w:rsidRDefault="00C76042" w:rsidP="00C76042">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Realizowane przedsięwzięcia, wynikające z lokalnych programów rewitalizacji, będą obejmowały w szczególności rewaloryzację, modernizację i adaptację istniejącej zabudowy, zagospodarowanie przestrzeni publicznych oraz dostosowanie budynków do funkcji społecznych, gospodarczych, rekreacyjnych, kulturalnych i edukacyjnych. </w:t>
            </w:r>
          </w:p>
          <w:p w14:paraId="79470043" w14:textId="77777777" w:rsidR="00C76042" w:rsidRPr="001F4BC0" w:rsidRDefault="0065799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powinny spełniać warunek samofinansowania w powiązaniu ze znaczącym efektem społecznym.</w:t>
            </w:r>
          </w:p>
          <w:p w14:paraId="33E202C0" w14:textId="77777777"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009055B2" w14:textId="77777777"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Zlokalizowane w miastach rdzeniowych miej</w:t>
            </w:r>
            <w:r w:rsidR="007B7A71" w:rsidRPr="001F4BC0">
              <w:rPr>
                <w:rFonts w:asciiTheme="minorHAnsi" w:hAnsiTheme="minorHAnsi" w:cstheme="minorHAnsi"/>
                <w:sz w:val="18"/>
                <w:szCs w:val="18"/>
              </w:rPr>
              <w:t xml:space="preserve">skich obszarów funkcjonalnych, </w:t>
            </w:r>
            <w:r w:rsidRPr="001F4BC0">
              <w:rPr>
                <w:rFonts w:asciiTheme="minorHAnsi" w:hAnsiTheme="minorHAnsi" w:cstheme="minorHAnsi"/>
                <w:sz w:val="18"/>
                <w:szCs w:val="18"/>
              </w:rPr>
              <w:t>tj. Bytowie, Chojnicach, Człuchowie, Kościerzynie, Kwidzynie, Lęborku, Malborku, Słupsku, Starogardzie Gdańskim, Sztumie i Ustce oraz na obszarach strategicznych rozwoju funkcji metropolitalnych lub w ich bezpośrednim otoczeniu, tj.: Gdańsku, Gdyni, Pruszczu Gdańskim, Sopocie, Tczewie, Wejherowie.</w:t>
            </w:r>
          </w:p>
          <w:p w14:paraId="3C344E41" w14:textId="77777777"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DAADD1F" w14:textId="77777777" w:rsidR="00C76042" w:rsidRPr="001F4BC0" w:rsidRDefault="00C76042" w:rsidP="007975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Obszarami wyłącznie uprawnionymi do wsparcia </w:t>
            </w:r>
            <w:r w:rsidRPr="001F4BC0">
              <w:rPr>
                <w:rFonts w:asciiTheme="minorHAnsi" w:hAnsiTheme="minorHAnsi" w:cstheme="minorHAnsi"/>
                <w:b/>
                <w:sz w:val="18"/>
                <w:szCs w:val="18"/>
              </w:rPr>
              <w:t xml:space="preserve">są zdegradowane przestrzennie i społecznie obszary </w:t>
            </w:r>
            <w:r w:rsidR="003F2D64" w:rsidRPr="001F4BC0">
              <w:rPr>
                <w:rFonts w:asciiTheme="minorHAnsi" w:hAnsiTheme="minorHAnsi" w:cstheme="minorHAnsi"/>
                <w:b/>
                <w:sz w:val="18"/>
                <w:szCs w:val="18"/>
              </w:rPr>
              <w:t>miast</w:t>
            </w:r>
            <w:r w:rsidR="003F2D64" w:rsidRPr="001F4BC0">
              <w:rPr>
                <w:rFonts w:asciiTheme="minorHAnsi" w:hAnsiTheme="minorHAnsi" w:cstheme="minorHAnsi"/>
                <w:sz w:val="18"/>
                <w:szCs w:val="18"/>
              </w:rPr>
              <w:t xml:space="preserve"> będące przedmiotem uzgodnienia</w:t>
            </w:r>
            <w:r w:rsidRPr="001F4BC0">
              <w:rPr>
                <w:rFonts w:asciiTheme="minorHAnsi" w:hAnsiTheme="minorHAnsi" w:cstheme="minorHAnsi"/>
                <w:sz w:val="18"/>
                <w:szCs w:val="18"/>
              </w:rPr>
              <w:t xml:space="preserve"> pomiędzy </w:t>
            </w:r>
            <w:r w:rsidR="003F2D64" w:rsidRPr="001F4BC0">
              <w:rPr>
                <w:rFonts w:asciiTheme="minorHAnsi" w:hAnsiTheme="minorHAnsi" w:cstheme="minorHAnsi"/>
                <w:sz w:val="18"/>
                <w:szCs w:val="18"/>
              </w:rPr>
              <w:t>M</w:t>
            </w:r>
            <w:r w:rsidRPr="001F4BC0">
              <w:rPr>
                <w:rFonts w:asciiTheme="minorHAnsi" w:hAnsiTheme="minorHAnsi" w:cstheme="minorHAnsi"/>
                <w:sz w:val="18"/>
                <w:szCs w:val="18"/>
              </w:rPr>
              <w:t>iastem a IZ RPO WP.</w:t>
            </w:r>
          </w:p>
        </w:tc>
      </w:tr>
      <w:tr w:rsidR="001F4BC0" w:rsidRPr="001F4BC0" w14:paraId="5A8E5F0F" w14:textId="77777777" w:rsidTr="00254420">
        <w:trPr>
          <w:cantSplit/>
          <w:trHeight w:val="20"/>
        </w:trPr>
        <w:tc>
          <w:tcPr>
            <w:tcW w:w="2167" w:type="dxa"/>
            <w:vAlign w:val="center"/>
          </w:tcPr>
          <w:p w14:paraId="79A540FF"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53BB7BE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8.2. nie przewiduje się zastosowania wskaźników rezultatu bezpośredniego.</w:t>
            </w:r>
          </w:p>
        </w:tc>
      </w:tr>
      <w:tr w:rsidR="001F4BC0" w:rsidRPr="001F4BC0" w14:paraId="1D965A86" w14:textId="77777777" w:rsidTr="00254420">
        <w:trPr>
          <w:cantSplit/>
          <w:trHeight w:val="662"/>
        </w:trPr>
        <w:tc>
          <w:tcPr>
            <w:tcW w:w="2167" w:type="dxa"/>
            <w:vAlign w:val="center"/>
          </w:tcPr>
          <w:p w14:paraId="22E1971F" w14:textId="77777777" w:rsidR="00250BEB" w:rsidRPr="001F4BC0" w:rsidRDefault="00250BEB"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14:paraId="436F3D7A" w14:textId="77777777" w:rsidR="00CC1DB9" w:rsidRPr="001F4BC0" w:rsidRDefault="00250BEB" w:rsidP="00F40D1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w:t>
            </w:r>
            <w:r w:rsidR="00CC1DB9" w:rsidRPr="001F4BC0">
              <w:rPr>
                <w:rFonts w:asciiTheme="minorHAnsi" w:hAnsiTheme="minorHAnsi" w:cstheme="minorHAnsi"/>
                <w:sz w:val="18"/>
                <w:szCs w:val="18"/>
              </w:rPr>
              <w:t>rów objętych rewitalizacją (RW)</w:t>
            </w:r>
            <w:r w:rsidR="000C5A4B" w:rsidRPr="001F4BC0">
              <w:rPr>
                <w:rFonts w:asciiTheme="minorHAnsi" w:hAnsiTheme="minorHAnsi" w:cstheme="minorHAnsi"/>
                <w:sz w:val="18"/>
                <w:szCs w:val="18"/>
              </w:rPr>
              <w:t>.</w:t>
            </w:r>
          </w:p>
        </w:tc>
      </w:tr>
      <w:tr w:rsidR="001F4BC0" w:rsidRPr="001F4BC0" w14:paraId="60B1A0D0" w14:textId="77777777" w:rsidTr="00254420">
        <w:trPr>
          <w:cantSplit/>
          <w:trHeight w:val="437"/>
        </w:trPr>
        <w:tc>
          <w:tcPr>
            <w:tcW w:w="2167" w:type="dxa"/>
            <w:vAlign w:val="center"/>
          </w:tcPr>
          <w:p w14:paraId="2C1B7B0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7481" w:type="dxa"/>
            <w:gridSpan w:val="6"/>
            <w:vAlign w:val="center"/>
          </w:tcPr>
          <w:p w14:paraId="354CA0A7" w14:textId="77777777" w:rsidR="00DB76C1"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w:t>
            </w:r>
            <w:r w:rsidR="00B843E4" w:rsidRPr="001F4BC0">
              <w:rPr>
                <w:rFonts w:asciiTheme="minorHAnsi" w:hAnsiTheme="minorHAnsi" w:cstheme="minorHAnsi"/>
                <w:sz w:val="18"/>
                <w:szCs w:val="18"/>
              </w:rPr>
              <w:t>ego</w:t>
            </w:r>
            <w:r w:rsidRPr="001F4BC0">
              <w:rPr>
                <w:rFonts w:asciiTheme="minorHAnsi" w:hAnsiTheme="minorHAnsi" w:cstheme="minorHAnsi"/>
                <w:sz w:val="18"/>
                <w:szCs w:val="18"/>
              </w:rPr>
              <w:t xml:space="preserve"> Fundusz Funduszy.</w:t>
            </w:r>
          </w:p>
          <w:p w14:paraId="57BBF4F8" w14:textId="77777777" w:rsidR="00250BEB"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14:paraId="69837801" w14:textId="77777777" w:rsidTr="00254420">
        <w:trPr>
          <w:cantSplit/>
          <w:trHeight w:val="521"/>
        </w:trPr>
        <w:tc>
          <w:tcPr>
            <w:tcW w:w="2167" w:type="dxa"/>
            <w:vAlign w:val="center"/>
          </w:tcPr>
          <w:p w14:paraId="197339C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747C8EE9" w14:textId="77777777" w:rsidR="00250BEB" w:rsidRPr="001F4BC0" w:rsidRDefault="00DB76C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Menadżer </w:t>
            </w:r>
            <w:r w:rsidR="00514340"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514340" w:rsidRPr="001F4BC0">
              <w:rPr>
                <w:rFonts w:asciiTheme="minorHAnsi" w:hAnsiTheme="minorHAnsi" w:cstheme="minorHAnsi"/>
                <w:sz w:val="18"/>
                <w:szCs w:val="18"/>
              </w:rPr>
              <w:t xml:space="preserve"> Funduszy.</w:t>
            </w:r>
          </w:p>
        </w:tc>
      </w:tr>
      <w:tr w:rsidR="001F4BC0" w:rsidRPr="001F4BC0" w14:paraId="27B729FE" w14:textId="77777777" w:rsidTr="00254420">
        <w:trPr>
          <w:cantSplit/>
          <w:trHeight w:val="684"/>
        </w:trPr>
        <w:tc>
          <w:tcPr>
            <w:tcW w:w="2167" w:type="dxa"/>
            <w:vAlign w:val="center"/>
          </w:tcPr>
          <w:p w14:paraId="739FA5D6"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4EA9FD06"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jednostki samorządu terytorialnego i ich jednostki organizacyjne, </w:t>
            </w:r>
          </w:p>
          <w:p w14:paraId="6A5CB9CD"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związki i stowarzyszenia jednostek samorządu terytorialnego, </w:t>
            </w:r>
          </w:p>
          <w:p w14:paraId="0250D986"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przedsiębiorcy, </w:t>
            </w:r>
          </w:p>
          <w:p w14:paraId="72B59A4E"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14:paraId="3BED9E1F"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14:paraId="25D7D884"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instytucje rynku pracy, </w:t>
            </w:r>
          </w:p>
          <w:p w14:paraId="6499FDD8"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kluby sportowe, </w:t>
            </w:r>
          </w:p>
          <w:p w14:paraId="02AC22A9"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wspólnoty i spółdzielnie mieszkaniowe, </w:t>
            </w:r>
          </w:p>
          <w:p w14:paraId="20BA630C"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towarzystwa budownictwa społecznego,</w:t>
            </w:r>
          </w:p>
          <w:p w14:paraId="297678F0"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 xml:space="preserve"> organizacje pozarządowe, </w:t>
            </w:r>
          </w:p>
          <w:p w14:paraId="410A54CC"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11)</w:t>
            </w:r>
            <w:r w:rsidRPr="001F4BC0">
              <w:rPr>
                <w:rFonts w:asciiTheme="minorHAnsi" w:hAnsiTheme="minorHAnsi" w:cstheme="minorHAnsi"/>
                <w:sz w:val="18"/>
                <w:szCs w:val="18"/>
              </w:rPr>
              <w:tab/>
              <w:t xml:space="preserve">instytucje pomocy i integracji społecznej, </w:t>
            </w:r>
          </w:p>
          <w:p w14:paraId="4463E622"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12)</w:t>
            </w:r>
            <w:r w:rsidRPr="001F4BC0">
              <w:rPr>
                <w:rFonts w:asciiTheme="minorHAnsi" w:hAnsiTheme="minorHAnsi" w:cstheme="minorHAnsi"/>
                <w:sz w:val="18"/>
                <w:szCs w:val="18"/>
              </w:rPr>
              <w:tab/>
              <w:t xml:space="preserve">instytucje kultury, </w:t>
            </w:r>
          </w:p>
          <w:p w14:paraId="47807FE4" w14:textId="77777777" w:rsidR="00250BEB"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13)</w:t>
            </w:r>
            <w:r w:rsidRPr="001F4BC0">
              <w:rPr>
                <w:rFonts w:asciiTheme="minorHAnsi" w:hAnsiTheme="minorHAnsi" w:cstheme="minorHAnsi"/>
                <w:sz w:val="18"/>
                <w:szCs w:val="18"/>
              </w:rPr>
              <w:tab/>
              <w:t>kościoły i związki wyznaniowe.</w:t>
            </w:r>
          </w:p>
        </w:tc>
      </w:tr>
      <w:tr w:rsidR="001F4BC0" w:rsidRPr="001F4BC0" w14:paraId="4FED503A" w14:textId="77777777" w:rsidTr="00254420">
        <w:trPr>
          <w:cantSplit/>
          <w:trHeight w:val="611"/>
        </w:trPr>
        <w:tc>
          <w:tcPr>
            <w:tcW w:w="2167" w:type="dxa"/>
            <w:vAlign w:val="center"/>
          </w:tcPr>
          <w:p w14:paraId="38D2B8C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14:paraId="0707C3C0"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44B1CBC" w14:textId="77777777" w:rsidTr="00254420">
        <w:trPr>
          <w:cantSplit/>
          <w:trHeight w:val="20"/>
        </w:trPr>
        <w:tc>
          <w:tcPr>
            <w:tcW w:w="2167" w:type="dxa"/>
            <w:vMerge w:val="restart"/>
            <w:vAlign w:val="center"/>
          </w:tcPr>
          <w:p w14:paraId="5E2B92B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48A95C6A"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150FE10" w14:textId="77777777" w:rsidTr="00254420">
        <w:trPr>
          <w:cantSplit/>
          <w:trHeight w:val="433"/>
        </w:trPr>
        <w:tc>
          <w:tcPr>
            <w:tcW w:w="2167" w:type="dxa"/>
            <w:vMerge/>
            <w:vAlign w:val="center"/>
          </w:tcPr>
          <w:p w14:paraId="709A240C"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6465D2B3"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14:paraId="2B379167" w14:textId="77777777" w:rsidTr="00254420">
        <w:trPr>
          <w:cantSplit/>
          <w:trHeight w:val="417"/>
        </w:trPr>
        <w:tc>
          <w:tcPr>
            <w:tcW w:w="2167" w:type="dxa"/>
            <w:vAlign w:val="center"/>
          </w:tcPr>
          <w:p w14:paraId="0B2F67E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34B1FCAF" w14:textId="77777777" w:rsidR="00250BEB" w:rsidRPr="001F4BC0" w:rsidRDefault="0051434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8.2. będzie miało charakter komplementarny do zintegrowanych projektów rewitalizacyjnych realizowanych w ramach Działania 8.1. i OP 6.</w:t>
            </w:r>
          </w:p>
        </w:tc>
      </w:tr>
      <w:tr w:rsidR="001F4BC0" w:rsidRPr="001F4BC0" w14:paraId="166D92C2" w14:textId="77777777" w:rsidTr="00254420">
        <w:trPr>
          <w:cantSplit/>
          <w:trHeight w:val="610"/>
        </w:trPr>
        <w:tc>
          <w:tcPr>
            <w:tcW w:w="2167" w:type="dxa"/>
            <w:vAlign w:val="center"/>
          </w:tcPr>
          <w:p w14:paraId="0DD1EF5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14:paraId="49D89F8C"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3EA67B" w14:textId="77777777" w:rsidTr="00D2507F">
        <w:trPr>
          <w:cantSplit/>
          <w:trHeight w:val="1858"/>
        </w:trPr>
        <w:tc>
          <w:tcPr>
            <w:tcW w:w="2167" w:type="dxa"/>
            <w:vAlign w:val="center"/>
          </w:tcPr>
          <w:p w14:paraId="04A3C83D"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14:paraId="1A4582A3" w14:textId="77777777" w:rsidR="00116D24" w:rsidRPr="001F4BC0" w:rsidRDefault="00116D24" w:rsidP="00116D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14:paraId="77B15CB6" w14:textId="77777777" w:rsidR="00250BEB" w:rsidRPr="001F4BC0" w:rsidRDefault="00116D24" w:rsidP="005A2B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5A2B52" w:rsidRPr="001F4BC0">
              <w:rPr>
                <w:rFonts w:asciiTheme="minorHAnsi" w:hAnsiTheme="minorHAnsi" w:cstheme="minorHAnsi"/>
                <w:sz w:val="18"/>
                <w:szCs w:val="18"/>
              </w:rPr>
              <w:t>wybór</w:t>
            </w:r>
            <w:r w:rsidRPr="001F4BC0">
              <w:rPr>
                <w:rFonts w:asciiTheme="minorHAnsi" w:hAnsiTheme="minorHAnsi" w:cstheme="minorHAnsi"/>
                <w:sz w:val="18"/>
                <w:szCs w:val="18"/>
              </w:rPr>
              <w:t xml:space="preserve"> jest IZ RPO WP.</w:t>
            </w:r>
          </w:p>
        </w:tc>
      </w:tr>
      <w:tr w:rsidR="001F4BC0" w:rsidRPr="001F4BC0" w:rsidDel="00FE3C38" w14:paraId="268A510C" w14:textId="77777777" w:rsidTr="00254420">
        <w:trPr>
          <w:cantSplit/>
          <w:trHeight w:val="20"/>
        </w:trPr>
        <w:tc>
          <w:tcPr>
            <w:tcW w:w="2167" w:type="dxa"/>
            <w:vAlign w:val="center"/>
          </w:tcPr>
          <w:p w14:paraId="008599F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14:paraId="20709E68" w14:textId="77777777" w:rsidR="00250BEB" w:rsidRPr="001F4BC0" w:rsidRDefault="00250BEB" w:rsidP="003012E3">
            <w:pPr>
              <w:pStyle w:val="Akapitzlist"/>
              <w:numPr>
                <w:ilvl w:val="0"/>
                <w:numId w:val="428"/>
              </w:numPr>
              <w:spacing w:before="60" w:after="60" w:line="240" w:lineRule="auto"/>
              <w:ind w:left="318"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8B4668" w:rsidRPr="001F4BC0">
              <w:rPr>
                <w:rFonts w:asciiTheme="minorHAnsi" w:hAnsiTheme="minorHAnsi" w:cstheme="minorHAnsi"/>
                <w:sz w:val="18"/>
                <w:szCs w:val="18"/>
              </w:rPr>
              <w:t xml:space="preserve">społeczne, ekonomiczne i </w:t>
            </w:r>
            <w:r w:rsidRPr="001F4BC0">
              <w:rPr>
                <w:rFonts w:asciiTheme="minorHAnsi" w:hAnsiTheme="minorHAnsi" w:cstheme="minorHAnsi"/>
                <w:sz w:val="18"/>
                <w:szCs w:val="18"/>
              </w:rPr>
              <w:t>przestrzenne,</w:t>
            </w:r>
            <w:r w:rsidR="008B466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uwzględniające stopień nasilenia problemów społecznych, związanych w szczególności z izolacją materialną i społeczną mieszkańców. </w:t>
            </w:r>
          </w:p>
          <w:p w14:paraId="1B79B10F" w14:textId="77777777" w:rsidR="00306846" w:rsidRPr="001F4BC0" w:rsidDel="00FE3C38" w:rsidRDefault="00FA60AE" w:rsidP="003012E3">
            <w:pPr>
              <w:pStyle w:val="Akapitzlist"/>
              <w:numPr>
                <w:ilvl w:val="0"/>
                <w:numId w:val="428"/>
              </w:numPr>
              <w:spacing w:before="60" w:after="60" w:line="240" w:lineRule="auto"/>
              <w:ind w:left="318" w:hanging="284"/>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przedsięwzięć, które polegają wyłącznie na budowie (rozbudowie, przebudowie) obiektów handlowych.</w:t>
            </w:r>
          </w:p>
        </w:tc>
      </w:tr>
      <w:tr w:rsidR="001F4BC0" w:rsidRPr="001F4BC0" w14:paraId="16C63990" w14:textId="77777777" w:rsidTr="00254420">
        <w:trPr>
          <w:cantSplit/>
          <w:trHeight w:val="845"/>
        </w:trPr>
        <w:tc>
          <w:tcPr>
            <w:tcW w:w="2167" w:type="dxa"/>
            <w:vAlign w:val="center"/>
          </w:tcPr>
          <w:p w14:paraId="23540B38"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14:paraId="6A3F3AF8"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88D8EA0" w14:textId="77777777" w:rsidTr="00254420">
        <w:trPr>
          <w:cantSplit/>
          <w:trHeight w:val="1235"/>
        </w:trPr>
        <w:tc>
          <w:tcPr>
            <w:tcW w:w="2167" w:type="dxa"/>
            <w:vAlign w:val="center"/>
          </w:tcPr>
          <w:p w14:paraId="4D9B160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51A95779"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66677B" w14:textId="77777777" w:rsidTr="00254420">
        <w:trPr>
          <w:cantSplit/>
          <w:trHeight w:val="830"/>
        </w:trPr>
        <w:tc>
          <w:tcPr>
            <w:tcW w:w="2167" w:type="dxa"/>
            <w:vAlign w:val="center"/>
          </w:tcPr>
          <w:p w14:paraId="19A58FE1"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7F8D78F6"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9BFB18" w14:textId="77777777" w:rsidTr="00254420">
        <w:trPr>
          <w:cantSplit/>
          <w:trHeight w:val="1133"/>
        </w:trPr>
        <w:tc>
          <w:tcPr>
            <w:tcW w:w="2167" w:type="dxa"/>
            <w:vAlign w:val="center"/>
          </w:tcPr>
          <w:p w14:paraId="009CCC1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1A4EC303"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2D8219" w14:textId="77777777" w:rsidTr="00254420">
        <w:trPr>
          <w:cantSplit/>
          <w:trHeight w:val="2612"/>
        </w:trPr>
        <w:tc>
          <w:tcPr>
            <w:tcW w:w="2167" w:type="dxa"/>
            <w:vAlign w:val="center"/>
          </w:tcPr>
          <w:p w14:paraId="2CFCA51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73574683" w14:textId="77777777"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00B510B4" w:rsidRPr="001F4BC0">
              <w:rPr>
                <w:rFonts w:asciiTheme="minorHAnsi" w:hAnsiTheme="minorHAnsi" w:cstheme="minorHAnsi"/>
                <w:sz w:val="18"/>
                <w:szCs w:val="18"/>
              </w:rPr>
              <w:t xml:space="preserve">ramach </w:t>
            </w:r>
            <w:r w:rsidRPr="001F4BC0">
              <w:rPr>
                <w:rFonts w:asciiTheme="minorHAnsi" w:hAnsiTheme="minorHAnsi" w:cstheme="minorHAnsi"/>
                <w:sz w:val="18"/>
                <w:szCs w:val="18"/>
              </w:rPr>
              <w:t>Działani</w:t>
            </w:r>
            <w:r w:rsidR="00B510B4" w:rsidRPr="001F4BC0">
              <w:rPr>
                <w:rFonts w:asciiTheme="minorHAnsi" w:hAnsiTheme="minorHAnsi" w:cstheme="minorHAnsi"/>
                <w:sz w:val="18"/>
                <w:szCs w:val="18"/>
              </w:rPr>
              <w:t>a</w:t>
            </w:r>
            <w:r w:rsidRPr="001F4BC0">
              <w:rPr>
                <w:rFonts w:asciiTheme="minorHAnsi" w:hAnsiTheme="minorHAnsi" w:cstheme="minorHAnsi"/>
                <w:sz w:val="18"/>
                <w:szCs w:val="18"/>
              </w:rPr>
              <w:t xml:space="preserve"> 8.2. występowanie pomocy publicznej analizowane jest na poziomie Menadżera Funduszu Funduszy (beneficjenta projektu), pośrednika finansowego (funduszu rozwoju obszarów miejskich), inwestora prywatnego i ostatecznego odbiorcy.</w:t>
            </w:r>
          </w:p>
          <w:p w14:paraId="76390EE4" w14:textId="77777777"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05FD320C" w14:textId="77777777"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 w zależności od przyjętego schematu wdrażania instrumentu finansowego:</w:t>
            </w:r>
          </w:p>
          <w:p w14:paraId="5D75BB84" w14:textId="7EB0A046" w:rsidR="00026F3E" w:rsidRPr="001F4BC0" w:rsidRDefault="00026F3E" w:rsidP="00BE063F">
            <w:pPr>
              <w:numPr>
                <w:ilvl w:val="0"/>
                <w:numId w:val="52"/>
              </w:numPr>
              <w:spacing w:before="60" w:after="60" w:line="240" w:lineRule="auto"/>
              <w:ind w:left="232" w:hanging="232"/>
              <w:jc w:val="both"/>
              <w:rPr>
                <w:rFonts w:asciiTheme="minorHAnsi" w:hAnsiTheme="minorHAnsi" w:cstheme="minorHAnsi"/>
                <w:bCs/>
                <w:sz w:val="18"/>
                <w:szCs w:val="18"/>
              </w:rPr>
            </w:pPr>
            <w:r w:rsidRPr="001F4BC0">
              <w:rPr>
                <w:rFonts w:asciiTheme="minorHAnsi" w:hAnsiTheme="minorHAnsi" w:cstheme="minorHAnsi"/>
                <w:sz w:val="18"/>
                <w:szCs w:val="18"/>
              </w:rPr>
              <w:t xml:space="preserve">na podstawie rozporządzenia </w:t>
            </w:r>
            <w:r w:rsidR="00BE063F" w:rsidRPr="001F4BC0">
              <w:rPr>
                <w:rFonts w:asciiTheme="minorHAnsi" w:hAnsiTheme="minorHAnsi" w:cstheme="minorHAnsi"/>
                <w:bCs/>
                <w:sz w:val="18"/>
                <w:szCs w:val="18"/>
              </w:rPr>
              <w:t xml:space="preserve">Ministra Rozwoju i Finansów z dnia 22 listopada 2016 r. </w:t>
            </w:r>
            <w:r w:rsidR="00BE063F" w:rsidRPr="001F4BC0">
              <w:rPr>
                <w:rFonts w:asciiTheme="minorHAnsi" w:hAnsiTheme="minorHAnsi" w:cstheme="minorHAnsi"/>
                <w:bCs/>
                <w:i/>
                <w:sz w:val="18"/>
                <w:szCs w:val="18"/>
              </w:rPr>
              <w:t xml:space="preserve">w sprawie udzielania pomocy regionalnej na rzecz rozwoju obszarów miejskich w ramach regionalnych programów operacyjnych na lata 2014-2020 </w:t>
            </w:r>
            <w:r w:rsidR="00BE063F" w:rsidRPr="001F4BC0">
              <w:rPr>
                <w:rFonts w:asciiTheme="minorHAnsi" w:hAnsiTheme="minorHAnsi" w:cstheme="minorHAnsi"/>
                <w:bCs/>
                <w:sz w:val="18"/>
                <w:szCs w:val="18"/>
              </w:rPr>
              <w:t>(Dz. U. z 2016 r. poz. 1944)</w:t>
            </w:r>
            <w:r w:rsidRPr="001F4BC0">
              <w:rPr>
                <w:rFonts w:asciiTheme="minorHAnsi" w:hAnsiTheme="minorHAnsi" w:cstheme="minorHAnsi"/>
                <w:sz w:val="18"/>
                <w:szCs w:val="18"/>
              </w:rPr>
              <w:t xml:space="preserve">, wydanego w oparciu o art. 16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08A7A9E6" w14:textId="4B1629AB" w:rsidR="00250BEB" w:rsidRPr="001F4BC0" w:rsidRDefault="00026F3E" w:rsidP="00B510B4">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w:t>
            </w:r>
            <w:r w:rsidR="00B510B4"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w:t>
            </w:r>
            <w:r w:rsidR="00BE063F"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4FBD060B" w14:textId="77777777" w:rsidTr="00254420">
        <w:trPr>
          <w:cantSplit/>
          <w:trHeight w:val="1265"/>
        </w:trPr>
        <w:tc>
          <w:tcPr>
            <w:tcW w:w="2167" w:type="dxa"/>
            <w:vAlign w:val="center"/>
          </w:tcPr>
          <w:p w14:paraId="23E4ACA2"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14:paraId="16BF9B7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6760FC4C" w14:textId="77777777" w:rsidTr="00254420">
        <w:trPr>
          <w:cantSplit/>
          <w:trHeight w:val="1569"/>
        </w:trPr>
        <w:tc>
          <w:tcPr>
            <w:tcW w:w="2167" w:type="dxa"/>
            <w:vAlign w:val="center"/>
          </w:tcPr>
          <w:p w14:paraId="219DA29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37738FD0" w14:textId="77777777" w:rsidR="00E9177F"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5987D828" w14:textId="77777777" w:rsidTr="00254420">
        <w:trPr>
          <w:cantSplit/>
          <w:trHeight w:val="900"/>
        </w:trPr>
        <w:tc>
          <w:tcPr>
            <w:tcW w:w="2167" w:type="dxa"/>
            <w:vAlign w:val="center"/>
          </w:tcPr>
          <w:p w14:paraId="0EBBD25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5682230F" w14:textId="77777777" w:rsidR="00250BEB" w:rsidRPr="001F4BC0" w:rsidRDefault="00C32246" w:rsidP="001E24A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Wymagane jest zapewnienie min. 5% wkładu krajowego.</w:t>
            </w:r>
          </w:p>
        </w:tc>
      </w:tr>
      <w:tr w:rsidR="001F4BC0" w:rsidRPr="001F4BC0" w14:paraId="2FD90256" w14:textId="77777777" w:rsidTr="00254420">
        <w:trPr>
          <w:cantSplit/>
          <w:trHeight w:val="930"/>
        </w:trPr>
        <w:tc>
          <w:tcPr>
            <w:tcW w:w="2167" w:type="dxa"/>
            <w:vAlign w:val="center"/>
          </w:tcPr>
          <w:p w14:paraId="4B7C4AF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7A55277E" w14:textId="77777777" w:rsidR="00250BEB" w:rsidRPr="001F4BC0" w:rsidRDefault="001E24A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8.2., zakłada się wybór jednego beneficjenta, który otrzyma dofinansowanie w wysokości całej dostępnej alokacji.</w:t>
            </w:r>
          </w:p>
        </w:tc>
      </w:tr>
      <w:tr w:rsidR="001F4BC0" w:rsidRPr="001F4BC0" w14:paraId="5B8DB994" w14:textId="77777777" w:rsidTr="00254420">
        <w:trPr>
          <w:cantSplit/>
          <w:trHeight w:val="1346"/>
        </w:trPr>
        <w:tc>
          <w:tcPr>
            <w:tcW w:w="2167" w:type="dxa"/>
            <w:vAlign w:val="center"/>
          </w:tcPr>
          <w:p w14:paraId="333B76EF"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0B4E7290" w14:textId="77777777" w:rsidR="00250BEB" w:rsidRPr="001F4BC0" w:rsidRDefault="001E24A4"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2B5619A2" w14:textId="77777777" w:rsidTr="00254420">
        <w:trPr>
          <w:cantSplit/>
          <w:trHeight w:val="1133"/>
        </w:trPr>
        <w:tc>
          <w:tcPr>
            <w:tcW w:w="2167" w:type="dxa"/>
            <w:vAlign w:val="center"/>
          </w:tcPr>
          <w:p w14:paraId="6715569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38A84B1B" w14:textId="77777777" w:rsidR="00250BEB" w:rsidRPr="001F4BC0" w:rsidRDefault="000204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14:paraId="137D950A" w14:textId="77777777" w:rsidTr="00254420">
        <w:trPr>
          <w:cantSplit/>
          <w:trHeight w:val="1000"/>
        </w:trPr>
        <w:tc>
          <w:tcPr>
            <w:tcW w:w="2167" w:type="dxa"/>
            <w:vAlign w:val="center"/>
          </w:tcPr>
          <w:p w14:paraId="212238FD"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38F11348" w14:textId="77777777" w:rsidR="00250BEB" w:rsidRPr="001F4BC0" w:rsidRDefault="007706C6" w:rsidP="00DD5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3E0A7C" w:rsidRPr="001F4BC0">
              <w:rPr>
                <w:rFonts w:asciiTheme="minorHAnsi" w:hAnsiTheme="minorHAnsi" w:cstheme="minorHAnsi"/>
                <w:sz w:val="18"/>
                <w:szCs w:val="18"/>
              </w:rPr>
              <w:t xml:space="preserve"> udziałem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unduszu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unduszy, który wyłoni </w:t>
            </w:r>
            <w:r w:rsidR="00DD515A" w:rsidRPr="001F4BC0">
              <w:rPr>
                <w:rFonts w:asciiTheme="minorHAnsi" w:hAnsiTheme="minorHAnsi" w:cstheme="minorHAnsi"/>
                <w:sz w:val="18"/>
                <w:szCs w:val="18"/>
              </w:rPr>
              <w:t>p</w:t>
            </w:r>
            <w:r w:rsidR="003E0A7C" w:rsidRPr="001F4BC0">
              <w:rPr>
                <w:rFonts w:asciiTheme="minorHAnsi" w:hAnsiTheme="minorHAnsi" w:cstheme="minorHAnsi"/>
                <w:sz w:val="18"/>
                <w:szCs w:val="18"/>
              </w:rPr>
              <w:t xml:space="preserve">ośredników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inansowych udzielających wsparcia ostatecznym odbiorcom</w:t>
            </w:r>
            <w:r w:rsidR="00DD515A" w:rsidRPr="001F4BC0">
              <w:rPr>
                <w:rFonts w:asciiTheme="minorHAnsi" w:hAnsiTheme="minorHAnsi" w:cstheme="minorHAnsi"/>
                <w:sz w:val="18"/>
                <w:szCs w:val="18"/>
              </w:rPr>
              <w:t>.</w:t>
            </w:r>
          </w:p>
        </w:tc>
      </w:tr>
      <w:tr w:rsidR="001F4BC0" w:rsidRPr="001F4BC0" w14:paraId="4C501D54" w14:textId="77777777" w:rsidTr="00254420">
        <w:trPr>
          <w:cantSplit/>
          <w:trHeight w:val="1133"/>
        </w:trPr>
        <w:tc>
          <w:tcPr>
            <w:tcW w:w="2167" w:type="dxa"/>
            <w:vAlign w:val="center"/>
          </w:tcPr>
          <w:p w14:paraId="53CB58FA" w14:textId="77777777"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3B215F70" w14:textId="77777777" w:rsidR="003E0A7C" w:rsidRPr="001F4BC0" w:rsidRDefault="00DC0456" w:rsidP="000A74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rewitalizacyjna.</w:t>
            </w:r>
          </w:p>
          <w:p w14:paraId="0A5725C1" w14:textId="77777777" w:rsidR="003E0A7C" w:rsidRPr="001F4BC0" w:rsidRDefault="0098476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 xml:space="preserve">Strategii Inwestycyjnej z Biznesplanem dla Instrumentów Finansowych w Regionalnym Programie Operacyjnym Województwa Pomorskiego na lata 2014-2020. Obszar B </w:t>
            </w:r>
            <w:r w:rsidRPr="001F4BC0">
              <w:rPr>
                <w:rFonts w:asciiTheme="minorHAnsi" w:hAnsiTheme="minorHAnsi" w:cstheme="minorHAnsi"/>
                <w:sz w:val="18"/>
                <w:szCs w:val="18"/>
              </w:rPr>
              <w:t>przyjętej uchwałą Zarządu Województwa Po</w:t>
            </w:r>
            <w:r w:rsidR="008953AE" w:rsidRPr="001F4BC0">
              <w:rPr>
                <w:rFonts w:asciiTheme="minorHAnsi" w:hAnsiTheme="minorHAnsi" w:cstheme="minorHAnsi"/>
                <w:sz w:val="18"/>
                <w:szCs w:val="18"/>
              </w:rPr>
              <w:t xml:space="preserve">morskiego nr 957/173/16 z dnia 22 września 2016 </w:t>
            </w:r>
            <w:r w:rsidRPr="001F4BC0">
              <w:rPr>
                <w:rFonts w:asciiTheme="minorHAnsi" w:hAnsiTheme="minorHAnsi" w:cstheme="minorHAnsi"/>
                <w:sz w:val="18"/>
                <w:szCs w:val="18"/>
              </w:rPr>
              <w:t>roku (ze zm.).</w:t>
            </w:r>
          </w:p>
        </w:tc>
      </w:tr>
      <w:tr w:rsidR="001F4BC0" w:rsidRPr="001F4BC0" w14:paraId="1CD907D1" w14:textId="77777777" w:rsidTr="00254420">
        <w:trPr>
          <w:cantSplit/>
          <w:trHeight w:val="960"/>
        </w:trPr>
        <w:tc>
          <w:tcPr>
            <w:tcW w:w="2167" w:type="dxa"/>
            <w:vAlign w:val="center"/>
          </w:tcPr>
          <w:p w14:paraId="3881EC8B" w14:textId="77777777"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tcBorders>
              <w:bottom w:val="single" w:sz="8" w:space="0" w:color="auto"/>
            </w:tcBorders>
            <w:vAlign w:val="center"/>
          </w:tcPr>
          <w:p w14:paraId="6B5C5FD8"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51D5C905"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118D9FDC"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013A62A3"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37E6C508"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B219821"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42D5EF39"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24473141"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wspólnoty i spółdzielnie mieszkaniowe, </w:t>
            </w:r>
          </w:p>
          <w:p w14:paraId="5A395265"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towarzystwa budownictwa społecznego,</w:t>
            </w:r>
          </w:p>
          <w:p w14:paraId="641AC6FA"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 organizacje pozarządowe, </w:t>
            </w:r>
          </w:p>
          <w:p w14:paraId="7250604D"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108B5101"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4BAF3D8C"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14:paraId="28655379" w14:textId="77777777" w:rsidTr="00254420">
        <w:trPr>
          <w:cantSplit/>
          <w:trHeight w:val="364"/>
        </w:trPr>
        <w:tc>
          <w:tcPr>
            <w:tcW w:w="2167" w:type="dxa"/>
            <w:tcBorders>
              <w:right w:val="single" w:sz="8" w:space="0" w:color="auto"/>
            </w:tcBorders>
            <w:vAlign w:val="center"/>
          </w:tcPr>
          <w:p w14:paraId="4D0D9C3D" w14:textId="77777777" w:rsidR="003E0A7C" w:rsidRPr="001F4BC0" w:rsidRDefault="003E0A7C" w:rsidP="00FF1939">
            <w:pPr>
              <w:numPr>
                <w:ilvl w:val="0"/>
                <w:numId w:val="12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14:paraId="1E2FBCA9" w14:textId="77777777"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8.3. Materialne i niematerialne dziedzictwo kulturowe</w:t>
            </w:r>
          </w:p>
        </w:tc>
      </w:tr>
      <w:tr w:rsidR="001F4BC0" w:rsidRPr="001F4BC0" w14:paraId="61C988B4" w14:textId="77777777" w:rsidTr="00254420">
        <w:trPr>
          <w:cantSplit/>
          <w:trHeight w:val="538"/>
        </w:trPr>
        <w:tc>
          <w:tcPr>
            <w:tcW w:w="2167" w:type="dxa"/>
            <w:vAlign w:val="center"/>
          </w:tcPr>
          <w:p w14:paraId="524005A6" w14:textId="77777777" w:rsidR="003E0A7C" w:rsidRPr="001F4BC0" w:rsidRDefault="003E0A7C" w:rsidP="00FF1939">
            <w:pPr>
              <w:numPr>
                <w:ilvl w:val="0"/>
                <w:numId w:val="12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14:paraId="7D25901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atrakcyjność turystyczna miejsc o szczególnych walorach kulturowych i przyrodniczych.</w:t>
            </w:r>
          </w:p>
          <w:p w14:paraId="25159394" w14:textId="77777777"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stan znacznej części zasobów dziedzictwa kulturowego uniemożliwia jego turystyczne wykorzystanie. Dotyczy to zarówno budynków osadzonych w charakterystycznych dla województwa kontekstach krajobrazowych, jak i przestrzeni publicznych, cennych układów urbanistycznych i ruralistycznych. Rozpoznawalne w skali światowej obszary i obiekty zabytkowe stanowią atrakcje turystyczne, których potencjał nadal nie jest w pełni wykorzystany, dlatego zadaniem interwencji będzie stworzenie kompleksowej, rozpoznawalnej oferty turystycznej, opartej na charakterystycznych walorach dziedzictwa kulturowego w tym związanego </w:t>
            </w:r>
            <w:r w:rsidRPr="001F4BC0">
              <w:rPr>
                <w:rFonts w:asciiTheme="minorHAnsi" w:hAnsiTheme="minorHAnsi" w:cstheme="minorHAnsi"/>
                <w:sz w:val="18"/>
                <w:szCs w:val="18"/>
              </w:rPr>
              <w:br/>
              <w:t>z nadmorskim położeniem regionu, a także poprawa stanu i dostępności obiektów i obszarów dziedzictwa kulturowego, a dzięki nadaniu im nowych funkcji, stworzone warunków dla rozwoju gospodarczego tych obszarów.</w:t>
            </w:r>
          </w:p>
          <w:p w14:paraId="47CB6AB5"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obejmujące ratowanie, przywracanie wartości </w:t>
            </w:r>
            <w:r w:rsidRPr="001F4BC0">
              <w:rPr>
                <w:rFonts w:asciiTheme="minorHAnsi" w:hAnsiTheme="minorHAnsi" w:cstheme="minorHAnsi"/>
                <w:sz w:val="18"/>
                <w:szCs w:val="18"/>
              </w:rPr>
              <w:br/>
              <w:t xml:space="preserve">i ochronę charakterystycznych zabytków lub ich zespołów wraz z otaczającym je kontekstem krajobrazowym, poprzez m.in. prace rehabilitacyjne i modernizacyjne służące nadaniu im nowych funkcji (usług turystyki lub kultury), przy możliwym jednoczesnym zachowaniu funkcji dotychczasowych, jak również wdrażanie nowych form zarządzania (tworzenie parków kulturowych). </w:t>
            </w:r>
          </w:p>
        </w:tc>
      </w:tr>
      <w:tr w:rsidR="001F4BC0" w:rsidRPr="001F4BC0" w14:paraId="2446C128" w14:textId="77777777" w:rsidTr="00254420">
        <w:trPr>
          <w:cantSplit/>
          <w:trHeight w:val="538"/>
        </w:trPr>
        <w:tc>
          <w:tcPr>
            <w:tcW w:w="2167" w:type="dxa"/>
            <w:vAlign w:val="center"/>
          </w:tcPr>
          <w:p w14:paraId="0B8E5143" w14:textId="77777777"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vAlign w:val="center"/>
          </w:tcPr>
          <w:p w14:paraId="6DD03215"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interwencją objęte zostaną projekty ukierunkowane na podnoszenie jakości przestrzeni publicznej obejmujące realizację prac służących estetyzacji i podkreśleniu walorów kulturowych tej przestrzeni w ramach układów urbanistycznych i ruralistycznych wpisanych do rejestru zabytków</w:t>
            </w:r>
            <w:r w:rsidRPr="001F4BC0">
              <w:rPr>
                <w:rStyle w:val="Odwoanieprzypisudolnego"/>
                <w:rFonts w:asciiTheme="minorHAnsi" w:hAnsiTheme="minorHAnsi" w:cstheme="minorHAnsi"/>
                <w:sz w:val="18"/>
                <w:szCs w:val="18"/>
              </w:rPr>
              <w:footnoteReference w:id="63"/>
            </w:r>
            <w:r w:rsidRPr="001F4BC0">
              <w:rPr>
                <w:rFonts w:asciiTheme="minorHAnsi" w:hAnsiTheme="minorHAnsi" w:cstheme="minorHAnsi"/>
                <w:sz w:val="18"/>
                <w:szCs w:val="18"/>
              </w:rPr>
              <w:t xml:space="preserve">. </w:t>
            </w:r>
          </w:p>
          <w:p w14:paraId="671E390D"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objęte będą również projekty umożliwiające bezpieczną eksploatację zasobów materialnego i niematerialnego dziedzictwa kulturowego regionu, w tym w zakresie dokumentowania, popularyzacji, inwentaryzacji i udostępniania zasobów kultury z wykorzystaniem nowoczesnych technologii informacyjno-komunikacyjnych (w szczególności digitalizacja zasobów, tworzenie nowych treści cyfrowych).</w:t>
            </w:r>
          </w:p>
          <w:p w14:paraId="0D7F9772"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14:paraId="72E19D38"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UP ze wsparcia w ramach Działania wyłączone są przedsięwzięcia dotyczące organizacji imprez o charakterze kulturalnym, w tym wystaw, festiwali, oraz budowy nowej infrastruktury kulturalnej. </w:t>
            </w:r>
          </w:p>
          <w:p w14:paraId="54595F02" w14:textId="77777777" w:rsidR="003E0A7C" w:rsidRPr="001F4BC0" w:rsidRDefault="003E0A7C" w:rsidP="007A5213">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 xml:space="preserve">a także przyczyniać się do rozwoju przedsiębiorczości oraz tworzenia nowych i utrzymania istniejących miejsc pracy. </w:t>
            </w:r>
          </w:p>
          <w:p w14:paraId="039EBEB3" w14:textId="77777777" w:rsidR="003E0A7C" w:rsidRPr="001F4BC0" w:rsidRDefault="003E0A7C"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C068CE0" w14:textId="77777777"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rPr>
              <w:t>w zakresie dziedzictwa kulturowego</w:t>
            </w:r>
            <w:r w:rsidRPr="001F4BC0">
              <w:rPr>
                <w:rFonts w:asciiTheme="minorHAnsi" w:hAnsiTheme="minorHAnsi" w:cstheme="minorHAnsi"/>
                <w:sz w:val="18"/>
                <w:szCs w:val="18"/>
              </w:rPr>
              <w:t>:</w:t>
            </w:r>
          </w:p>
          <w:p w14:paraId="225761E4"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sieciowe, stanowiące element produktu turystycznego o skali ponadlokalnej, będące efektem trwałej współpracy wielu podmiotów (w tym gospodarczych) oraz społecznej akceptacji,</w:t>
            </w:r>
          </w:p>
          <w:p w14:paraId="0D532CB1"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wzrostu zatrudnienia,</w:t>
            </w:r>
          </w:p>
          <w:p w14:paraId="4AE63301"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14:paraId="7C3F89BF"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wynikające bezpośrednio z zapisów powiatowych/gminnych programów opieki nad zabytkami,</w:t>
            </w:r>
          </w:p>
          <w:p w14:paraId="2C94632B"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14:paraId="53AD28FC"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350A2683" w14:textId="77777777"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podnoszenia jakości przestrzeni publicznych</w:t>
            </w:r>
            <w:r w:rsidRPr="001F4BC0">
              <w:rPr>
                <w:rFonts w:asciiTheme="minorHAnsi" w:hAnsiTheme="minorHAnsi" w:cstheme="minorHAnsi"/>
                <w:sz w:val="18"/>
                <w:szCs w:val="18"/>
                <w:lang w:eastAsia="pl-PL"/>
              </w:rPr>
              <w:t>:</w:t>
            </w:r>
          </w:p>
          <w:p w14:paraId="617436B2" w14:textId="77777777" w:rsidR="003E0A7C" w:rsidRPr="001F4BC0" w:rsidRDefault="003E0A7C" w:rsidP="00FF1939">
            <w:pPr>
              <w:pStyle w:val="garNORM"/>
              <w:numPr>
                <w:ilvl w:val="0"/>
                <w:numId w:val="122"/>
              </w:numPr>
              <w:tabs>
                <w:tab w:val="clear" w:pos="0"/>
              </w:tabs>
              <w:spacing w:line="240" w:lineRule="auto"/>
              <w:ind w:left="464" w:hanging="218"/>
              <w:rPr>
                <w:rFonts w:asciiTheme="minorHAnsi" w:hAnsiTheme="minorHAnsi" w:cstheme="minorHAnsi"/>
                <w:sz w:val="18"/>
                <w:szCs w:val="18"/>
                <w:lang w:eastAsia="pl-PL"/>
              </w:rPr>
            </w:pPr>
            <w:r w:rsidRPr="001F4BC0">
              <w:rPr>
                <w:rFonts w:asciiTheme="minorHAnsi" w:hAnsiTheme="minorHAnsi" w:cstheme="minorHAnsi"/>
                <w:sz w:val="18"/>
                <w:szCs w:val="18"/>
                <w:lang w:eastAsia="pl-PL"/>
              </w:rPr>
              <w:t>realizowane na obszarach ponadprzeciętnego wykluczenia społecznego,</w:t>
            </w:r>
            <w:r w:rsidRPr="001F4BC0">
              <w:rPr>
                <w:rFonts w:asciiTheme="minorHAnsi" w:hAnsiTheme="minorHAnsi" w:cstheme="minorHAnsi"/>
                <w:sz w:val="18"/>
                <w:szCs w:val="18"/>
              </w:rPr>
              <w:t xml:space="preserve"> identyfikowane </w:t>
            </w:r>
            <w:r w:rsidRPr="001F4BC0">
              <w:rPr>
                <w:rFonts w:asciiTheme="minorHAnsi" w:hAnsiTheme="minorHAnsi" w:cstheme="minorHAnsi"/>
                <w:sz w:val="18"/>
                <w:szCs w:val="18"/>
              </w:rPr>
              <w:br/>
              <w:t>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426332F7" w14:textId="77777777" w:rsidR="003E0A7C" w:rsidRPr="001F4BC0" w:rsidRDefault="003E0A7C" w:rsidP="007C06E6">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72A70193" w14:textId="77777777"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BF4480F" w14:textId="77777777"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na obszarach o wysokim potencjale turystyczno-rekreacyjnym środowiska kulturowego, w szczególności w:</w:t>
            </w:r>
          </w:p>
          <w:p w14:paraId="357D3168" w14:textId="77777777"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miastach o najwyższej koncentracji nieruchomych i ruchomych elementów dziedzictwa kulturowego: Gdańsk, Gdynia, Sopot, Słupsk, Malbork,</w:t>
            </w:r>
          </w:p>
          <w:p w14:paraId="1EDD20F9" w14:textId="77777777"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 xml:space="preserve">strefach koncentracji charakterystycznych dla regionu elementów dziedzictwa kulturowego, określonych w </w:t>
            </w:r>
            <w:r w:rsidRPr="001F4BC0">
              <w:rPr>
                <w:rFonts w:asciiTheme="minorHAnsi" w:hAnsiTheme="minorHAnsi" w:cstheme="minorHAnsi"/>
                <w:i/>
                <w:sz w:val="18"/>
                <w:szCs w:val="18"/>
              </w:rPr>
              <w:t xml:space="preserve">Planie zagospodarowania przestrzennego województwa pomorskiego </w:t>
            </w:r>
            <w:r w:rsidRPr="001F4BC0">
              <w:rPr>
                <w:rFonts w:asciiTheme="minorHAnsi" w:hAnsiTheme="minorHAnsi" w:cstheme="minorHAnsi"/>
                <w:sz w:val="18"/>
                <w:szCs w:val="18"/>
                <w:lang w:eastAsia="pl-PL"/>
              </w:rPr>
              <w:t>tj. Żuławy, Powiśle, ziemia pucka, bytowska, oraz obszar kartusko – mirachowski.</w:t>
            </w:r>
          </w:p>
        </w:tc>
      </w:tr>
      <w:tr w:rsidR="001F4BC0" w:rsidRPr="001F4BC0" w14:paraId="13E0565A" w14:textId="77777777" w:rsidTr="00254420">
        <w:trPr>
          <w:cantSplit/>
          <w:trHeight w:val="627"/>
        </w:trPr>
        <w:tc>
          <w:tcPr>
            <w:tcW w:w="2167" w:type="dxa"/>
            <w:vAlign w:val="center"/>
          </w:tcPr>
          <w:p w14:paraId="496CE70F"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71E907E2" w14:textId="2C49531F"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C5EEC">
              <w:rPr>
                <w:rFonts w:asciiTheme="minorHAnsi" w:hAnsiTheme="minorHAnsi" w:cstheme="minorHAnsi"/>
                <w:sz w:val="18"/>
                <w:szCs w:val="18"/>
              </w:rPr>
              <w:t xml:space="preserve"> </w:t>
            </w:r>
            <w:r w:rsidRPr="001F4BC0">
              <w:rPr>
                <w:rFonts w:asciiTheme="minorHAnsi" w:hAnsiTheme="minorHAnsi" w:cstheme="minorHAnsi"/>
                <w:sz w:val="18"/>
                <w:szCs w:val="18"/>
              </w:rPr>
              <w:t>(CI 9).</w:t>
            </w:r>
          </w:p>
        </w:tc>
      </w:tr>
      <w:tr w:rsidR="001F4BC0" w:rsidRPr="001F4BC0" w14:paraId="193FCA9C" w14:textId="77777777" w:rsidTr="00254420">
        <w:trPr>
          <w:cantSplit/>
          <w:trHeight w:val="215"/>
        </w:trPr>
        <w:tc>
          <w:tcPr>
            <w:tcW w:w="2167" w:type="dxa"/>
            <w:vAlign w:val="center"/>
          </w:tcPr>
          <w:p w14:paraId="205D67E1"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14:paraId="3A66EA85" w14:textId="77777777"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r>
      <w:tr w:rsidR="001F4BC0" w:rsidRPr="001F4BC0" w14:paraId="6111B91B" w14:textId="77777777" w:rsidTr="00254420">
        <w:trPr>
          <w:cantSplit/>
          <w:trHeight w:val="3745"/>
        </w:trPr>
        <w:tc>
          <w:tcPr>
            <w:tcW w:w="2167" w:type="dxa"/>
            <w:vAlign w:val="center"/>
          </w:tcPr>
          <w:p w14:paraId="3F4C716D"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14:paraId="72A8499F"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oraz adaptacja budynków, budowli i innych obiektów o znaczeniu historycznym (w tym obiektów archeologicznych, z wyłączeniem budynków administracji publicznej), nadanie im nowych ogólnodostępnych funkcji użytkowych kulturowych oraz turystycznych, w tym także zabezpieczenie obiektów dziedzictwa kulturowego na wypadek zagrożeń,</w:t>
            </w:r>
          </w:p>
          <w:p w14:paraId="3D1D4F99"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prace restauratorskie, prace konserwatorskie oraz adaptacja zespołów fortyfikacyjnych oraz budowli obronnych i nadanie im nowych ogólnodostępnych funkcji użytkowych kulturowych oraz turystycznych, </w:t>
            </w:r>
          </w:p>
          <w:p w14:paraId="28837DB8"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i zagospodarowanie zabytkowych, ogólnodostępnych założeń parkowych oraz zabytków sztuki inżynieryjnej, kompleksowych założeń przemysłowych i folwarcznych wraz z nadaniem im nowych ogólnodostępnych funkcji kulturowych i turystycznych,</w:t>
            </w:r>
          </w:p>
          <w:p w14:paraId="577ACD37"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zabytkowych budynków sakralnych stanowiących atrakcję turystyczną,</w:t>
            </w:r>
          </w:p>
          <w:p w14:paraId="1D1F9ADD"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zagospodarowanie przestrzeni publicznych wraz z małą architekturą </w:t>
            </w:r>
            <w:r w:rsidRPr="001F4BC0">
              <w:rPr>
                <w:rFonts w:asciiTheme="minorHAnsi" w:hAnsiTheme="minorHAnsi" w:cstheme="minorHAnsi"/>
                <w:sz w:val="18"/>
                <w:szCs w:val="18"/>
              </w:rPr>
              <w:br/>
              <w:t>i infrastrukturą towarzyszącą w ramach układów urbanistycznych i ruralistycznych wpisanych do rejestru zabytków,</w:t>
            </w:r>
          </w:p>
          <w:p w14:paraId="6084C8A1"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udostępnianie zasobów kultury z wykorzystaniem nowoczesnych technologii informacyjno-komunikacyjnych (w szczególności digitalizacja zasobów, tworzenie nowych treści cyfrowych).</w:t>
            </w:r>
          </w:p>
        </w:tc>
      </w:tr>
      <w:tr w:rsidR="001F4BC0" w:rsidRPr="001F4BC0" w14:paraId="751C0BF0" w14:textId="77777777" w:rsidTr="00254420">
        <w:trPr>
          <w:cantSplit/>
          <w:trHeight w:val="529"/>
        </w:trPr>
        <w:tc>
          <w:tcPr>
            <w:tcW w:w="2167" w:type="dxa"/>
            <w:vAlign w:val="center"/>
          </w:tcPr>
          <w:p w14:paraId="7FF71AD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45CEC397"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83244F5"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2B8C4153"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3EB2CA38"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6C04A19B"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08B89A4B"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D03E0C6"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w:t>
            </w:r>
          </w:p>
          <w:p w14:paraId="08D2E83F"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14:paraId="1E2463F9"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tc>
      </w:tr>
      <w:tr w:rsidR="001F4BC0" w:rsidRPr="001F4BC0" w14:paraId="0A67B77A" w14:textId="77777777" w:rsidTr="00254420">
        <w:trPr>
          <w:cantSplit/>
          <w:trHeight w:val="729"/>
        </w:trPr>
        <w:tc>
          <w:tcPr>
            <w:tcW w:w="2167" w:type="dxa"/>
            <w:vAlign w:val="center"/>
          </w:tcPr>
          <w:p w14:paraId="5002F723"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1CCFEAC9" w14:textId="77777777"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6F6ED82A" w14:textId="77777777"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14:paraId="1BBE865B" w14:textId="77777777" w:rsidTr="00254420">
        <w:trPr>
          <w:cantSplit/>
          <w:trHeight w:val="543"/>
        </w:trPr>
        <w:tc>
          <w:tcPr>
            <w:tcW w:w="2167" w:type="dxa"/>
            <w:vAlign w:val="center"/>
          </w:tcPr>
          <w:p w14:paraId="47F66C4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14:paraId="53A5D3E3"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812909" w14:textId="77777777" w:rsidTr="00254420">
        <w:trPr>
          <w:cantSplit/>
          <w:trHeight w:val="519"/>
        </w:trPr>
        <w:tc>
          <w:tcPr>
            <w:tcW w:w="2167" w:type="dxa"/>
            <w:vMerge w:val="restart"/>
            <w:vAlign w:val="center"/>
          </w:tcPr>
          <w:p w14:paraId="77351132"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49E1979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5B7FF0B" w14:textId="77777777" w:rsidTr="00254420">
        <w:trPr>
          <w:cantSplit/>
          <w:trHeight w:val="422"/>
        </w:trPr>
        <w:tc>
          <w:tcPr>
            <w:tcW w:w="2167" w:type="dxa"/>
            <w:vMerge/>
            <w:vAlign w:val="center"/>
          </w:tcPr>
          <w:p w14:paraId="6C102C69"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4384B8F2" w14:textId="77777777"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25 597 </w:t>
            </w:r>
            <w:r w:rsidR="003E0A7C" w:rsidRPr="001F4BC0">
              <w:rPr>
                <w:rFonts w:asciiTheme="minorHAnsi" w:hAnsiTheme="minorHAnsi" w:cstheme="minorHAnsi"/>
                <w:sz w:val="18"/>
                <w:szCs w:val="18"/>
              </w:rPr>
              <w:t>908 EUR</w:t>
            </w:r>
          </w:p>
        </w:tc>
      </w:tr>
      <w:tr w:rsidR="001F4BC0" w:rsidRPr="001F4BC0" w14:paraId="6DCDA983" w14:textId="77777777" w:rsidTr="00254420">
        <w:trPr>
          <w:cantSplit/>
          <w:trHeight w:val="1520"/>
        </w:trPr>
        <w:tc>
          <w:tcPr>
            <w:tcW w:w="2167" w:type="dxa"/>
            <w:vAlign w:val="center"/>
          </w:tcPr>
          <w:p w14:paraId="0EC02EC1"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7DCE48D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19CBCB1F" w14:textId="77777777" w:rsidTr="00254420">
        <w:trPr>
          <w:cantSplit/>
          <w:trHeight w:val="589"/>
        </w:trPr>
        <w:tc>
          <w:tcPr>
            <w:tcW w:w="2167" w:type="dxa"/>
            <w:vAlign w:val="center"/>
          </w:tcPr>
          <w:p w14:paraId="05ECEA06"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14:paraId="6CDA9D27" w14:textId="77777777"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0D34A12" w14:textId="77777777" w:rsidTr="00254420">
        <w:trPr>
          <w:cantSplit/>
          <w:trHeight w:val="1925"/>
        </w:trPr>
        <w:tc>
          <w:tcPr>
            <w:tcW w:w="2167" w:type="dxa"/>
            <w:vAlign w:val="center"/>
          </w:tcPr>
          <w:p w14:paraId="3A3C11B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14:paraId="2D8189AE"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14:paraId="5D8BA204"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29AFDD59" w14:textId="77777777" w:rsidTr="00254420">
        <w:trPr>
          <w:cantSplit/>
          <w:trHeight w:val="70"/>
        </w:trPr>
        <w:tc>
          <w:tcPr>
            <w:tcW w:w="2167" w:type="dxa"/>
            <w:vAlign w:val="center"/>
          </w:tcPr>
          <w:p w14:paraId="54CD6D7A"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14:paraId="67EDD276" w14:textId="77777777" w:rsidR="003E0A7C" w:rsidRPr="001F4BC0" w:rsidDel="00FE3C38"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Umową Partnerstwa, ze wsparcia w ramach Działania wyłączone są przedsięwzięcia dotyczące organizacji imprez o charakterze kulturalnym, w tym wystaw, festiwali, oraz budowy nowej infrastruktury kulturalnej.</w:t>
            </w:r>
          </w:p>
        </w:tc>
      </w:tr>
      <w:tr w:rsidR="001F4BC0" w:rsidRPr="001F4BC0" w14:paraId="7EBD3DED" w14:textId="77777777" w:rsidTr="00254420">
        <w:trPr>
          <w:cantSplit/>
          <w:trHeight w:val="920"/>
        </w:trPr>
        <w:tc>
          <w:tcPr>
            <w:tcW w:w="2167" w:type="dxa"/>
            <w:vAlign w:val="center"/>
          </w:tcPr>
          <w:p w14:paraId="5ACB690F"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14:paraId="488A5A7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8.3.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14:paraId="12C021BA" w14:textId="77777777" w:rsidTr="00254420">
        <w:trPr>
          <w:cantSplit/>
          <w:trHeight w:val="899"/>
        </w:trPr>
        <w:tc>
          <w:tcPr>
            <w:tcW w:w="2167" w:type="dxa"/>
            <w:vAlign w:val="center"/>
          </w:tcPr>
          <w:p w14:paraId="3CFD9DD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689E0F5C"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26F215" w14:textId="77777777" w:rsidTr="00254420">
        <w:trPr>
          <w:cantSplit/>
          <w:trHeight w:val="920"/>
        </w:trPr>
        <w:tc>
          <w:tcPr>
            <w:tcW w:w="2167" w:type="dxa"/>
            <w:vAlign w:val="center"/>
          </w:tcPr>
          <w:p w14:paraId="6FDAA639"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3227C7C0"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463E2971" w14:textId="77777777" w:rsidTr="00254420">
        <w:trPr>
          <w:cantSplit/>
          <w:trHeight w:val="1039"/>
        </w:trPr>
        <w:tc>
          <w:tcPr>
            <w:tcW w:w="2167" w:type="dxa"/>
            <w:vAlign w:val="center"/>
          </w:tcPr>
          <w:p w14:paraId="6021E798"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0FBE9581"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1D7A1CD4"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8.3.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70B0B5DF" w14:textId="77777777" w:rsidR="003E0A7C" w:rsidRPr="001F4BC0" w:rsidRDefault="003E0A7C" w:rsidP="007C06E6">
            <w:pPr>
              <w:spacing w:before="60" w:after="60" w:line="240" w:lineRule="auto"/>
              <w:jc w:val="both"/>
              <w:rPr>
                <w:rFonts w:asciiTheme="minorHAnsi" w:hAnsiTheme="minorHAnsi" w:cstheme="minorHAnsi"/>
                <w:sz w:val="18"/>
                <w:szCs w:val="18"/>
              </w:rPr>
            </w:pPr>
          </w:p>
        </w:tc>
      </w:tr>
      <w:tr w:rsidR="001F4BC0" w:rsidRPr="001F4BC0" w14:paraId="283F6221" w14:textId="77777777" w:rsidTr="00254420">
        <w:trPr>
          <w:cantSplit/>
          <w:trHeight w:val="1146"/>
        </w:trPr>
        <w:tc>
          <w:tcPr>
            <w:tcW w:w="2167" w:type="dxa"/>
            <w:vAlign w:val="center"/>
          </w:tcPr>
          <w:p w14:paraId="59C8B096"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032B50D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2FC94CF4" w14:textId="1406A97A" w:rsidR="003E0A7C" w:rsidRPr="001F4BC0" w:rsidRDefault="003E0A7C" w:rsidP="00FF1939">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inwestycyjnej na kulturę i zachowanie dziedzictwa kulturowego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Pr="001F4BC0">
              <w:rPr>
                <w:rFonts w:asciiTheme="minorHAnsi" w:hAnsiTheme="minorHAnsi" w:cstheme="minorHAnsi"/>
                <w:sz w:val="18"/>
                <w:szCs w:val="18"/>
              </w:rPr>
              <w:t xml:space="preserve">) wydanego w oparciu o art. 53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589A085B" w14:textId="1FEAE33C" w:rsidR="003E0A7C" w:rsidRPr="001F4BC0" w:rsidRDefault="003E0A7C" w:rsidP="002B448D">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2B448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1DC84C98" w14:textId="77777777" w:rsidTr="00254420">
        <w:trPr>
          <w:cantSplit/>
          <w:trHeight w:val="1520"/>
        </w:trPr>
        <w:tc>
          <w:tcPr>
            <w:tcW w:w="2167" w:type="dxa"/>
            <w:vAlign w:val="center"/>
          </w:tcPr>
          <w:p w14:paraId="22A44204"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14:paraId="590C022D" w14:textId="138623CA" w:rsidR="003E0A7C"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t>
            </w:r>
            <w:r w:rsidR="008C2314">
              <w:rPr>
                <w:rFonts w:asciiTheme="minorHAnsi" w:hAnsiTheme="minorHAnsi" w:cstheme="minorHAnsi"/>
                <w:sz w:val="18"/>
                <w:szCs w:val="18"/>
              </w:rPr>
              <w:t>zapisami art. 3 ust. 1 Rozporządzenia</w:t>
            </w:r>
            <w:r w:rsidR="00EF5573">
              <w:rPr>
                <w:rFonts w:asciiTheme="minorHAnsi" w:hAnsiTheme="minorHAnsi" w:cstheme="minorHAnsi"/>
                <w:sz w:val="18"/>
                <w:szCs w:val="18"/>
              </w:rPr>
              <w:t xml:space="preserve"> (UE) nr</w:t>
            </w:r>
            <w:r w:rsidR="008C2314">
              <w:rPr>
                <w:rFonts w:asciiTheme="minorHAnsi" w:hAnsiTheme="minorHAnsi" w:cstheme="minorHAnsi"/>
                <w:sz w:val="18"/>
                <w:szCs w:val="18"/>
              </w:rPr>
              <w:t xml:space="preserve"> 1301/2013</w:t>
            </w:r>
            <w:r w:rsidR="00EF5573">
              <w:rPr>
                <w:rStyle w:val="Odwoanieprzypisudolnego"/>
                <w:szCs w:val="18"/>
              </w:rPr>
              <w:footnoteReference w:id="64"/>
            </w:r>
            <w:r w:rsidR="008C2314">
              <w:rPr>
                <w:rFonts w:asciiTheme="minorHAnsi" w:hAnsiTheme="minorHAnsi" w:cstheme="minorHAnsi"/>
                <w:sz w:val="18"/>
                <w:szCs w:val="18"/>
              </w:rPr>
              <w:t xml:space="preserve"> oraz </w:t>
            </w:r>
            <w:r w:rsidRPr="001F4BC0">
              <w:rPr>
                <w:rFonts w:asciiTheme="minorHAnsi" w:hAnsiTheme="minorHAnsi" w:cstheme="minorHAnsi"/>
                <w:sz w:val="18"/>
                <w:szCs w:val="18"/>
              </w:rPr>
              <w:t>wymogami właściwych programów pomocowych, o których mowa w punkcie 18 niniejszej tabeli (jeśli dotyczy) i wynosić nie więcej niż 85%.</w:t>
            </w:r>
          </w:p>
          <w:p w14:paraId="12854582" w14:textId="271B2FF8" w:rsidR="00636E9C" w:rsidRPr="001F4BC0" w:rsidRDefault="00636E9C" w:rsidP="007C06E6">
            <w:pPr>
              <w:spacing w:before="60" w:after="60" w:line="240" w:lineRule="auto"/>
              <w:jc w:val="both"/>
              <w:rPr>
                <w:rFonts w:asciiTheme="minorHAnsi" w:hAnsiTheme="minorHAnsi" w:cstheme="minorHAnsi"/>
                <w:sz w:val="18"/>
                <w:szCs w:val="18"/>
                <w:highlight w:val="yellow"/>
              </w:rPr>
            </w:pPr>
          </w:p>
        </w:tc>
      </w:tr>
      <w:tr w:rsidR="001F4BC0" w:rsidRPr="001F4BC0" w14:paraId="057CFCFF" w14:textId="77777777" w:rsidTr="00254420">
        <w:trPr>
          <w:cantSplit/>
          <w:trHeight w:val="796"/>
        </w:trPr>
        <w:tc>
          <w:tcPr>
            <w:tcW w:w="2167" w:type="dxa"/>
            <w:vAlign w:val="center"/>
          </w:tcPr>
          <w:p w14:paraId="282F17D2"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31B19A6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02989B65" w14:textId="77777777" w:rsidTr="00254420">
        <w:trPr>
          <w:cantSplit/>
          <w:trHeight w:val="929"/>
        </w:trPr>
        <w:tc>
          <w:tcPr>
            <w:tcW w:w="2167" w:type="dxa"/>
            <w:vAlign w:val="center"/>
          </w:tcPr>
          <w:p w14:paraId="2702701F"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2394128E"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010F8D19" w14:textId="77777777" w:rsidTr="00254420">
        <w:trPr>
          <w:cantSplit/>
          <w:trHeight w:val="875"/>
        </w:trPr>
        <w:tc>
          <w:tcPr>
            <w:tcW w:w="2167" w:type="dxa"/>
            <w:vAlign w:val="center"/>
          </w:tcPr>
          <w:p w14:paraId="338E21F2"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4E21C857" w14:textId="032495DE" w:rsidR="003E0A7C" w:rsidRPr="001F4BC0" w:rsidRDefault="00F4041C" w:rsidP="00F56D82">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p>
        </w:tc>
      </w:tr>
      <w:tr w:rsidR="001F4BC0" w:rsidRPr="001F4BC0" w14:paraId="0FF0F4C1" w14:textId="77777777" w:rsidTr="00254420">
        <w:trPr>
          <w:cantSplit/>
          <w:trHeight w:val="1325"/>
        </w:trPr>
        <w:tc>
          <w:tcPr>
            <w:tcW w:w="2167" w:type="dxa"/>
            <w:vAlign w:val="center"/>
          </w:tcPr>
          <w:p w14:paraId="4CA4A33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63174CFA" w14:textId="77777777" w:rsidR="003E0A7C" w:rsidRPr="001F4BC0" w:rsidRDefault="003E0A7C"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E42B8CD" w14:textId="77777777" w:rsidTr="00254420">
        <w:trPr>
          <w:cantSplit/>
          <w:trHeight w:val="593"/>
        </w:trPr>
        <w:tc>
          <w:tcPr>
            <w:tcW w:w="2167" w:type="dxa"/>
            <w:vAlign w:val="center"/>
          </w:tcPr>
          <w:p w14:paraId="29EA531A"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1D82CEC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731856F" w14:textId="77777777" w:rsidTr="00254420">
        <w:trPr>
          <w:cantSplit/>
          <w:trHeight w:val="525"/>
        </w:trPr>
        <w:tc>
          <w:tcPr>
            <w:tcW w:w="2167" w:type="dxa"/>
            <w:vAlign w:val="center"/>
          </w:tcPr>
          <w:p w14:paraId="20B85F86"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5C35635B"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F037E8A" w14:textId="77777777" w:rsidTr="00254420">
        <w:trPr>
          <w:cantSplit/>
          <w:trHeight w:val="1131"/>
        </w:trPr>
        <w:tc>
          <w:tcPr>
            <w:tcW w:w="2167" w:type="dxa"/>
            <w:vAlign w:val="center"/>
          </w:tcPr>
          <w:p w14:paraId="11D8B1F8"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413024E0"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4ABDCC" w14:textId="77777777" w:rsidTr="00254420">
        <w:trPr>
          <w:cantSplit/>
          <w:trHeight w:val="920"/>
        </w:trPr>
        <w:tc>
          <w:tcPr>
            <w:tcW w:w="2167" w:type="dxa"/>
            <w:vAlign w:val="center"/>
          </w:tcPr>
          <w:p w14:paraId="741A53D0"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14:paraId="310E511E"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4C8ACC" w14:textId="77777777" w:rsidTr="00254420">
        <w:trPr>
          <w:cantSplit/>
          <w:trHeight w:val="60"/>
        </w:trPr>
        <w:tc>
          <w:tcPr>
            <w:tcW w:w="2167" w:type="dxa"/>
            <w:vAlign w:val="center"/>
          </w:tcPr>
          <w:p w14:paraId="0760030B" w14:textId="77777777" w:rsidR="003E0A7C" w:rsidRPr="001F4BC0" w:rsidRDefault="003E0A7C" w:rsidP="00FF1939">
            <w:pPr>
              <w:numPr>
                <w:ilvl w:val="0"/>
                <w:numId w:val="1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shd w:val="clear" w:color="auto" w:fill="FFC000"/>
            <w:vAlign w:val="center"/>
          </w:tcPr>
          <w:p w14:paraId="09617EDD" w14:textId="77777777"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8.4. Wsparcie atrakcyjności walorów dziedzictwa przyrodniczego</w:t>
            </w:r>
          </w:p>
        </w:tc>
      </w:tr>
      <w:tr w:rsidR="001F4BC0" w:rsidRPr="001F4BC0" w14:paraId="016088F5" w14:textId="77777777" w:rsidTr="00254420">
        <w:trPr>
          <w:cantSplit/>
          <w:trHeight w:val="538"/>
        </w:trPr>
        <w:tc>
          <w:tcPr>
            <w:tcW w:w="2167" w:type="dxa"/>
            <w:vMerge w:val="restart"/>
            <w:vAlign w:val="center"/>
          </w:tcPr>
          <w:p w14:paraId="1F759BE3"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bottom w:val="nil"/>
            </w:tcBorders>
            <w:vAlign w:val="center"/>
          </w:tcPr>
          <w:p w14:paraId="7DEA1CF7"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Zwiększona atrakcyjność turystyczna miejsc o szczególnych walorach kulturowych i przyrodniczych.</w:t>
            </w:r>
          </w:p>
          <w:p w14:paraId="19663734" w14:textId="77777777" w:rsidR="003E0A7C" w:rsidRPr="001F4BC0" w:rsidRDefault="003E0A7C" w:rsidP="007A5213">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województwie pomorskim można wyróżnić szereg obszarów cennych przyrodniczo wymagających sieciowych działań służących podniesieniu ich atrakcyjności turystycznej. Zaliczają się do nich obszary peryferyjne: zachodnia i południowa część województwa, jak również dolina i delta Wisły oraz gminy nadmorskie. Obszary te posiadają liczne walory naturalne i kulturowe, które dzięki interwencji mogą stać się podstawą do kreowania nowej, odpowiadającej współczesnym potrzebom oferty turystycznej, a tym samym wzrostu lub stabilizacji zatrudnienia. Zadaniem interwencji będzie stworzenie kompleksowej, rozpoznawalnej oferty turystycznej, opartej na charakterystycznych walorach dziedzictwa kulturowego i naturalnego, w tym związanego </w:t>
            </w:r>
            <w:r w:rsidRPr="001F4BC0">
              <w:rPr>
                <w:rFonts w:asciiTheme="minorHAnsi" w:hAnsiTheme="minorHAnsi" w:cstheme="minorHAnsi"/>
                <w:sz w:val="18"/>
                <w:szCs w:val="18"/>
                <w:lang w:eastAsia="pl-PL"/>
              </w:rPr>
              <w:br/>
              <w:t xml:space="preserve">z nadmorskim położeniem regionu, a odpowiednie wykorzystanie dziedzictwa naturalnego może – poprzez dywersyfikację oferty turystycznej – przyczynić się do bardziej zrównoważonego wykorzystania walorów środowiska naturalnego. </w:t>
            </w:r>
          </w:p>
        </w:tc>
      </w:tr>
      <w:tr w:rsidR="001F4BC0" w:rsidRPr="001F4BC0" w14:paraId="2AD53016" w14:textId="77777777" w:rsidTr="00254420">
        <w:trPr>
          <w:cantSplit/>
          <w:trHeight w:val="538"/>
        </w:trPr>
        <w:tc>
          <w:tcPr>
            <w:tcW w:w="2167" w:type="dxa"/>
            <w:vMerge/>
            <w:vAlign w:val="center"/>
          </w:tcPr>
          <w:p w14:paraId="6F72C1EB" w14:textId="77777777"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tcBorders>
              <w:top w:val="nil"/>
            </w:tcBorders>
            <w:vAlign w:val="center"/>
          </w:tcPr>
          <w:p w14:paraId="208646F1"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służące podniesieniu atrakcyjności walorów dziedzictwa naturalnego, o charakterze sieciowym, koordynowane przez samorząd województwa, będące efektem trwałej współpracy wielu podmiotów (w tym gospodarczych) oraz społecznej akceptacji, polegające na rozwoju infrastruktury turystycznej, w tym infrastruktury żeglarskiej, szlaków rowerowych i kajakowych oraz tras turystycznych o charakterze regionalnym i ponadregionalnym. Wszystkie przedsięwzięcia w tym zakresie powinny przyczyniać się do uregulowania </w:t>
            </w:r>
            <w:r w:rsidRPr="001F4BC0">
              <w:rPr>
                <w:rFonts w:asciiTheme="minorHAnsi" w:hAnsiTheme="minorHAnsi" w:cstheme="minorHAnsi"/>
                <w:sz w:val="18"/>
                <w:szCs w:val="18"/>
              </w:rPr>
              <w:br/>
              <w:t xml:space="preserve">i ukierunkowania ruchu turystycznego na obszarach cennych przyrodniczo oraz poprawy stanu środowiska naturalnego na tych obszarach. </w:t>
            </w:r>
          </w:p>
          <w:p w14:paraId="5A5C403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podniesienia atrakcyjności walorów dziedzictwa naturalnego zrealizowane zostaną przede wszystkim projekty składające się na trzy przedsięwzięcia strategiczne zidentyfikowane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 xml:space="preserve">„Kajakiem przez Pomorze – zagospodarowanie szlaków wodnych w województwie pomorskim dla rozwoju turystyki kajakowej”, „Rozwój ofert turystyki wodnej w obszarze Pętli Żuławskiej i Zatoki Gdańskiej” </w:t>
            </w:r>
            <w:r w:rsidRPr="001F4BC0">
              <w:rPr>
                <w:rFonts w:asciiTheme="minorHAnsi" w:hAnsiTheme="minorHAnsi" w:cstheme="minorHAnsi"/>
                <w:sz w:val="18"/>
                <w:szCs w:val="18"/>
              </w:rPr>
              <w:t xml:space="preserve">oraz </w:t>
            </w:r>
            <w:r w:rsidRPr="001F4BC0">
              <w:rPr>
                <w:rFonts w:asciiTheme="minorHAnsi" w:hAnsiTheme="minorHAnsi" w:cstheme="minorHAnsi"/>
                <w:i/>
                <w:sz w:val="18"/>
                <w:szCs w:val="18"/>
              </w:rPr>
              <w:t>„Pomorskie trasy rowerowe o znaczeniu międzynarodowym”.</w:t>
            </w:r>
          </w:p>
          <w:p w14:paraId="2018BF2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14:paraId="7069D29E" w14:textId="77777777"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a także przyczyniać się do rozwoju przedsiębiorczości oraz tworzenia nowych i utrzymania istniejących miejsc pracy.</w:t>
            </w:r>
          </w:p>
          <w:p w14:paraId="26C1F1FC" w14:textId="77777777"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96D0A50"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6731A0FC"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14:paraId="75F9E28C"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zaspokajające potrzeby i oczekiwania turysty zależnie od profilu podróży turystycznej, </w:t>
            </w:r>
          </w:p>
          <w:p w14:paraId="0E75107F"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14:paraId="3C068086"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grup defaworyzowanych i wykluczonych – m.in. osób starszych i osób </w:t>
            </w:r>
            <w:r w:rsidRPr="001F4BC0">
              <w:rPr>
                <w:rFonts w:asciiTheme="minorHAnsi" w:hAnsiTheme="minorHAnsi" w:cstheme="minorHAnsi"/>
                <w:sz w:val="18"/>
                <w:szCs w:val="18"/>
              </w:rPr>
              <w:br/>
              <w:t>z niepełnosprawnościami,</w:t>
            </w:r>
          </w:p>
          <w:p w14:paraId="607D6AD8"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realizujące przedsięwzięcia strategiczne wskazane w </w:t>
            </w:r>
            <w:r w:rsidRPr="001F4BC0">
              <w:rPr>
                <w:rFonts w:asciiTheme="minorHAnsi" w:hAnsiTheme="minorHAnsi" w:cstheme="minorHAnsi"/>
                <w:i/>
                <w:sz w:val="18"/>
                <w:szCs w:val="18"/>
              </w:rPr>
              <w:t xml:space="preserve">RPS w zakresie atrakcyjności kulturalnej </w:t>
            </w:r>
            <w:r w:rsidRPr="001F4BC0">
              <w:rPr>
                <w:rFonts w:asciiTheme="minorHAnsi" w:hAnsiTheme="minorHAnsi" w:cstheme="minorHAnsi"/>
                <w:i/>
                <w:sz w:val="18"/>
                <w:szCs w:val="18"/>
              </w:rPr>
              <w:br/>
              <w:t>i turystycznej</w:t>
            </w:r>
            <w:r w:rsidRPr="001F4BC0">
              <w:rPr>
                <w:rFonts w:asciiTheme="minorHAnsi" w:hAnsiTheme="minorHAnsi" w:cstheme="minorHAnsi"/>
                <w:sz w:val="18"/>
                <w:szCs w:val="18"/>
              </w:rPr>
              <w:t xml:space="preserve">, </w:t>
            </w:r>
          </w:p>
          <w:p w14:paraId="4678DC53"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25A93FA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68FBF243" w14:textId="77777777"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489D333" w14:textId="77777777"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 zlokalizowane na:</w:t>
            </w:r>
          </w:p>
          <w:p w14:paraId="567823B8" w14:textId="77777777"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objętych ochroną w formie parków krajobrazowych wraz z ich otulinami, obszarach chronionego krajobrazu oraz obszarach NATURA 2000,</w:t>
            </w:r>
          </w:p>
          <w:p w14:paraId="59FF1BAA" w14:textId="77777777"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gmin Delty Wisły, Doliny Dolnej Wisły oraz gmin nadmorskich.</w:t>
            </w:r>
          </w:p>
        </w:tc>
      </w:tr>
      <w:tr w:rsidR="001F4BC0" w:rsidRPr="001F4BC0" w14:paraId="3121D516" w14:textId="77777777" w:rsidTr="00254420">
        <w:trPr>
          <w:cantSplit/>
          <w:trHeight w:val="627"/>
        </w:trPr>
        <w:tc>
          <w:tcPr>
            <w:tcW w:w="2167" w:type="dxa"/>
            <w:vAlign w:val="center"/>
          </w:tcPr>
          <w:p w14:paraId="4FA281F9"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28612053" w14:textId="0B88FCAE"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 (CI 9).</w:t>
            </w:r>
          </w:p>
        </w:tc>
      </w:tr>
      <w:tr w:rsidR="001F4BC0" w:rsidRPr="001F4BC0" w14:paraId="76D3D523" w14:textId="77777777" w:rsidTr="00254420">
        <w:trPr>
          <w:cantSplit/>
          <w:trHeight w:val="335"/>
        </w:trPr>
        <w:tc>
          <w:tcPr>
            <w:tcW w:w="2167" w:type="dxa"/>
            <w:vAlign w:val="center"/>
          </w:tcPr>
          <w:p w14:paraId="79F88B06"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14:paraId="4EFA63CF" w14:textId="77777777"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r>
      <w:tr w:rsidR="001F4BC0" w:rsidRPr="001F4BC0" w14:paraId="1741F1CB" w14:textId="77777777" w:rsidTr="00254420">
        <w:trPr>
          <w:cantSplit/>
          <w:trHeight w:val="605"/>
        </w:trPr>
        <w:tc>
          <w:tcPr>
            <w:tcW w:w="2167" w:type="dxa"/>
            <w:vAlign w:val="center"/>
          </w:tcPr>
          <w:p w14:paraId="37A490DB"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14:paraId="3F560630" w14:textId="77777777"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publicznej infrastruktury turystycznej o znaczeniu regionalnym lub ponadregionalnym (m.in. porty, przystanie i pomosty służące turystyce wodnej, przenoski),</w:t>
            </w:r>
          </w:p>
          <w:p w14:paraId="6238371A" w14:textId="77777777"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liniowej publicznej infrastruktury turystycznej o znaczeniu regionalnym lub ponadregionalnym służącej rozwojowi całorocznych, specyficznych form turystyki w oparciu o jednolite standardy identyfikujące dziedzictwo regionu (m.in.: trasy rowerowe, szlaki wodne, konne, piesze wraz z oznakowaniem).</w:t>
            </w:r>
          </w:p>
          <w:p w14:paraId="21A6CE38"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typów projektów możliwa jest również realizacja inwestycji związanych z budową, przebudową i rozbudową  publicznej infrastruktury poprawiającej dostępność do obiektów </w:t>
            </w:r>
            <w:r w:rsidRPr="001F4BC0">
              <w:rPr>
                <w:rFonts w:asciiTheme="minorHAnsi" w:hAnsiTheme="minorHAnsi" w:cstheme="minorHAnsi"/>
                <w:sz w:val="18"/>
                <w:szCs w:val="18"/>
              </w:rPr>
              <w:br/>
              <w:t>i atrakcji turystycznych (m.in. parkingi, ciągi komunikacyjne i infrastruktura dla niepełnosprawnych) oraz zagospodarowania ich bezpośredniego otoczenia.</w:t>
            </w:r>
          </w:p>
        </w:tc>
      </w:tr>
      <w:tr w:rsidR="001F4BC0" w:rsidRPr="001F4BC0" w14:paraId="2317158A" w14:textId="77777777" w:rsidTr="002E6A9B">
        <w:trPr>
          <w:cantSplit/>
          <w:trHeight w:val="4046"/>
        </w:trPr>
        <w:tc>
          <w:tcPr>
            <w:tcW w:w="2167" w:type="dxa"/>
            <w:vAlign w:val="center"/>
          </w:tcPr>
          <w:p w14:paraId="57E5BC1B" w14:textId="77777777" w:rsidR="00BA6675" w:rsidRPr="001F4BC0" w:rsidRDefault="00BA6675"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236E3CF7"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57258B72"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56638BB3"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3F33276"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63E3A9F0"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2FFB4A8F"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566818C7"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gospodarstwa agroturystyczne), </w:t>
            </w:r>
          </w:p>
          <w:p w14:paraId="728B7969"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p w14:paraId="6BBD994B"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parki narodowe, </w:t>
            </w:r>
          </w:p>
          <w:p w14:paraId="63AEBEAA"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w:t>
            </w:r>
          </w:p>
          <w:p w14:paraId="41D579AB"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35A95CE7" w14:textId="77777777" w:rsidR="00BA6675" w:rsidRPr="001F4BC0" w:rsidRDefault="000F1962"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00BA6675" w:rsidRPr="001F4BC0">
              <w:rPr>
                <w:rFonts w:asciiTheme="minorHAnsi" w:hAnsiTheme="minorHAnsi" w:cstheme="minorHAnsi"/>
                <w:sz w:val="18"/>
                <w:szCs w:val="18"/>
              </w:rPr>
              <w:t xml:space="preserve">, </w:t>
            </w:r>
          </w:p>
          <w:p w14:paraId="3D5DE435"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urzędy morskie, </w:t>
            </w:r>
          </w:p>
          <w:p w14:paraId="56089A5F"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operatorzy elektrowni wodnych.</w:t>
            </w:r>
          </w:p>
        </w:tc>
      </w:tr>
      <w:tr w:rsidR="001F4BC0" w:rsidRPr="001F4BC0" w14:paraId="4152671E" w14:textId="77777777" w:rsidTr="00254420">
        <w:trPr>
          <w:cantSplit/>
          <w:trHeight w:val="729"/>
        </w:trPr>
        <w:tc>
          <w:tcPr>
            <w:tcW w:w="2167" w:type="dxa"/>
            <w:vAlign w:val="center"/>
          </w:tcPr>
          <w:p w14:paraId="47A21F9B"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31A35A4C" w14:textId="77777777"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62CBD90B" w14:textId="77777777"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14:paraId="082E8542" w14:textId="77777777" w:rsidTr="00254420">
        <w:trPr>
          <w:cantSplit/>
          <w:trHeight w:val="543"/>
        </w:trPr>
        <w:tc>
          <w:tcPr>
            <w:tcW w:w="2167" w:type="dxa"/>
            <w:vAlign w:val="center"/>
          </w:tcPr>
          <w:p w14:paraId="114AC7DD"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14:paraId="7CE21437"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C056FB" w14:textId="77777777" w:rsidTr="00254420">
        <w:trPr>
          <w:cantSplit/>
          <w:trHeight w:val="519"/>
        </w:trPr>
        <w:tc>
          <w:tcPr>
            <w:tcW w:w="2167" w:type="dxa"/>
            <w:vMerge w:val="restart"/>
            <w:vAlign w:val="center"/>
          </w:tcPr>
          <w:p w14:paraId="7BBAF171"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4DCD6C4B"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57A5594" w14:textId="77777777" w:rsidTr="00254420">
        <w:trPr>
          <w:cantSplit/>
          <w:trHeight w:val="422"/>
        </w:trPr>
        <w:tc>
          <w:tcPr>
            <w:tcW w:w="2167" w:type="dxa"/>
            <w:vMerge/>
            <w:vAlign w:val="center"/>
          </w:tcPr>
          <w:p w14:paraId="59D5BDF0"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77E48975" w14:textId="77777777"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50 728 </w:t>
            </w:r>
            <w:r w:rsidR="003E0A7C" w:rsidRPr="001F4BC0">
              <w:rPr>
                <w:rFonts w:asciiTheme="minorHAnsi" w:hAnsiTheme="minorHAnsi" w:cstheme="minorHAnsi"/>
                <w:sz w:val="18"/>
                <w:szCs w:val="18"/>
              </w:rPr>
              <w:t>452 EUR</w:t>
            </w:r>
          </w:p>
        </w:tc>
      </w:tr>
      <w:tr w:rsidR="001F4BC0" w:rsidRPr="001F4BC0" w14:paraId="30C20D6D" w14:textId="77777777" w:rsidTr="00254420">
        <w:trPr>
          <w:cantSplit/>
          <w:trHeight w:val="1520"/>
        </w:trPr>
        <w:tc>
          <w:tcPr>
            <w:tcW w:w="2167" w:type="dxa"/>
            <w:vAlign w:val="center"/>
          </w:tcPr>
          <w:p w14:paraId="1131BCDA"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3C269F8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A737F24" w14:textId="77777777" w:rsidTr="00254420">
        <w:trPr>
          <w:cantSplit/>
          <w:trHeight w:val="875"/>
        </w:trPr>
        <w:tc>
          <w:tcPr>
            <w:tcW w:w="2167" w:type="dxa"/>
            <w:vAlign w:val="center"/>
          </w:tcPr>
          <w:p w14:paraId="1F89E837"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14:paraId="089E42C0" w14:textId="77777777"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E177AB8" w14:textId="77777777" w:rsidTr="00254420">
        <w:trPr>
          <w:cantSplit/>
          <w:trHeight w:val="1925"/>
        </w:trPr>
        <w:tc>
          <w:tcPr>
            <w:tcW w:w="2167" w:type="dxa"/>
            <w:tcBorders>
              <w:bottom w:val="single" w:sz="4" w:space="0" w:color="auto"/>
            </w:tcBorders>
            <w:vAlign w:val="center"/>
          </w:tcPr>
          <w:p w14:paraId="7BE1552D"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14:paraId="0E8D9C08"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 O dofinansowanie ubiegać się będą mogli przede wszystkim wnioskodawcy zidentyfikowani w ramach przedsięwzięć strategicznych, o których mowa w opisie Działania (pkt 2).</w:t>
            </w:r>
          </w:p>
          <w:p w14:paraId="69A79BF8"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4BB3EDF0" w14:textId="77777777" w:rsidTr="00254420">
        <w:trPr>
          <w:cantSplit/>
          <w:trHeight w:val="875"/>
        </w:trPr>
        <w:tc>
          <w:tcPr>
            <w:tcW w:w="2167" w:type="dxa"/>
            <w:tcBorders>
              <w:bottom w:val="single" w:sz="4" w:space="0" w:color="auto"/>
            </w:tcBorders>
            <w:vAlign w:val="center"/>
          </w:tcPr>
          <w:p w14:paraId="45CBC7D3"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tcBorders>
              <w:bottom w:val="single" w:sz="4" w:space="0" w:color="auto"/>
            </w:tcBorders>
            <w:vAlign w:val="center"/>
          </w:tcPr>
          <w:p w14:paraId="35BDC178" w14:textId="77777777" w:rsidR="003E0A7C" w:rsidRPr="001F4BC0" w:rsidDel="00FE3C38" w:rsidRDefault="003E0A7C" w:rsidP="001635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dotyczące sieciowych produktów turystycznych, cechujące się wysokim potencjałem dla rozwoju gospodarczego regionu potwierdzonym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mogą mieć postać skoordynowanych pakietów projektów przy czym każdy z tych projektów obejmie odrębną, niezależnie funkcjonującą infrastrukturę. </w:t>
            </w:r>
          </w:p>
        </w:tc>
      </w:tr>
      <w:tr w:rsidR="001F4BC0" w:rsidRPr="001F4BC0" w14:paraId="25B1E39B" w14:textId="77777777" w:rsidTr="00254420">
        <w:trPr>
          <w:cantSplit/>
          <w:trHeight w:val="743"/>
        </w:trPr>
        <w:tc>
          <w:tcPr>
            <w:tcW w:w="2167" w:type="dxa"/>
            <w:tcBorders>
              <w:top w:val="single" w:sz="4" w:space="0" w:color="auto"/>
            </w:tcBorders>
            <w:vAlign w:val="center"/>
          </w:tcPr>
          <w:p w14:paraId="50BBE5C1"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tcBorders>
              <w:top w:val="single" w:sz="4" w:space="0" w:color="auto"/>
            </w:tcBorders>
            <w:vAlign w:val="center"/>
          </w:tcPr>
          <w:p w14:paraId="536A079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42DDBD1" w14:textId="77777777" w:rsidTr="00254420">
        <w:trPr>
          <w:cantSplit/>
          <w:trHeight w:val="1049"/>
        </w:trPr>
        <w:tc>
          <w:tcPr>
            <w:tcW w:w="2167" w:type="dxa"/>
            <w:vAlign w:val="center"/>
          </w:tcPr>
          <w:p w14:paraId="34756A2E"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17773B6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6EB06E" w14:textId="77777777" w:rsidTr="00254420">
        <w:trPr>
          <w:cantSplit/>
          <w:trHeight w:val="920"/>
        </w:trPr>
        <w:tc>
          <w:tcPr>
            <w:tcW w:w="2167" w:type="dxa"/>
            <w:vAlign w:val="center"/>
          </w:tcPr>
          <w:p w14:paraId="7E56CA1F"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6295085D"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3736B07B" w14:textId="77777777" w:rsidTr="00254420">
        <w:trPr>
          <w:cantSplit/>
          <w:trHeight w:val="1039"/>
        </w:trPr>
        <w:tc>
          <w:tcPr>
            <w:tcW w:w="2167" w:type="dxa"/>
            <w:vAlign w:val="center"/>
          </w:tcPr>
          <w:p w14:paraId="53731ADD"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01DA8541"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8.4. przewiduje się stosowanie</w:t>
            </w:r>
            <w:r w:rsidRPr="001F4BC0">
              <w:t xml:space="preserv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2EA78E7A" w14:textId="77777777" w:rsidTr="00254420">
        <w:trPr>
          <w:cantSplit/>
          <w:trHeight w:val="1146"/>
        </w:trPr>
        <w:tc>
          <w:tcPr>
            <w:tcW w:w="2167" w:type="dxa"/>
            <w:vAlign w:val="center"/>
          </w:tcPr>
          <w:p w14:paraId="481D3C6C"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24A3CEA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3B3AD6B2" w14:textId="2D9627BD"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b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B4B4D32" w14:textId="747F3914"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20 października 2015 r. </w:t>
            </w:r>
            <w:r w:rsidRPr="001F4BC0">
              <w:rPr>
                <w:rFonts w:asciiTheme="minorHAnsi" w:hAnsiTheme="minorHAnsi" w:cstheme="minorHAnsi"/>
                <w:i/>
                <w:sz w:val="18"/>
                <w:szCs w:val="18"/>
              </w:rPr>
              <w:t>w sprawie udzielania pomocy inwestycyjnej na infrastrukturę sportową i wielofunkcyjną infrastrukturę rekreacyjną w ramach regionalnych programów operacyjnych na lata 2014-2020</w:t>
            </w:r>
            <w:r w:rsidRPr="001F4BC0">
              <w:rPr>
                <w:rFonts w:asciiTheme="minorHAnsi" w:hAnsiTheme="minorHAnsi" w:cstheme="minorHAnsi"/>
                <w:sz w:val="18"/>
                <w:szCs w:val="18"/>
              </w:rPr>
              <w:t xml:space="preserve"> </w:t>
            </w:r>
            <w:r w:rsidR="00FB48CE" w:rsidRPr="001F4BC0">
              <w:rPr>
                <w:rFonts w:asciiTheme="minorHAnsi" w:hAnsiTheme="minorHAnsi" w:cstheme="minorHAnsi"/>
                <w:sz w:val="18"/>
                <w:szCs w:val="18"/>
              </w:rPr>
              <w:t>(</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1593)</w:t>
            </w:r>
            <w:r w:rsidRPr="001F4BC0">
              <w:rPr>
                <w:rFonts w:asciiTheme="minorHAnsi" w:hAnsiTheme="minorHAnsi" w:cstheme="minorHAnsi"/>
                <w:sz w:val="18"/>
                <w:szCs w:val="18"/>
              </w:rPr>
              <w:t xml:space="preserve">, wydanego w oparciu o art. 55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72DD4B88" w14:textId="08344687"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A6410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35A3D778" w14:textId="77777777" w:rsidTr="00254420">
        <w:trPr>
          <w:cantSplit/>
          <w:trHeight w:val="1520"/>
        </w:trPr>
        <w:tc>
          <w:tcPr>
            <w:tcW w:w="2167" w:type="dxa"/>
            <w:vAlign w:val="center"/>
          </w:tcPr>
          <w:p w14:paraId="6D11B1B7"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14:paraId="5ADB99B0" w14:textId="588270F9"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w:t>
            </w:r>
            <w:r w:rsidRPr="001F4BC0">
              <w:rPr>
                <w:rFonts w:asciiTheme="minorHAnsi" w:hAnsiTheme="minorHAnsi" w:cstheme="minorHAnsi"/>
                <w:sz w:val="18"/>
                <w:szCs w:val="18"/>
              </w:rPr>
              <w:br/>
              <w:t xml:space="preserve">z </w:t>
            </w:r>
            <w:r w:rsidR="00EF5573">
              <w:rPr>
                <w:rFonts w:asciiTheme="minorHAnsi" w:hAnsiTheme="minorHAnsi" w:cstheme="minorHAnsi"/>
                <w:sz w:val="18"/>
                <w:szCs w:val="18"/>
              </w:rPr>
              <w:t>zapisami art. 3 ust. 1 Rozporządzenia (UE) nr 1301/2013</w:t>
            </w:r>
            <w:r w:rsidR="00EF5573">
              <w:rPr>
                <w:rStyle w:val="Odwoanieprzypisudolnego"/>
                <w:szCs w:val="18"/>
              </w:rPr>
              <w:footnoteReference w:id="65"/>
            </w:r>
            <w:r w:rsidR="00EF5573">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wymogami właściwych programów pomocowych, o których mowa w punkcie 18 niniejszej tabeli </w:t>
            </w:r>
            <w:r w:rsidRPr="001F4BC0">
              <w:rPr>
                <w:rFonts w:asciiTheme="minorHAnsi" w:hAnsiTheme="minorHAnsi" w:cstheme="minorHAnsi"/>
                <w:sz w:val="18"/>
                <w:szCs w:val="18"/>
              </w:rPr>
              <w:br/>
              <w:t>i wynosić nie więcej niż 85%.</w:t>
            </w:r>
          </w:p>
        </w:tc>
      </w:tr>
      <w:tr w:rsidR="001F4BC0" w:rsidRPr="001F4BC0" w14:paraId="1C851503" w14:textId="77777777" w:rsidTr="00254420">
        <w:trPr>
          <w:cantSplit/>
          <w:trHeight w:val="796"/>
        </w:trPr>
        <w:tc>
          <w:tcPr>
            <w:tcW w:w="2167" w:type="dxa"/>
            <w:vAlign w:val="center"/>
          </w:tcPr>
          <w:p w14:paraId="698DEAF6"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047BCD71"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479DFB99" w14:textId="77777777" w:rsidTr="00254420">
        <w:trPr>
          <w:cantSplit/>
          <w:trHeight w:val="929"/>
        </w:trPr>
        <w:tc>
          <w:tcPr>
            <w:tcW w:w="2167" w:type="dxa"/>
            <w:vAlign w:val="center"/>
          </w:tcPr>
          <w:p w14:paraId="3883C6F8"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3274D86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28461AFE" w14:textId="77777777" w:rsidTr="00254420">
        <w:trPr>
          <w:cantSplit/>
          <w:trHeight w:val="875"/>
        </w:trPr>
        <w:tc>
          <w:tcPr>
            <w:tcW w:w="2167" w:type="dxa"/>
            <w:vAlign w:val="center"/>
          </w:tcPr>
          <w:p w14:paraId="12C9E7D0"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66CED81F" w14:textId="1F34E8AF" w:rsidR="003E0A7C" w:rsidRPr="001F4BC0" w:rsidRDefault="00CD2249" w:rsidP="001635C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r w:rsidR="003E0A7C" w:rsidRPr="001F4BC0">
              <w:rPr>
                <w:rFonts w:asciiTheme="minorHAnsi" w:hAnsiTheme="minorHAnsi" w:cstheme="minorHAnsi"/>
                <w:sz w:val="18"/>
                <w:szCs w:val="18"/>
              </w:rPr>
              <w:t xml:space="preserve"> </w:t>
            </w:r>
          </w:p>
        </w:tc>
      </w:tr>
      <w:tr w:rsidR="001F4BC0" w:rsidRPr="001F4BC0" w14:paraId="56CF703B" w14:textId="77777777" w:rsidTr="00254420">
        <w:trPr>
          <w:cantSplit/>
          <w:trHeight w:val="1325"/>
        </w:trPr>
        <w:tc>
          <w:tcPr>
            <w:tcW w:w="2167" w:type="dxa"/>
            <w:vAlign w:val="center"/>
          </w:tcPr>
          <w:p w14:paraId="2486542C"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5057E3EA"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C2D3D8" w14:textId="77777777" w:rsidTr="00254420">
        <w:trPr>
          <w:cantSplit/>
          <w:trHeight w:val="1205"/>
        </w:trPr>
        <w:tc>
          <w:tcPr>
            <w:tcW w:w="2167" w:type="dxa"/>
            <w:vAlign w:val="center"/>
          </w:tcPr>
          <w:p w14:paraId="6F117AAC"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0C9C0043"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2D544C" w14:textId="77777777" w:rsidTr="00254420">
        <w:trPr>
          <w:cantSplit/>
          <w:trHeight w:val="875"/>
        </w:trPr>
        <w:tc>
          <w:tcPr>
            <w:tcW w:w="2167" w:type="dxa"/>
            <w:vAlign w:val="center"/>
          </w:tcPr>
          <w:p w14:paraId="6845E693"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5CAB7ED3"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7B0F10" w14:textId="77777777" w:rsidTr="00254420">
        <w:trPr>
          <w:cantSplit/>
          <w:trHeight w:val="1131"/>
        </w:trPr>
        <w:tc>
          <w:tcPr>
            <w:tcW w:w="2167" w:type="dxa"/>
            <w:vAlign w:val="center"/>
          </w:tcPr>
          <w:p w14:paraId="7807B3CF"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5A8A01FC"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6516AF3D" w14:textId="77777777" w:rsidTr="00254420">
        <w:trPr>
          <w:cantSplit/>
          <w:trHeight w:val="920"/>
        </w:trPr>
        <w:tc>
          <w:tcPr>
            <w:tcW w:w="2167" w:type="dxa"/>
            <w:vAlign w:val="center"/>
          </w:tcPr>
          <w:p w14:paraId="3AFDD5F2"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14:paraId="37056594"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24D9426" w14:textId="77777777" w:rsidR="00EC6680" w:rsidRPr="001F4BC0" w:rsidRDefault="00EC6680" w:rsidP="00D93EF6">
      <w:pPr>
        <w:pStyle w:val="Nagwekspisutreci"/>
        <w:numPr>
          <w:ilvl w:val="0"/>
          <w:numId w:val="0"/>
        </w:numPr>
        <w:ind w:left="720"/>
      </w:pPr>
    </w:p>
    <w:p w14:paraId="6539393D" w14:textId="77777777" w:rsidR="00577266" w:rsidRPr="001F4BC0" w:rsidRDefault="00EC6680" w:rsidP="00D93EF6">
      <w:pPr>
        <w:pStyle w:val="Nagwekspisutreci"/>
      </w:pPr>
      <w:r w:rsidRPr="001F4BC0">
        <w:rPr>
          <w:sz w:val="18"/>
          <w:szCs w:val="18"/>
        </w:rPr>
        <w:br w:type="page"/>
      </w:r>
      <w:bookmarkStart w:id="15" w:name="_Toc18584340"/>
      <w:r w:rsidR="00577266" w:rsidRPr="001F4BC0">
        <w:t>Oś Priorytetowa 9 Mobilność</w:t>
      </w:r>
      <w:bookmarkEnd w:id="15"/>
    </w:p>
    <w:p w14:paraId="5F55C548" w14:textId="77777777" w:rsidR="003D38F2" w:rsidRPr="001F4BC0" w:rsidRDefault="003D38F2"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osiągnięcia wewnętrznej spójności transportowej regionu, umocnienia pozycji transportu zbiorowego oraz efektywnych połączeń regionalnego – drogowego </w:t>
      </w:r>
      <w:r w:rsidR="00D53161" w:rsidRPr="001F4BC0">
        <w:rPr>
          <w:rFonts w:asciiTheme="minorHAnsi" w:hAnsiTheme="minorHAnsi" w:cstheme="minorHAnsi"/>
        </w:rPr>
        <w:br/>
      </w:r>
      <w:r w:rsidRPr="001F4BC0">
        <w:rPr>
          <w:rFonts w:asciiTheme="minorHAnsi" w:hAnsiTheme="minorHAnsi" w:cstheme="minorHAnsi"/>
        </w:rPr>
        <w:t>i kolejowego – układu transportowego z systemem krajowym i europejskim</w:t>
      </w:r>
      <w:r w:rsidRPr="001F4BC0">
        <w:rPr>
          <w:rFonts w:asciiTheme="minorHAnsi" w:hAnsiTheme="minorHAnsi" w:cstheme="minorHAnsi"/>
          <w:lang w:eastAsia="pl-PL"/>
        </w:rPr>
        <w:t xml:space="preserve"> </w:t>
      </w:r>
      <w:r w:rsidRPr="001F4BC0">
        <w:rPr>
          <w:rFonts w:asciiTheme="minorHAnsi" w:hAnsiTheme="minorHAnsi" w:cstheme="minorHAnsi"/>
        </w:rPr>
        <w:t>poprzez inwestycje skupiające się na transporcie zbiorowym w miejskich obszarach funkcjonalnych, także regionalnej infrastrukturze kolejowej i drogowej.</w:t>
      </w:r>
    </w:p>
    <w:p w14:paraId="787E391D" w14:textId="77777777" w:rsidR="003D38F2" w:rsidRPr="001F4BC0" w:rsidRDefault="003D38F2"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1D620533"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mobilności mieszkańców w skali regionalnej (transport kolejowy) i lokalnej (transport w miejskich obszarach funkcjonalnych) dzięki sprawnie funkcjonującej infrastrukturze liniowej </w:t>
      </w:r>
      <w:r w:rsidR="00D53161" w:rsidRPr="001F4BC0">
        <w:rPr>
          <w:rFonts w:asciiTheme="minorHAnsi" w:hAnsiTheme="minorHAnsi" w:cstheme="minorHAnsi"/>
          <w:lang w:eastAsia="pl-PL"/>
        </w:rPr>
        <w:br/>
      </w:r>
      <w:r w:rsidRPr="001F4BC0">
        <w:rPr>
          <w:rFonts w:asciiTheme="minorHAnsi" w:hAnsiTheme="minorHAnsi" w:cstheme="minorHAnsi"/>
          <w:lang w:eastAsia="pl-PL"/>
        </w:rPr>
        <w:t>i węzłowej transportu zbiorowego.</w:t>
      </w:r>
    </w:p>
    <w:p w14:paraId="546E2C26"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Ograniczenie emisji generowanej przez transport, zwłaszcza w miejskich obszarach funkcjonalnych.</w:t>
      </w:r>
    </w:p>
    <w:p w14:paraId="21A0979B"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Usprawnienie połączeń drogowych między ważnymi ośrodkami miejskimi regionu, a także między nimi a ich otoczeniem funkcjonalnym.</w:t>
      </w:r>
    </w:p>
    <w:p w14:paraId="28E4DB12"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liniowej i węzłowej infrastruktury transportowej o znaczeniu krajowym </w:t>
      </w:r>
      <w:r w:rsidR="00D53161" w:rsidRPr="001F4BC0">
        <w:rPr>
          <w:rFonts w:asciiTheme="minorHAnsi" w:hAnsiTheme="minorHAnsi" w:cstheme="minorHAnsi"/>
          <w:lang w:eastAsia="pl-PL"/>
        </w:rPr>
        <w:br/>
      </w:r>
      <w:r w:rsidRPr="001F4BC0">
        <w:rPr>
          <w:rFonts w:asciiTheme="minorHAnsi" w:hAnsiTheme="minorHAnsi" w:cstheme="minorHAnsi"/>
          <w:lang w:eastAsia="pl-PL"/>
        </w:rPr>
        <w:t>i europejskim.</w:t>
      </w:r>
    </w:p>
    <w:p w14:paraId="6EB4F922"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Redukcja negatywnego wpływu transportu na środowisko i poprawa bezpieczeństwa </w:t>
      </w:r>
      <w:r w:rsidR="00D53161" w:rsidRPr="001F4BC0">
        <w:rPr>
          <w:rFonts w:asciiTheme="minorHAnsi" w:hAnsiTheme="minorHAnsi" w:cstheme="minorHAnsi"/>
          <w:lang w:eastAsia="pl-PL"/>
        </w:rPr>
        <w:br/>
      </w:r>
      <w:r w:rsidRPr="001F4BC0">
        <w:rPr>
          <w:rFonts w:asciiTheme="minorHAnsi" w:hAnsiTheme="minorHAnsi" w:cstheme="minorHAnsi"/>
          <w:lang w:eastAsia="pl-PL"/>
        </w:rPr>
        <w:t>w transporcie.</w:t>
      </w:r>
    </w:p>
    <w:p w14:paraId="2FC68503" w14:textId="77777777" w:rsidR="003D38F2" w:rsidRPr="001F4BC0" w:rsidRDefault="003D38F2"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6DE9A113" w14:textId="77777777"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Sprawny system transportowy,</w:t>
      </w:r>
    </w:p>
    <w:p w14:paraId="36D53FB4" w14:textId="77777777"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transportu </w:t>
      </w:r>
      <w:r w:rsidRPr="001F4BC0">
        <w:rPr>
          <w:rFonts w:asciiTheme="minorHAnsi" w:hAnsiTheme="minorHAnsi" w:cstheme="minorHAnsi"/>
          <w:i/>
        </w:rPr>
        <w:t>Mobilne Pomorze,</w:t>
      </w:r>
    </w:p>
    <w:p w14:paraId="2DF9A226" w14:textId="77777777"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Zmniejszenie emisyjności gospodarki, Priorytet: Obniżenie emisji generowanych przez transport w aglomeracjach miejskich,</w:t>
      </w:r>
    </w:p>
    <w:p w14:paraId="5CCE69C3" w14:textId="77777777" w:rsidR="003D38F2" w:rsidRPr="001F4BC0" w:rsidRDefault="003D38F2" w:rsidP="008B3A2B">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oraz </w:t>
      </w:r>
      <w:r w:rsidR="00CA1228" w:rsidRPr="001F4BC0">
        <w:rPr>
          <w:rFonts w:asciiTheme="minorHAnsi" w:hAnsiTheme="minorHAnsi" w:cstheme="minorHAnsi"/>
          <w:lang w:eastAsia="pl-PL"/>
        </w:rPr>
        <w:t>C</w:t>
      </w:r>
      <w:r w:rsidRPr="001F4BC0">
        <w:rPr>
          <w:rFonts w:asciiTheme="minorHAnsi" w:hAnsiTheme="minorHAnsi" w:cstheme="minorHAnsi"/>
          <w:lang w:eastAsia="pl-PL"/>
        </w:rPr>
        <w:t xml:space="preserve">el szczegółowy: Poprawa jakości i funkcjonowania oferty systemu </w:t>
      </w:r>
      <w:r w:rsidR="00A44C60" w:rsidRPr="001F4BC0">
        <w:rPr>
          <w:rFonts w:asciiTheme="minorHAnsi" w:hAnsiTheme="minorHAnsi" w:cstheme="minorHAnsi"/>
          <w:lang w:eastAsia="pl-PL"/>
        </w:rPr>
        <w:t xml:space="preserve">transportowego oraz zwiększenie </w:t>
      </w:r>
      <w:r w:rsidRPr="001F4BC0">
        <w:rPr>
          <w:rFonts w:asciiTheme="minorHAnsi" w:hAnsiTheme="minorHAnsi" w:cstheme="minorHAnsi"/>
          <w:lang w:eastAsia="pl-PL"/>
        </w:rPr>
        <w:t>transportowej dostępności kraju w układzie europejskim i krajowym, Priorytet: Zwiększenie dostępności transportowej w układzie krajowym,</w:t>
      </w:r>
    </w:p>
    <w:p w14:paraId="75BC557F" w14:textId="77777777" w:rsidR="00A44C60"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14:paraId="5528EC69" w14:textId="77777777" w:rsidR="00860694"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D53161"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 oraz Priorytet finansowania: Nowoczesna infrastruktura sieciowa na rzecz wzrostu gospodarczego i zatrudnienia, Kierunek działania: Poprawa dostępności.</w:t>
      </w:r>
    </w:p>
    <w:p w14:paraId="1E025AFA" w14:textId="77777777" w:rsidR="008B3A2B" w:rsidRPr="001F4BC0" w:rsidRDefault="008B3A2B" w:rsidP="008B3A2B">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840"/>
      </w:tblGrid>
      <w:tr w:rsidR="001F4BC0" w:rsidRPr="001F4BC0" w14:paraId="2ABF4DDB" w14:textId="77777777" w:rsidTr="000727BB">
        <w:trPr>
          <w:trHeight w:val="20"/>
        </w:trPr>
        <w:tc>
          <w:tcPr>
            <w:tcW w:w="2808" w:type="dxa"/>
            <w:vAlign w:val="center"/>
          </w:tcPr>
          <w:p w14:paraId="5B68F2B3" w14:textId="77777777"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40" w:type="dxa"/>
            <w:vAlign w:val="center"/>
          </w:tcPr>
          <w:p w14:paraId="64339A9C" w14:textId="77777777" w:rsidR="003D38F2"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3D38F2" w:rsidRPr="001F4BC0">
              <w:rPr>
                <w:rFonts w:asciiTheme="minorHAnsi" w:hAnsiTheme="minorHAnsi" w:cstheme="minorHAnsi"/>
              </w:rPr>
              <w:t>tandardowa</w:t>
            </w:r>
          </w:p>
        </w:tc>
      </w:tr>
      <w:tr w:rsidR="001F4BC0" w:rsidRPr="001F4BC0" w14:paraId="164FDC65" w14:textId="77777777" w:rsidTr="000727BB">
        <w:trPr>
          <w:trHeight w:val="20"/>
        </w:trPr>
        <w:tc>
          <w:tcPr>
            <w:tcW w:w="2808" w:type="dxa"/>
            <w:vMerge w:val="restart"/>
            <w:vAlign w:val="center"/>
          </w:tcPr>
          <w:p w14:paraId="081A95B7" w14:textId="77777777"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40" w:type="dxa"/>
            <w:tcBorders>
              <w:bottom w:val="dotted" w:sz="4" w:space="0" w:color="auto"/>
            </w:tcBorders>
            <w:vAlign w:val="center"/>
          </w:tcPr>
          <w:p w14:paraId="7EEE4812" w14:textId="77777777"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12103FAA" w14:textId="77777777" w:rsidTr="000727BB">
        <w:trPr>
          <w:trHeight w:val="20"/>
        </w:trPr>
        <w:tc>
          <w:tcPr>
            <w:tcW w:w="2808" w:type="dxa"/>
            <w:vMerge/>
            <w:vAlign w:val="center"/>
          </w:tcPr>
          <w:p w14:paraId="10C6B9EE" w14:textId="77777777" w:rsidR="003D38F2" w:rsidRPr="001F4BC0" w:rsidRDefault="003D38F2" w:rsidP="00A44C60">
            <w:pPr>
              <w:spacing w:before="60" w:after="60" w:line="240" w:lineRule="auto"/>
              <w:ind w:left="284" w:hanging="284"/>
              <w:rPr>
                <w:rFonts w:asciiTheme="minorHAnsi" w:hAnsiTheme="minorHAnsi" w:cstheme="minorHAnsi"/>
              </w:rPr>
            </w:pPr>
          </w:p>
        </w:tc>
        <w:tc>
          <w:tcPr>
            <w:tcW w:w="6840" w:type="dxa"/>
            <w:tcBorders>
              <w:top w:val="dotted" w:sz="4" w:space="0" w:color="auto"/>
            </w:tcBorders>
            <w:vAlign w:val="center"/>
          </w:tcPr>
          <w:p w14:paraId="32D78B85" w14:textId="77777777" w:rsidR="003D38F2" w:rsidRPr="001F4BC0" w:rsidRDefault="001635C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374 381 860 </w:t>
            </w:r>
            <w:r w:rsidR="003D38F2" w:rsidRPr="001F4BC0">
              <w:rPr>
                <w:rFonts w:asciiTheme="minorHAnsi" w:hAnsiTheme="minorHAnsi" w:cstheme="minorHAnsi"/>
              </w:rPr>
              <w:t>EUR</w:t>
            </w:r>
          </w:p>
        </w:tc>
      </w:tr>
      <w:tr w:rsidR="00425160" w:rsidRPr="001F4BC0" w14:paraId="243E8B1B" w14:textId="77777777" w:rsidTr="000727BB">
        <w:trPr>
          <w:trHeight w:val="20"/>
        </w:trPr>
        <w:tc>
          <w:tcPr>
            <w:tcW w:w="2808" w:type="dxa"/>
            <w:vAlign w:val="center"/>
          </w:tcPr>
          <w:p w14:paraId="14672823" w14:textId="77777777"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40" w:type="dxa"/>
            <w:vAlign w:val="center"/>
          </w:tcPr>
          <w:p w14:paraId="547B9636" w14:textId="77777777"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0E6B5D75" w14:textId="77777777" w:rsidR="007B3307" w:rsidRPr="001F4BC0" w:rsidRDefault="007B3307" w:rsidP="003D38F2">
      <w:pPr>
        <w:spacing w:line="240" w:lineRule="auto"/>
        <w:jc w:val="both"/>
        <w:rPr>
          <w:rFonts w:asciiTheme="minorHAnsi" w:hAnsiTheme="minorHAnsi" w:cstheme="minorHAnsi"/>
          <w:b/>
          <w:bCs/>
          <w:smallCaps/>
          <w:sz w:val="24"/>
          <w:szCs w:val="24"/>
        </w:rPr>
      </w:pPr>
    </w:p>
    <w:p w14:paraId="47ED1264" w14:textId="77777777" w:rsidR="007B3307" w:rsidRPr="001F4BC0" w:rsidRDefault="007B3307">
      <w:pPr>
        <w:rPr>
          <w:rFonts w:asciiTheme="minorHAnsi" w:hAnsiTheme="minorHAnsi" w:cstheme="minorHAnsi"/>
          <w:b/>
          <w:bCs/>
          <w:smallCaps/>
          <w:sz w:val="24"/>
          <w:szCs w:val="24"/>
        </w:rPr>
      </w:pPr>
      <w:r w:rsidRPr="001F4BC0">
        <w:rPr>
          <w:rFonts w:asciiTheme="minorHAnsi" w:hAnsiTheme="minorHAnsi" w:cstheme="minorHAnsi"/>
          <w:b/>
          <w:bCs/>
          <w:smallCaps/>
          <w:sz w:val="24"/>
          <w:szCs w:val="24"/>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693"/>
        <w:gridCol w:w="38"/>
        <w:gridCol w:w="128"/>
        <w:gridCol w:w="10"/>
        <w:gridCol w:w="5429"/>
      </w:tblGrid>
      <w:tr w:rsidR="001F4BC0" w:rsidRPr="001F4BC0" w14:paraId="051BCF61" w14:textId="77777777" w:rsidTr="003169D3">
        <w:trPr>
          <w:cantSplit/>
          <w:trHeight w:val="20"/>
        </w:trPr>
        <w:tc>
          <w:tcPr>
            <w:tcW w:w="9646" w:type="dxa"/>
            <w:gridSpan w:val="6"/>
            <w:shd w:val="clear" w:color="auto" w:fill="E6E6E6"/>
            <w:vAlign w:val="center"/>
          </w:tcPr>
          <w:p w14:paraId="6CE76BB4" w14:textId="77777777" w:rsidR="000727BB" w:rsidRPr="001F4BC0" w:rsidRDefault="000727BB"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408CADA1" w14:textId="77777777" w:rsidTr="003169D3">
        <w:trPr>
          <w:cantSplit/>
          <w:trHeight w:val="20"/>
        </w:trPr>
        <w:tc>
          <w:tcPr>
            <w:tcW w:w="2165" w:type="dxa"/>
            <w:vMerge w:val="restart"/>
            <w:tcBorders>
              <w:right w:val="single" w:sz="8" w:space="0" w:color="auto"/>
            </w:tcBorders>
            <w:vAlign w:val="center"/>
          </w:tcPr>
          <w:p w14:paraId="16EF80CD" w14:textId="77777777"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14:paraId="7D2CF3AA" w14:textId="77777777" w:rsidR="000727BB" w:rsidRPr="001F4BC0" w:rsidRDefault="000727B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9.1. </w:t>
            </w:r>
            <w:r w:rsidRPr="001F4BC0">
              <w:rPr>
                <w:rFonts w:asciiTheme="minorHAnsi" w:hAnsiTheme="minorHAnsi" w:cstheme="minorHAnsi"/>
                <w:b/>
                <w:bCs/>
                <w:smallCaps/>
                <w:sz w:val="18"/>
                <w:szCs w:val="18"/>
              </w:rPr>
              <w:t>Transport miejski</w:t>
            </w:r>
          </w:p>
        </w:tc>
      </w:tr>
      <w:tr w:rsidR="001F4BC0" w:rsidRPr="001F4BC0" w14:paraId="3DCCC5FB" w14:textId="77777777" w:rsidTr="003169D3">
        <w:trPr>
          <w:cantSplit/>
          <w:trHeight w:val="20"/>
        </w:trPr>
        <w:tc>
          <w:tcPr>
            <w:tcW w:w="2165" w:type="dxa"/>
            <w:vMerge/>
            <w:vAlign w:val="center"/>
          </w:tcPr>
          <w:p w14:paraId="6FEDD07A"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14:paraId="1163D41B" w14:textId="77777777" w:rsidR="000727BB" w:rsidRPr="001F4BC0" w:rsidRDefault="00336251" w:rsidP="005537B3">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9.1.1. </w:t>
            </w:r>
            <w:r w:rsidR="000727BB" w:rsidRPr="001F4BC0">
              <w:rPr>
                <w:rFonts w:asciiTheme="minorHAnsi" w:hAnsiTheme="minorHAnsi" w:cstheme="minorHAnsi"/>
                <w:b/>
                <w:bCs/>
                <w:smallCaps/>
                <w:sz w:val="18"/>
                <w:szCs w:val="18"/>
              </w:rPr>
              <w:t xml:space="preserve">Transport Miejski – mechanizm </w:t>
            </w:r>
            <w:r w:rsidR="005537B3" w:rsidRPr="001F4BC0">
              <w:rPr>
                <w:rFonts w:asciiTheme="minorHAnsi" w:hAnsiTheme="minorHAnsi" w:cstheme="minorHAnsi"/>
                <w:b/>
                <w:bCs/>
                <w:smallCaps/>
                <w:sz w:val="18"/>
                <w:szCs w:val="18"/>
              </w:rPr>
              <w:t>ZIT</w:t>
            </w:r>
          </w:p>
        </w:tc>
      </w:tr>
      <w:tr w:rsidR="001F4BC0" w:rsidRPr="001F4BC0" w14:paraId="5BA45B66" w14:textId="77777777" w:rsidTr="007B3307">
        <w:trPr>
          <w:cantSplit/>
          <w:trHeight w:val="20"/>
        </w:trPr>
        <w:tc>
          <w:tcPr>
            <w:tcW w:w="2165" w:type="dxa"/>
            <w:vMerge/>
            <w:tcBorders>
              <w:bottom w:val="single" w:sz="4" w:space="0" w:color="auto"/>
            </w:tcBorders>
            <w:vAlign w:val="center"/>
          </w:tcPr>
          <w:p w14:paraId="73D41488"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14:paraId="2A24AA41" w14:textId="77777777" w:rsidR="000727BB"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9.1.2. </w:t>
            </w:r>
            <w:r w:rsidR="000727BB" w:rsidRPr="001F4BC0">
              <w:rPr>
                <w:rFonts w:asciiTheme="minorHAnsi" w:hAnsiTheme="minorHAnsi" w:cstheme="minorHAnsi"/>
                <w:b/>
                <w:bCs/>
                <w:smallCaps/>
                <w:sz w:val="18"/>
                <w:szCs w:val="18"/>
              </w:rPr>
              <w:t xml:space="preserve">Transport Miejski </w:t>
            </w:r>
          </w:p>
        </w:tc>
      </w:tr>
      <w:tr w:rsidR="001F4BC0" w:rsidRPr="001F4BC0" w14:paraId="4A93FBF3" w14:textId="77777777" w:rsidTr="005225BF">
        <w:trPr>
          <w:cantSplit/>
          <w:trHeight w:val="8700"/>
        </w:trPr>
        <w:tc>
          <w:tcPr>
            <w:tcW w:w="2165" w:type="dxa"/>
            <w:vMerge w:val="restart"/>
            <w:vAlign w:val="center"/>
          </w:tcPr>
          <w:p w14:paraId="4B534573" w14:textId="77777777" w:rsidR="00D53161" w:rsidRPr="001F4BC0" w:rsidRDefault="00D53161"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Align w:val="center"/>
          </w:tcPr>
          <w:p w14:paraId="549C2E1C" w14:textId="77777777" w:rsidR="00D53161" w:rsidRPr="001F4BC0" w:rsidRDefault="00D53161" w:rsidP="00D53161">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Zwiększona liczba pasażerów transportu zbiorowego w miastach oraz ich obszarach funkcjonalnych.</w:t>
            </w:r>
          </w:p>
          <w:p w14:paraId="06A1C024"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ramach Działania ma na celu umocnienie pozycji transportu zbiorowego (mobilność zrównoważona) oraz ograniczenie emisji generowanej przez transport w miastach (mobilność niskoemisyjna), a jego realizacja przyczyni się do pogłębienia integracji oraz poprawy sprawności, atrakcyjności i ekoefektywności systemu transportu zbiorowego w największych miastach i ich obszarach funkcjonalnych, tworzących silną alternatywę dla indywidualnego transportu samochodowego.</w:t>
            </w:r>
          </w:p>
          <w:p w14:paraId="0654E200"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zakresie transportu miejskiego adresowane będzie do miast i ich obszarów funkcjonalnych. Będzie ono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Pr="001F4BC0">
              <w:rPr>
                <w:rStyle w:val="Odwoanieprzypisudolnego"/>
                <w:rFonts w:asciiTheme="minorHAnsi" w:hAnsiTheme="minorHAnsi" w:cstheme="minorHAnsi"/>
                <w:sz w:val="18"/>
                <w:szCs w:val="18"/>
                <w:u w:val="single"/>
              </w:rPr>
              <w:footnoteReference w:id="66"/>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14:paraId="016EC0F8"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ustaleniami </w:t>
            </w:r>
            <w:r w:rsidRPr="001F4BC0">
              <w:rPr>
                <w:rFonts w:asciiTheme="minorHAnsi" w:hAnsiTheme="minorHAnsi" w:cstheme="minorHAnsi"/>
                <w:i/>
                <w:sz w:val="18"/>
                <w:szCs w:val="18"/>
              </w:rPr>
              <w:t>Planu zrównoważonego rozwoju publicznego transportu zbiorowego dla województwa pomorskiego</w:t>
            </w:r>
            <w:r w:rsidRPr="001F4BC0">
              <w:rPr>
                <w:rFonts w:asciiTheme="minorHAnsi" w:hAnsiTheme="minorHAnsi" w:cstheme="minorHAnsi"/>
                <w:sz w:val="18"/>
                <w:szCs w:val="18"/>
              </w:rPr>
              <w:t xml:space="preserve"> interwencja dotyczyć będzie kompleksowej modernizacji istniejących </w:t>
            </w:r>
            <w:r w:rsidRPr="001F4BC0">
              <w:rPr>
                <w:rFonts w:asciiTheme="minorHAnsi" w:hAnsiTheme="minorHAnsi" w:cstheme="minorHAnsi"/>
                <w:sz w:val="18"/>
                <w:szCs w:val="18"/>
              </w:rPr>
              <w:br/>
              <w:t xml:space="preserve">i budowy nowych elementów węzłowej (węzły integrujące podsystemy transportu zbiorowego, w tym kolejowego wraz z budynkami dworców kolejowych) i liniowej infrastruktury zbiorowego transportu szynowego, trolejbusowego, autobusowego i rowerowego. </w:t>
            </w:r>
          </w:p>
          <w:p w14:paraId="10ED8898"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dotyczyło także przedsięwzięć poprawiających funkcjonowanie, konkurencyjność </w:t>
            </w:r>
            <w:r w:rsidRPr="001F4BC0">
              <w:rPr>
                <w:rFonts w:asciiTheme="minorHAnsi" w:hAnsiTheme="minorHAnsi" w:cstheme="minorHAnsi"/>
                <w:sz w:val="18"/>
                <w:szCs w:val="18"/>
              </w:rPr>
              <w:br/>
              <w:t xml:space="preserve">i bezpieczeństwo publicznego transportu zbiorowego (m.in. inteligentne systemy transportowe). Obok działań infrastrukturalnych przewiduje się także wsparcie przedsięwzięć związanych </w:t>
            </w:r>
            <w:r w:rsidRPr="001F4BC0">
              <w:rPr>
                <w:rFonts w:asciiTheme="minorHAnsi" w:hAnsiTheme="minorHAnsi" w:cstheme="minorHAnsi"/>
                <w:sz w:val="18"/>
                <w:szCs w:val="18"/>
              </w:rPr>
              <w:br/>
              <w:t xml:space="preserve">z zakupem i modernizacją taboru, zwłaszcza wykorzystującego napęd elektryczny lub inne alternatywne systemy napędowe. </w:t>
            </w:r>
          </w:p>
          <w:p w14:paraId="039DDFED"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celu podniesienia efektywności transportu zbiorowego możliwa będzie również realizacja projektów dotyczących budowy infrastruktury liniowej transportu rowerowego (indywidualna mobilność aktywna) stanowiącej dojazd do węzłów integracyjnych. </w:t>
            </w:r>
          </w:p>
          <w:p w14:paraId="5AA4489F" w14:textId="77777777" w:rsidR="00D53161" w:rsidRPr="001F4BC0" w:rsidRDefault="00D53161" w:rsidP="00D5316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6B82E2D3" w14:textId="77777777" w:rsidR="00D53161" w:rsidRPr="001F4BC0" w:rsidRDefault="00D53161" w:rsidP="00FF1939">
            <w:pPr>
              <w:numPr>
                <w:ilvl w:val="0"/>
                <w:numId w:val="13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14:paraId="17449FC2" w14:textId="77777777"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planami zrównoważonego rozwoju publicznego transportu zbiorowego jednostek samorządu terytorialnego lub MOF, </w:t>
            </w:r>
          </w:p>
          <w:p w14:paraId="3EB1868E" w14:textId="77777777"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taboru – spełniające najwyższe obowiązujące normy emisji spalin, </w:t>
            </w:r>
          </w:p>
          <w:p w14:paraId="3B83CE74" w14:textId="77777777"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14:paraId="262184AE" w14:textId="77777777" w:rsidTr="003169D3">
        <w:trPr>
          <w:cantSplit/>
          <w:trHeight w:val="162"/>
        </w:trPr>
        <w:tc>
          <w:tcPr>
            <w:tcW w:w="2165" w:type="dxa"/>
            <w:vMerge/>
            <w:vAlign w:val="center"/>
          </w:tcPr>
          <w:p w14:paraId="2A3581E1" w14:textId="77777777"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14:paraId="61C45E17" w14:textId="77777777" w:rsidR="003169D3" w:rsidRPr="001F4BC0" w:rsidRDefault="003169D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w:t>
            </w:r>
            <w:r w:rsidR="00336251" w:rsidRPr="001F4BC0">
              <w:rPr>
                <w:rFonts w:asciiTheme="minorHAnsi" w:hAnsiTheme="minorHAnsi" w:cstheme="minorHAnsi"/>
                <w:b/>
                <w:smallCaps/>
                <w:sz w:val="18"/>
                <w:szCs w:val="18"/>
              </w:rPr>
              <w:t xml:space="preserve">anie </w:t>
            </w:r>
            <w:r w:rsidRPr="001F4BC0">
              <w:rPr>
                <w:rFonts w:asciiTheme="minorHAnsi" w:hAnsiTheme="minorHAnsi" w:cstheme="minorHAnsi"/>
                <w:b/>
                <w:smallCaps/>
                <w:sz w:val="18"/>
                <w:szCs w:val="18"/>
              </w:rPr>
              <w:t xml:space="preserve"> 9.1.1. </w:t>
            </w:r>
            <w:r w:rsidRPr="001F4BC0">
              <w:rPr>
                <w:rFonts w:asciiTheme="minorHAnsi" w:hAnsiTheme="minorHAnsi" w:cstheme="minorHAnsi"/>
                <w:b/>
                <w:bCs/>
                <w:smallCaps/>
                <w:sz w:val="18"/>
                <w:szCs w:val="18"/>
              </w:rPr>
              <w:t xml:space="preserve">Transport Miejski – mechanizm </w:t>
            </w:r>
            <w:r w:rsidR="00C21471" w:rsidRPr="001F4BC0">
              <w:rPr>
                <w:rFonts w:asciiTheme="minorHAnsi" w:hAnsiTheme="minorHAnsi" w:cstheme="minorHAnsi"/>
                <w:b/>
                <w:bCs/>
                <w:smallCaps/>
                <w:sz w:val="18"/>
                <w:szCs w:val="18"/>
              </w:rPr>
              <w:t>ZIT</w:t>
            </w:r>
            <w:r w:rsidRPr="001F4BC0">
              <w:rPr>
                <w:rFonts w:asciiTheme="minorHAnsi" w:hAnsiTheme="minorHAnsi" w:cstheme="minorHAnsi"/>
                <w:b/>
                <w:bCs/>
                <w:smallCaps/>
                <w:sz w:val="18"/>
                <w:szCs w:val="18"/>
              </w:rPr>
              <w:t xml:space="preserve"> </w:t>
            </w:r>
          </w:p>
          <w:p w14:paraId="455A91E4" w14:textId="77777777" w:rsidR="009A3772" w:rsidRPr="001F4BC0" w:rsidRDefault="00AF3DEE"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9.1.1. realizowane będą wyłącznie projekty wynikające ze Strategii ZIT.</w:t>
            </w:r>
          </w:p>
          <w:p w14:paraId="3E9BA322" w14:textId="77777777" w:rsidR="003169D3" w:rsidRPr="001F4BC0" w:rsidRDefault="003169D3"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3CE17E1" w14:textId="77777777" w:rsidR="003169D3" w:rsidRPr="001F4BC0" w:rsidRDefault="003169D3"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r w:rsidR="00C219B1"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będzie na terenie Obszaru Metropolitalnego Trójmiasta.</w:t>
            </w:r>
          </w:p>
          <w:p w14:paraId="44770C59" w14:textId="77777777" w:rsidR="008F7F85" w:rsidRPr="001F4BC0" w:rsidRDefault="008F7F85" w:rsidP="009A3772">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E14451"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14:paraId="659750FC" w14:textId="77777777" w:rsidTr="007B3307">
        <w:trPr>
          <w:cantSplit/>
          <w:trHeight w:val="680"/>
        </w:trPr>
        <w:tc>
          <w:tcPr>
            <w:tcW w:w="2165" w:type="dxa"/>
            <w:vMerge/>
            <w:tcBorders>
              <w:bottom w:val="single" w:sz="4" w:space="0" w:color="auto"/>
            </w:tcBorders>
            <w:vAlign w:val="center"/>
          </w:tcPr>
          <w:p w14:paraId="6EEBD296" w14:textId="77777777"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14:paraId="67FABA5A" w14:textId="77777777" w:rsidR="003169D3"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3169D3" w:rsidRPr="001F4BC0">
              <w:rPr>
                <w:rFonts w:asciiTheme="minorHAnsi" w:hAnsiTheme="minorHAnsi" w:cstheme="minorHAnsi"/>
                <w:b/>
                <w:smallCaps/>
                <w:sz w:val="18"/>
                <w:szCs w:val="18"/>
              </w:rPr>
              <w:t xml:space="preserve"> 9.1.2. </w:t>
            </w:r>
            <w:r w:rsidR="003169D3" w:rsidRPr="001F4BC0">
              <w:rPr>
                <w:rFonts w:asciiTheme="minorHAnsi" w:hAnsiTheme="minorHAnsi" w:cstheme="minorHAnsi"/>
                <w:b/>
                <w:bCs/>
                <w:smallCaps/>
                <w:sz w:val="18"/>
                <w:szCs w:val="18"/>
              </w:rPr>
              <w:t xml:space="preserve">Transport Miejski </w:t>
            </w:r>
          </w:p>
          <w:p w14:paraId="18CC0443" w14:textId="77777777" w:rsidR="003169D3" w:rsidRPr="001F4BC0" w:rsidRDefault="003169D3"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5CC3197" w14:textId="77777777" w:rsidR="003169D3" w:rsidRPr="001F4BC0" w:rsidRDefault="003169D3" w:rsidP="007C06E6">
            <w:pPr>
              <w:pStyle w:val="garNORM"/>
              <w:spacing w:line="240" w:lineRule="auto"/>
              <w:rPr>
                <w:rFonts w:asciiTheme="minorHAnsi" w:hAnsiTheme="minorHAnsi" w:cstheme="minorHAnsi"/>
                <w:b/>
                <w:bCs/>
                <w:sz w:val="18"/>
                <w:szCs w:val="18"/>
              </w:rPr>
            </w:pPr>
            <w:r w:rsidRPr="001F4BC0">
              <w:rPr>
                <w:rFonts w:asciiTheme="minorHAnsi" w:hAnsiTheme="minorHAnsi" w:cstheme="minorHAnsi"/>
                <w:sz w:val="18"/>
                <w:szCs w:val="18"/>
              </w:rPr>
              <w:t>Poddziałania 9.1.2. realizowane będzie na terenie następujących Miejskich Obszarów Funkcjonalnych: Słupska, Chojnic-Człuchowa, Kwidzyna, Malborka</w:t>
            </w:r>
            <w:r w:rsidR="001635CA"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Starogardu Gdańskiego, Lęborka, Kościerzyny i Bytowa.</w:t>
            </w:r>
          </w:p>
        </w:tc>
      </w:tr>
      <w:tr w:rsidR="001F4BC0" w:rsidRPr="001F4BC0" w14:paraId="0AD18B4C" w14:textId="77777777" w:rsidTr="007B3307">
        <w:trPr>
          <w:cantSplit/>
          <w:trHeight w:val="20"/>
        </w:trPr>
        <w:tc>
          <w:tcPr>
            <w:tcW w:w="2165" w:type="dxa"/>
            <w:tcBorders>
              <w:top w:val="single" w:sz="4" w:space="0" w:color="auto"/>
            </w:tcBorders>
            <w:vAlign w:val="center"/>
          </w:tcPr>
          <w:p w14:paraId="790AB94C"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tcBorders>
              <w:top w:val="single" w:sz="4" w:space="0" w:color="auto"/>
            </w:tcBorders>
            <w:vAlign w:val="center"/>
          </w:tcPr>
          <w:p w14:paraId="2B738C13"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9.1. nie przewiduje się zastosowania wskaźników rezultatu bezpośredniego.</w:t>
            </w:r>
          </w:p>
        </w:tc>
      </w:tr>
      <w:tr w:rsidR="001F4BC0" w:rsidRPr="001F4BC0" w14:paraId="5AE43DF4" w14:textId="77777777" w:rsidTr="007A5213">
        <w:trPr>
          <w:cantSplit/>
          <w:trHeight w:val="662"/>
        </w:trPr>
        <w:tc>
          <w:tcPr>
            <w:tcW w:w="2165" w:type="dxa"/>
            <w:vAlign w:val="center"/>
          </w:tcPr>
          <w:p w14:paraId="23D9A6A5" w14:textId="77777777"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14:paraId="6FDADF15" w14:textId="77777777" w:rsidR="00482DE3" w:rsidRPr="001F4BC0" w:rsidRDefault="00482DE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3AAD0BFC" w14:textId="77777777"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p w14:paraId="1BB196FE" w14:textId="77777777"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p w14:paraId="06FA5CF4" w14:textId="77777777"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Style w:val="Odwoanieprzypisudolnego"/>
                <w:rFonts w:asciiTheme="minorHAnsi" w:hAnsiTheme="minorHAnsi" w:cstheme="minorHAnsi"/>
                <w:sz w:val="18"/>
                <w:szCs w:val="18"/>
              </w:rPr>
              <w:footnoteReference w:id="67"/>
            </w:r>
            <w:r w:rsidR="00CC1DB9" w:rsidRPr="001F4BC0">
              <w:rPr>
                <w:rFonts w:asciiTheme="minorHAnsi" w:hAnsiTheme="minorHAnsi" w:cstheme="minorHAnsi"/>
                <w:sz w:val="18"/>
                <w:szCs w:val="18"/>
              </w:rPr>
              <w:t>;</w:t>
            </w:r>
          </w:p>
          <w:p w14:paraId="4DCCA57A" w14:textId="77777777"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lub przebudowanych linii komunikacji miejskiej;</w:t>
            </w:r>
          </w:p>
          <w:p w14:paraId="3EF512EF" w14:textId="77777777"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zainstalowanych inteligentnych systemów transportowych.</w:t>
            </w:r>
          </w:p>
        </w:tc>
      </w:tr>
      <w:tr w:rsidR="001F4BC0" w:rsidRPr="001F4BC0" w14:paraId="112FED84" w14:textId="77777777" w:rsidTr="00A40AC7">
        <w:trPr>
          <w:cantSplit/>
          <w:trHeight w:val="1869"/>
        </w:trPr>
        <w:tc>
          <w:tcPr>
            <w:tcW w:w="2165" w:type="dxa"/>
            <w:vMerge w:val="restart"/>
            <w:vAlign w:val="center"/>
          </w:tcPr>
          <w:p w14:paraId="01299F66" w14:textId="77777777" w:rsidR="004074F9" w:rsidRPr="001F4BC0" w:rsidRDefault="004074F9"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tcBorders>
              <w:bottom w:val="nil"/>
            </w:tcBorders>
            <w:vAlign w:val="center"/>
          </w:tcPr>
          <w:p w14:paraId="34D4B2CB" w14:textId="77777777" w:rsidR="004074F9" w:rsidRPr="001F4BC0" w:rsidRDefault="004074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5EDBEC10"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punktowej infrastruktury transportu zbiorowego składającej się na punkt transportowy</w:t>
            </w:r>
            <w:r w:rsidRPr="001F4BC0">
              <w:rPr>
                <w:rStyle w:val="Odwoanieprzypisudolnego"/>
                <w:rFonts w:asciiTheme="minorHAnsi" w:hAnsiTheme="minorHAnsi" w:cstheme="minorHAnsi"/>
                <w:sz w:val="18"/>
                <w:szCs w:val="18"/>
              </w:rPr>
              <w:footnoteReference w:id="68"/>
            </w:r>
            <w:r w:rsidRPr="001F4BC0">
              <w:rPr>
                <w:rFonts w:asciiTheme="minorHAnsi" w:hAnsiTheme="minorHAnsi" w:cstheme="minorHAnsi"/>
                <w:sz w:val="18"/>
                <w:szCs w:val="18"/>
              </w:rPr>
              <w:t>:</w:t>
            </w:r>
          </w:p>
          <w:p w14:paraId="35FC10BF"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systemy parkingowe typu „parkuj i jedź”, „parkuj rower i jedź” oraz „podwieź i jedź”</w:t>
            </w:r>
            <w:r w:rsidRPr="001F4BC0">
              <w:rPr>
                <w:rStyle w:val="Odwoanieprzypisudolnego"/>
                <w:rFonts w:asciiTheme="minorHAnsi" w:hAnsiTheme="minorHAnsi" w:cstheme="minorHAnsi"/>
                <w:sz w:val="18"/>
                <w:szCs w:val="18"/>
              </w:rPr>
              <w:t xml:space="preserve"> </w:t>
            </w:r>
            <w:r w:rsidRPr="001F4BC0">
              <w:rPr>
                <w:rStyle w:val="Odwoanieprzypisudolnego"/>
                <w:rFonts w:asciiTheme="minorHAnsi" w:hAnsiTheme="minorHAnsi" w:cstheme="minorHAnsi"/>
                <w:sz w:val="18"/>
                <w:szCs w:val="18"/>
              </w:rPr>
              <w:footnoteReference w:id="69"/>
            </w:r>
            <w:r w:rsidRPr="001F4BC0">
              <w:rPr>
                <w:rFonts w:asciiTheme="minorHAnsi" w:hAnsiTheme="minorHAnsi" w:cstheme="minorHAnsi"/>
                <w:sz w:val="18"/>
                <w:szCs w:val="18"/>
              </w:rPr>
              <w:t xml:space="preserve"> wraz z towarzyszącą infrastrukturą służącą obsłudze pasażerów w obszarach punktu transportowego,</w:t>
            </w:r>
          </w:p>
          <w:p w14:paraId="221B32F9"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 xml:space="preserve">rozbudowa i przebudowa dworców kolejowych lub innych obiektów obsługi podróżnych, </w:t>
            </w:r>
          </w:p>
          <w:p w14:paraId="087F4E28"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infrastruktury liniowej transportu rowerowego wraz z systemem roweru miejskiego na potrzeby dojazdu do węzłów integracyjnych stanowiących funkcjonalne powiązania do przystanków i urządzeń „parkuj rower i jedź”</w:t>
            </w:r>
            <w:r w:rsidRPr="001F4BC0">
              <w:rPr>
                <w:rStyle w:val="Odwoanieprzypisudolnego"/>
                <w:rFonts w:asciiTheme="minorHAnsi" w:hAnsiTheme="minorHAnsi" w:cstheme="minorHAnsi"/>
                <w:sz w:val="18"/>
                <w:szCs w:val="18"/>
              </w:rPr>
              <w:footnoteReference w:id="70"/>
            </w:r>
            <w:r w:rsidRPr="001F4BC0">
              <w:rPr>
                <w:rFonts w:asciiTheme="minorHAnsi" w:hAnsiTheme="minorHAnsi" w:cstheme="minorHAnsi"/>
                <w:sz w:val="18"/>
                <w:szCs w:val="18"/>
              </w:rPr>
              <w:t>,</w:t>
            </w:r>
          </w:p>
          <w:p w14:paraId="16E603E4"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rozbudowa i przebudowa infrastruktury drogowej stanowiącej bezpośredni dojazd do węzła integracyjnego.</w:t>
            </w:r>
          </w:p>
        </w:tc>
      </w:tr>
      <w:tr w:rsidR="001F4BC0" w:rsidRPr="001F4BC0" w14:paraId="0CA971B6" w14:textId="77777777" w:rsidTr="00A40AC7">
        <w:trPr>
          <w:cantSplit/>
          <w:trHeight w:val="1869"/>
        </w:trPr>
        <w:tc>
          <w:tcPr>
            <w:tcW w:w="2165" w:type="dxa"/>
            <w:vMerge/>
            <w:vAlign w:val="center"/>
          </w:tcPr>
          <w:p w14:paraId="76B79074" w14:textId="77777777" w:rsidR="004074F9" w:rsidRPr="001F4BC0" w:rsidRDefault="004074F9"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14:paraId="7B2DB87C"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liniowej infrastruktury transportu szynowego (kolei miejskiej oraz tramwaju), transportu trolejbusowego i autobusowego, w tym odpowiednio układów torowych na trasach, pętlach i bocznicach, trakcji, sieci energetycznych i podstacji trakcyjnych tramwajowych i trolejbusowych, pętli, wydzielonych pasów ruchu, zatok przystankowych,</w:t>
            </w:r>
          </w:p>
          <w:p w14:paraId="240B611D"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zintegrowanych systemów zarządzania ruchem obejmujących sterowanie ruchem ulicznym oraz zarządzanie transportem zbiorowym, w tym systemy sterowania ruchem pojazdów transportu zbiorowego, systemy monitoringu transportu zbiorowego i przystanków (m.in. systemy monitorowania bezpieczeństwa pasażerów), systemy informacji dla pasażerów transportu zbiorowego, wdrożenie elektronicznego systemu pobierania opłat (bilet elektroniczny), systemy kontroli i zarządzania miejscami parkingowymi,</w:t>
            </w:r>
          </w:p>
          <w:p w14:paraId="639956F2"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miejskiego, publicznego taboru transportu zbiorowego (drogowego, szynowego) na potrzeby zapewnienia potoków pasażerów do węzła integracyjnego lub obsługi nowych linii transportu szynowego.</w:t>
            </w:r>
          </w:p>
        </w:tc>
      </w:tr>
      <w:tr w:rsidR="001F4BC0" w:rsidRPr="001F4BC0" w14:paraId="30E6C136" w14:textId="77777777" w:rsidTr="003169D3">
        <w:trPr>
          <w:cantSplit/>
          <w:trHeight w:val="1528"/>
        </w:trPr>
        <w:tc>
          <w:tcPr>
            <w:tcW w:w="2165" w:type="dxa"/>
            <w:vAlign w:val="center"/>
          </w:tcPr>
          <w:p w14:paraId="5B7C06E4"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14:paraId="40214660"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14:paraId="579599C7"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1395D62"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0C03645"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z udziałem jednostek samorządu terytorialnego, </w:t>
            </w:r>
          </w:p>
          <w:p w14:paraId="58EEBB59" w14:textId="77777777" w:rsidR="000727BB" w:rsidRPr="001F4BC0" w:rsidRDefault="00DF7305"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0727BB" w:rsidRPr="001F4BC0">
              <w:rPr>
                <w:rFonts w:asciiTheme="minorHAnsi" w:hAnsiTheme="minorHAnsi" w:cstheme="minorHAnsi"/>
                <w:sz w:val="18"/>
                <w:szCs w:val="18"/>
              </w:rPr>
              <w:t xml:space="preserve">, </w:t>
            </w:r>
          </w:p>
          <w:p w14:paraId="59962DB5"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infrastruktury transportowej, służącej organizacji transportu zbiorowego publicznego,</w:t>
            </w:r>
          </w:p>
          <w:p w14:paraId="71645390"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33E83E7B" w14:textId="77777777" w:rsidTr="007E3D70">
        <w:trPr>
          <w:cantSplit/>
          <w:trHeight w:val="529"/>
        </w:trPr>
        <w:tc>
          <w:tcPr>
            <w:tcW w:w="2165" w:type="dxa"/>
            <w:vAlign w:val="center"/>
          </w:tcPr>
          <w:p w14:paraId="1F8EFEE0"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14:paraId="4BD48B13" w14:textId="77777777" w:rsidR="000727BB" w:rsidRPr="001F4BC0" w:rsidRDefault="000727BB"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w:t>
            </w:r>
            <w:r w:rsidR="009A3772" w:rsidRPr="001F4BC0">
              <w:rPr>
                <w:rFonts w:asciiTheme="minorHAnsi" w:hAnsiTheme="minorHAnsi" w:cstheme="minorHAnsi"/>
                <w:sz w:val="18"/>
                <w:szCs w:val="18"/>
              </w:rPr>
              <w:t>ocelowe wspólne dla Poddziałań: u</w:t>
            </w:r>
            <w:r w:rsidRPr="001F4BC0">
              <w:rPr>
                <w:rFonts w:asciiTheme="minorHAnsi" w:hAnsiTheme="minorHAnsi" w:cstheme="minorHAnsi"/>
                <w:sz w:val="18"/>
                <w:szCs w:val="18"/>
              </w:rPr>
              <w:t>żytkownicy transportu miejskiego i rowerowego.</w:t>
            </w:r>
          </w:p>
        </w:tc>
      </w:tr>
      <w:tr w:rsidR="001F4BC0" w:rsidRPr="001F4BC0" w14:paraId="3A7A416A" w14:textId="77777777" w:rsidTr="007E3D70">
        <w:trPr>
          <w:cantSplit/>
          <w:trHeight w:val="326"/>
        </w:trPr>
        <w:tc>
          <w:tcPr>
            <w:tcW w:w="2165" w:type="dxa"/>
            <w:vMerge w:val="restart"/>
            <w:vAlign w:val="center"/>
          </w:tcPr>
          <w:p w14:paraId="6FB1C1B5" w14:textId="77777777"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gridSpan w:val="2"/>
            <w:tcBorders>
              <w:bottom w:val="dotted" w:sz="4" w:space="0" w:color="auto"/>
              <w:right w:val="dotted" w:sz="4" w:space="0" w:color="auto"/>
            </w:tcBorders>
            <w:vAlign w:val="center"/>
          </w:tcPr>
          <w:p w14:paraId="11613278" w14:textId="77777777"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5710" w:type="dxa"/>
            <w:gridSpan w:val="3"/>
            <w:tcBorders>
              <w:left w:val="dotted" w:sz="4" w:space="0" w:color="auto"/>
              <w:bottom w:val="dotted" w:sz="4" w:space="0" w:color="auto"/>
            </w:tcBorders>
            <w:vAlign w:val="center"/>
          </w:tcPr>
          <w:p w14:paraId="58D9E6DB" w14:textId="77777777"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1"/>
            </w:r>
          </w:p>
        </w:tc>
      </w:tr>
      <w:tr w:rsidR="001F4BC0" w:rsidRPr="001F4BC0" w14:paraId="402F3974" w14:textId="77777777" w:rsidTr="007E3D70">
        <w:trPr>
          <w:cantSplit/>
          <w:trHeight w:val="325"/>
        </w:trPr>
        <w:tc>
          <w:tcPr>
            <w:tcW w:w="2165" w:type="dxa"/>
            <w:vMerge/>
            <w:vAlign w:val="center"/>
          </w:tcPr>
          <w:p w14:paraId="7F2C61E3" w14:textId="77777777"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1" w:type="dxa"/>
            <w:gridSpan w:val="2"/>
            <w:tcBorders>
              <w:top w:val="dotted" w:sz="4" w:space="0" w:color="auto"/>
              <w:right w:val="dotted" w:sz="4" w:space="0" w:color="auto"/>
            </w:tcBorders>
            <w:vAlign w:val="center"/>
          </w:tcPr>
          <w:p w14:paraId="64B42E42" w14:textId="77777777"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9.1.2.</w:t>
            </w:r>
          </w:p>
        </w:tc>
        <w:tc>
          <w:tcPr>
            <w:tcW w:w="5710" w:type="dxa"/>
            <w:gridSpan w:val="3"/>
            <w:tcBorders>
              <w:top w:val="dotted" w:sz="4" w:space="0" w:color="auto"/>
              <w:left w:val="dotted" w:sz="4" w:space="0" w:color="auto"/>
            </w:tcBorders>
            <w:vAlign w:val="center"/>
          </w:tcPr>
          <w:p w14:paraId="6F5F9049" w14:textId="77777777" w:rsidR="007E3D70"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2C7777A" w14:textId="77777777" w:rsidTr="003169D3">
        <w:trPr>
          <w:cantSplit/>
          <w:trHeight w:val="20"/>
        </w:trPr>
        <w:tc>
          <w:tcPr>
            <w:tcW w:w="2165" w:type="dxa"/>
            <w:vMerge w:val="restart"/>
            <w:vAlign w:val="center"/>
          </w:tcPr>
          <w:p w14:paraId="6EBBF792"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14:paraId="3C15937A"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2C43D16" w14:textId="77777777" w:rsidTr="003169D3">
        <w:trPr>
          <w:cantSplit/>
          <w:trHeight w:val="20"/>
        </w:trPr>
        <w:tc>
          <w:tcPr>
            <w:tcW w:w="2165" w:type="dxa"/>
            <w:vMerge/>
            <w:vAlign w:val="center"/>
          </w:tcPr>
          <w:p w14:paraId="593F5A16"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14:paraId="6E6FE4DE"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9.1.</w:t>
            </w:r>
          </w:p>
        </w:tc>
        <w:tc>
          <w:tcPr>
            <w:tcW w:w="5749" w:type="dxa"/>
            <w:gridSpan w:val="4"/>
            <w:tcBorders>
              <w:top w:val="dotted" w:sz="4" w:space="0" w:color="auto"/>
              <w:left w:val="dotted" w:sz="4" w:space="0" w:color="auto"/>
              <w:bottom w:val="dotted" w:sz="4" w:space="0" w:color="auto"/>
            </w:tcBorders>
            <w:vAlign w:val="center"/>
          </w:tcPr>
          <w:p w14:paraId="55AC018C" w14:textId="77777777"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117 188 275 </w:t>
            </w:r>
            <w:r w:rsidR="000727BB" w:rsidRPr="001F4BC0">
              <w:rPr>
                <w:rFonts w:asciiTheme="minorHAnsi" w:hAnsiTheme="minorHAnsi" w:cstheme="minorHAnsi"/>
                <w:sz w:val="18"/>
                <w:szCs w:val="18"/>
              </w:rPr>
              <w:t>EUR</w:t>
            </w:r>
          </w:p>
        </w:tc>
      </w:tr>
      <w:tr w:rsidR="001F4BC0" w:rsidRPr="001F4BC0" w14:paraId="59E2A6CB" w14:textId="77777777" w:rsidTr="003169D3">
        <w:trPr>
          <w:cantSplit/>
          <w:trHeight w:val="20"/>
        </w:trPr>
        <w:tc>
          <w:tcPr>
            <w:tcW w:w="2165" w:type="dxa"/>
            <w:vMerge/>
            <w:vAlign w:val="center"/>
          </w:tcPr>
          <w:p w14:paraId="7D685E0A"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14:paraId="27EC98CD"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top w:val="dotted" w:sz="4" w:space="0" w:color="auto"/>
              <w:left w:val="dotted" w:sz="4" w:space="0" w:color="auto"/>
              <w:bottom w:val="dotted" w:sz="4" w:space="0" w:color="auto"/>
            </w:tcBorders>
            <w:vAlign w:val="center"/>
          </w:tcPr>
          <w:p w14:paraId="3AAEAAFE" w14:textId="77777777"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65 583 039 </w:t>
            </w:r>
            <w:r w:rsidR="000727BB" w:rsidRPr="001F4BC0">
              <w:rPr>
                <w:rFonts w:asciiTheme="minorHAnsi" w:hAnsiTheme="minorHAnsi" w:cstheme="minorHAnsi"/>
                <w:sz w:val="18"/>
                <w:szCs w:val="18"/>
              </w:rPr>
              <w:t>EUR</w:t>
            </w:r>
          </w:p>
        </w:tc>
      </w:tr>
      <w:tr w:rsidR="001F4BC0" w:rsidRPr="001F4BC0" w14:paraId="2926C22D" w14:textId="77777777" w:rsidTr="003169D3">
        <w:trPr>
          <w:cantSplit/>
          <w:trHeight w:val="20"/>
        </w:trPr>
        <w:tc>
          <w:tcPr>
            <w:tcW w:w="2165" w:type="dxa"/>
            <w:vMerge/>
            <w:vAlign w:val="center"/>
          </w:tcPr>
          <w:p w14:paraId="67258F63"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26FABA68"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7BCE01C4" w14:textId="77777777"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51 605 236 </w:t>
            </w:r>
            <w:r w:rsidR="000727BB" w:rsidRPr="001F4BC0">
              <w:rPr>
                <w:rFonts w:asciiTheme="minorHAnsi" w:hAnsiTheme="minorHAnsi" w:cstheme="minorHAnsi"/>
                <w:sz w:val="18"/>
                <w:szCs w:val="18"/>
              </w:rPr>
              <w:t>EUR</w:t>
            </w:r>
          </w:p>
        </w:tc>
      </w:tr>
      <w:tr w:rsidR="001F4BC0" w:rsidRPr="001F4BC0" w14:paraId="4E22BF05" w14:textId="77777777" w:rsidTr="003169D3">
        <w:trPr>
          <w:cantSplit/>
          <w:trHeight w:val="824"/>
        </w:trPr>
        <w:tc>
          <w:tcPr>
            <w:tcW w:w="2165" w:type="dxa"/>
            <w:vMerge w:val="restart"/>
            <w:vAlign w:val="center"/>
          </w:tcPr>
          <w:p w14:paraId="4EF4097F" w14:textId="77777777" w:rsidR="000D166A" w:rsidRPr="001F4BC0" w:rsidRDefault="000D166A"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14:paraId="031D1C1D" w14:textId="77777777" w:rsidR="000D166A"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D166A"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14:paraId="0ECC493F" w14:textId="77777777" w:rsidR="000D166A" w:rsidRPr="001F4BC0" w:rsidRDefault="000D16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9.1.1. jest komplementarna </w:t>
            </w:r>
            <w:r w:rsidR="009A3772" w:rsidRPr="001F4BC0">
              <w:rPr>
                <w:rFonts w:asciiTheme="minorHAnsi" w:hAnsiTheme="minorHAnsi" w:cstheme="minorHAnsi"/>
                <w:sz w:val="18"/>
                <w:szCs w:val="18"/>
              </w:rPr>
              <w:br/>
            </w:r>
            <w:r w:rsidRPr="001F4BC0">
              <w:rPr>
                <w:rFonts w:asciiTheme="minorHAnsi" w:hAnsiTheme="minorHAnsi" w:cstheme="minorHAnsi"/>
                <w:sz w:val="18"/>
                <w:szCs w:val="18"/>
              </w:rPr>
              <w:t xml:space="preserve">z interwencją w ramach </w:t>
            </w:r>
            <w:r w:rsidRPr="001F4BC0">
              <w:rPr>
                <w:rFonts w:asciiTheme="minorHAnsi" w:hAnsiTheme="minorHAnsi" w:cstheme="minorHAnsi"/>
                <w:i/>
                <w:sz w:val="18"/>
                <w:szCs w:val="18"/>
              </w:rPr>
              <w:t xml:space="preserve">Programu Operacyjnego Infrastruktura </w:t>
            </w:r>
            <w:r w:rsidR="009A3772" w:rsidRPr="001F4BC0">
              <w:rPr>
                <w:rFonts w:asciiTheme="minorHAnsi" w:hAnsiTheme="minorHAnsi" w:cstheme="minorHAnsi"/>
                <w:i/>
                <w:sz w:val="18"/>
                <w:szCs w:val="18"/>
              </w:rPr>
              <w:br/>
            </w:r>
            <w:r w:rsidRPr="001F4BC0">
              <w:rPr>
                <w:rFonts w:asciiTheme="minorHAnsi" w:hAnsiTheme="minorHAnsi" w:cstheme="minorHAnsi"/>
                <w:i/>
                <w:sz w:val="18"/>
                <w:szCs w:val="18"/>
              </w:rPr>
              <w:t>i Środowisko</w:t>
            </w:r>
            <w:r w:rsidRPr="001F4BC0">
              <w:rPr>
                <w:rFonts w:asciiTheme="minorHAnsi" w:hAnsiTheme="minorHAnsi" w:cstheme="minorHAnsi"/>
                <w:sz w:val="18"/>
                <w:szCs w:val="18"/>
              </w:rPr>
              <w:t>.</w:t>
            </w:r>
            <w:r w:rsidR="00162273" w:rsidRPr="001F4BC0">
              <w:rPr>
                <w:rFonts w:asciiTheme="minorHAnsi" w:hAnsiTheme="minorHAnsi" w:cstheme="minorHAnsi"/>
                <w:b/>
                <w:sz w:val="18"/>
                <w:szCs w:val="18"/>
              </w:rPr>
              <w:t xml:space="preserve"> </w:t>
            </w:r>
          </w:p>
        </w:tc>
      </w:tr>
      <w:tr w:rsidR="001F4BC0" w:rsidRPr="001F4BC0" w14:paraId="5EFC4E83" w14:textId="77777777" w:rsidTr="003169D3">
        <w:trPr>
          <w:cantSplit/>
          <w:trHeight w:val="20"/>
        </w:trPr>
        <w:tc>
          <w:tcPr>
            <w:tcW w:w="2165" w:type="dxa"/>
            <w:vMerge/>
            <w:vAlign w:val="center"/>
          </w:tcPr>
          <w:p w14:paraId="2606F816"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74683297" w14:textId="77777777" w:rsidR="000727BB"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5C69B973"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9BE8AE0" w14:textId="77777777" w:rsidTr="003169D3">
        <w:trPr>
          <w:cantSplit/>
          <w:trHeight w:val="200"/>
        </w:trPr>
        <w:tc>
          <w:tcPr>
            <w:tcW w:w="2165" w:type="dxa"/>
            <w:vMerge w:val="restart"/>
            <w:vAlign w:val="center"/>
          </w:tcPr>
          <w:p w14:paraId="105CDA59"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14:paraId="55314B3E"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14:paraId="5F206B3A" w14:textId="77777777" w:rsidR="000727BB" w:rsidRPr="001F4BC0" w:rsidRDefault="000727BB"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6C04830F" w14:textId="77777777" w:rsidTr="003169D3">
        <w:trPr>
          <w:cantSplit/>
          <w:trHeight w:val="20"/>
        </w:trPr>
        <w:tc>
          <w:tcPr>
            <w:tcW w:w="2165" w:type="dxa"/>
            <w:vMerge/>
            <w:vAlign w:val="center"/>
          </w:tcPr>
          <w:p w14:paraId="1DE2A86A"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1B63B9DC"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5BDDEE1C"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3A42E8C" w14:textId="77777777" w:rsidTr="003169D3">
        <w:trPr>
          <w:cantSplit/>
          <w:trHeight w:val="835"/>
        </w:trPr>
        <w:tc>
          <w:tcPr>
            <w:tcW w:w="2165" w:type="dxa"/>
            <w:vMerge w:val="restart"/>
            <w:vAlign w:val="center"/>
          </w:tcPr>
          <w:p w14:paraId="0424BCF5"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14:paraId="1071A2B4"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CB2E79"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14:paraId="727B807F"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w:t>
            </w:r>
            <w:r w:rsidR="004C0EFC" w:rsidRPr="001F4BC0">
              <w:rPr>
                <w:rFonts w:asciiTheme="minorHAnsi" w:hAnsiTheme="minorHAnsi" w:cstheme="minorHAnsi"/>
                <w:sz w:val="18"/>
                <w:szCs w:val="18"/>
              </w:rPr>
              <w:t>m</w:t>
            </w:r>
            <w:r w:rsidRPr="001F4BC0">
              <w:rPr>
                <w:rFonts w:asciiTheme="minorHAnsi" w:hAnsiTheme="minorHAnsi" w:cstheme="minorHAnsi"/>
                <w:sz w:val="18"/>
                <w:szCs w:val="18"/>
              </w:rPr>
              <w:t xml:space="preserve"> (przedsięwzięcia wynikające ze Strategii ZIT).</w:t>
            </w:r>
          </w:p>
          <w:p w14:paraId="06FD6F51" w14:textId="77777777" w:rsidR="000727BB" w:rsidRPr="001F4BC0" w:rsidRDefault="00DE74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35E2980F" w14:textId="77777777" w:rsidTr="003169D3">
        <w:trPr>
          <w:cantSplit/>
          <w:trHeight w:val="20"/>
        </w:trPr>
        <w:tc>
          <w:tcPr>
            <w:tcW w:w="2165" w:type="dxa"/>
            <w:vMerge/>
            <w:vAlign w:val="center"/>
          </w:tcPr>
          <w:p w14:paraId="0C9A8C93" w14:textId="77777777"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200FA378"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12FEF1B0"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598A9E2A"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 </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ocenę wniosków oraz przyjmowanie protestów jest IZ RPO WP zgodnie z zapisami </w:t>
            </w:r>
            <w:r w:rsidR="00321FF8" w:rsidRPr="001F4BC0">
              <w:rPr>
                <w:rFonts w:asciiTheme="minorHAnsi" w:hAnsiTheme="minorHAnsi" w:cstheme="minorHAnsi"/>
                <w:sz w:val="18"/>
                <w:szCs w:val="18"/>
              </w:rPr>
              <w:t xml:space="preserve">zawartymi </w:t>
            </w:r>
            <w:r w:rsidR="009A3772" w:rsidRPr="001F4BC0">
              <w:rPr>
                <w:rFonts w:asciiTheme="minorHAnsi" w:hAnsiTheme="minorHAnsi" w:cstheme="minorHAnsi"/>
                <w:sz w:val="18"/>
                <w:szCs w:val="18"/>
              </w:rPr>
              <w:br/>
            </w:r>
            <w:r w:rsidR="00321FF8" w:rsidRPr="001F4BC0">
              <w:rPr>
                <w:rFonts w:asciiTheme="minorHAnsi" w:hAnsiTheme="minorHAnsi" w:cstheme="minorHAnsi"/>
                <w:sz w:val="18"/>
                <w:szCs w:val="18"/>
              </w:rPr>
              <w:t xml:space="preserve">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069077F3" w14:textId="77777777" w:rsidTr="003169D3">
        <w:trPr>
          <w:cantSplit/>
          <w:trHeight w:val="20"/>
        </w:trPr>
        <w:tc>
          <w:tcPr>
            <w:tcW w:w="2165" w:type="dxa"/>
            <w:vAlign w:val="center"/>
          </w:tcPr>
          <w:p w14:paraId="50F05961"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14:paraId="2FA1C797" w14:textId="77777777" w:rsidR="000727BB" w:rsidRPr="001F4BC0" w:rsidRDefault="00D25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00504901" w:rsidRPr="001F4BC0">
              <w:rPr>
                <w:rStyle w:val="Odwoanieprzypisudolnego"/>
                <w:rFonts w:asciiTheme="minorHAnsi" w:hAnsiTheme="minorHAnsi" w:cstheme="minorHAnsi"/>
                <w:sz w:val="18"/>
                <w:szCs w:val="18"/>
                <w:u w:val="single"/>
              </w:rPr>
              <w:footnoteReference w:id="72"/>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14:paraId="6C72AE2A" w14:textId="77777777" w:rsidR="00546A4A" w:rsidRPr="001F4BC0" w:rsidDel="00FE3C38" w:rsidRDefault="00546A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Jeżeli projekt planowany do dofinansowania obejmuje inwestycje w infrastrukturę drogową, która nie jest przeznaczona wyłącznie dla transportu publicznego lub nie nadaje priorytetu transportowi publicznemu (np. buspasy, pasy skrętu dla autobusów), </w:t>
            </w:r>
            <w:r w:rsidRPr="001F4BC0">
              <w:rPr>
                <w:rFonts w:asciiTheme="minorHAnsi" w:hAnsiTheme="minorHAnsi" w:cstheme="minorHAnsi"/>
                <w:sz w:val="18"/>
                <w:szCs w:val="18"/>
                <w:u w:val="single"/>
              </w:rPr>
              <w:t>wydatki kwalifikowalne dotyczące takich inwestycji drogowych nie mogą przekroczyć połowy całkowitych wydatków kwalifikowalnych w projekcie</w:t>
            </w:r>
            <w:r w:rsidRPr="001F4BC0">
              <w:rPr>
                <w:rFonts w:asciiTheme="minorHAnsi" w:hAnsiTheme="minorHAnsi" w:cstheme="minorHAnsi"/>
                <w:sz w:val="18"/>
                <w:szCs w:val="18"/>
              </w:rPr>
              <w:t>. Zapis ten nie dotyczy dróg rowerowych.</w:t>
            </w:r>
          </w:p>
        </w:tc>
      </w:tr>
      <w:tr w:rsidR="001F4BC0" w:rsidRPr="001F4BC0" w14:paraId="763C1A0F" w14:textId="77777777" w:rsidTr="003169D3">
        <w:trPr>
          <w:cantSplit/>
          <w:trHeight w:val="845"/>
        </w:trPr>
        <w:tc>
          <w:tcPr>
            <w:tcW w:w="2165" w:type="dxa"/>
            <w:vAlign w:val="center"/>
          </w:tcPr>
          <w:p w14:paraId="6F564DF6"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14:paraId="5CF9C868" w14:textId="77777777" w:rsidR="000727BB" w:rsidRPr="001F4BC0" w:rsidRDefault="000069A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0727BB"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9.1.</w:t>
            </w:r>
            <w:r w:rsidR="000727BB" w:rsidRPr="001F4BC0">
              <w:rPr>
                <w:rFonts w:asciiTheme="minorHAnsi" w:hAnsiTheme="minorHAnsi" w:cstheme="minorHAnsi"/>
                <w:sz w:val="18"/>
                <w:szCs w:val="18"/>
              </w:rPr>
              <w:t xml:space="preserve"> </w:t>
            </w:r>
            <w:r w:rsidR="00FF3B49" w:rsidRPr="001F4BC0">
              <w:rPr>
                <w:rFonts w:asciiTheme="minorHAnsi" w:hAnsiTheme="minorHAnsi" w:cstheme="minorHAnsi"/>
                <w:sz w:val="18"/>
                <w:szCs w:val="18"/>
              </w:rPr>
              <w:t>wymaga się</w:t>
            </w:r>
            <w:r w:rsidR="000727BB" w:rsidRPr="001F4BC0">
              <w:rPr>
                <w:rFonts w:asciiTheme="minorHAnsi" w:hAnsiTheme="minorHAnsi" w:cstheme="minorHAnsi"/>
                <w:sz w:val="18"/>
                <w:szCs w:val="18"/>
              </w:rPr>
              <w:t xml:space="preserve"> zastosowani</w:t>
            </w:r>
            <w:r w:rsidR="00FF3B49" w:rsidRPr="001F4BC0">
              <w:rPr>
                <w:rFonts w:asciiTheme="minorHAnsi" w:hAnsiTheme="minorHAnsi" w:cstheme="minorHAnsi"/>
                <w:sz w:val="18"/>
                <w:szCs w:val="18"/>
              </w:rPr>
              <w:t>a</w:t>
            </w:r>
            <w:r w:rsidR="000727BB" w:rsidRPr="001F4BC0">
              <w:rPr>
                <w:rFonts w:asciiTheme="minorHAnsi" w:hAnsiTheme="minorHAnsi" w:cstheme="minorHAnsi"/>
                <w:i/>
                <w:iCs/>
                <w:sz w:val="18"/>
                <w:szCs w:val="18"/>
              </w:rPr>
              <w:t xml:space="preserve"> cross-financingu </w:t>
            </w:r>
            <w:r w:rsidR="000727BB" w:rsidRPr="001F4BC0">
              <w:rPr>
                <w:rFonts w:asciiTheme="minorHAnsi" w:hAnsiTheme="minorHAnsi" w:cstheme="minorHAnsi"/>
                <w:sz w:val="18"/>
                <w:szCs w:val="18"/>
              </w:rPr>
              <w:t xml:space="preserve">(instrumentu elastyczności) </w:t>
            </w:r>
            <w:r w:rsidR="00FF3B49" w:rsidRPr="001F4BC0">
              <w:rPr>
                <w:rFonts w:asciiTheme="minorHAnsi" w:hAnsiTheme="minorHAnsi" w:cstheme="minorHAnsi"/>
                <w:sz w:val="18"/>
                <w:szCs w:val="18"/>
              </w:rPr>
              <w:t>dla wszystkich typów projektów</w:t>
            </w:r>
            <w:r w:rsidR="000727BB" w:rsidRPr="001F4BC0">
              <w:rPr>
                <w:rFonts w:asciiTheme="minorHAnsi" w:hAnsiTheme="minorHAnsi" w:cstheme="minorHAnsi"/>
                <w:sz w:val="18"/>
                <w:szCs w:val="18"/>
              </w:rPr>
              <w:t xml:space="preserve">. </w:t>
            </w:r>
          </w:p>
          <w:p w14:paraId="758A294D"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kampanii informacyjno-edukacyjnych promujących transport zbiorowy</w:t>
            </w:r>
            <w:r w:rsidR="00234053" w:rsidRPr="001F4BC0">
              <w:rPr>
                <w:rFonts w:asciiTheme="minorHAnsi" w:hAnsiTheme="minorHAnsi" w:cstheme="minorHAnsi"/>
                <w:sz w:val="18"/>
                <w:szCs w:val="18"/>
              </w:rPr>
              <w:t xml:space="preserve"> </w:t>
            </w:r>
            <w:r w:rsidR="009A3772" w:rsidRPr="001F4BC0">
              <w:rPr>
                <w:rFonts w:asciiTheme="minorHAnsi" w:hAnsiTheme="minorHAnsi" w:cstheme="minorHAnsi"/>
                <w:sz w:val="18"/>
                <w:szCs w:val="18"/>
              </w:rPr>
              <w:br/>
            </w:r>
            <w:r w:rsidR="00234053" w:rsidRPr="001F4BC0">
              <w:rPr>
                <w:rFonts w:asciiTheme="minorHAnsi" w:hAnsiTheme="minorHAnsi" w:cstheme="minorHAnsi"/>
                <w:sz w:val="18"/>
                <w:szCs w:val="18"/>
              </w:rPr>
              <w:t>i niezmotoryzowany</w:t>
            </w:r>
            <w:r w:rsidRPr="001F4BC0">
              <w:rPr>
                <w:rFonts w:asciiTheme="minorHAnsi" w:hAnsiTheme="minorHAnsi" w:cstheme="minorHAnsi"/>
                <w:sz w:val="18"/>
                <w:szCs w:val="18"/>
              </w:rPr>
              <w:t>, mających na celu maksymalizację efektów realizacji wszystkich przedsięwzięć w zakresie miejskiego transportu zbiorowego w ramach danego miejskiego obszaru funkcjonalnego.</w:t>
            </w:r>
          </w:p>
          <w:p w14:paraId="505F61E9"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2% kosztów kwalifikowalnych projektu.</w:t>
            </w:r>
          </w:p>
        </w:tc>
      </w:tr>
      <w:tr w:rsidR="001F4BC0" w:rsidRPr="001F4BC0" w14:paraId="4982A558" w14:textId="77777777" w:rsidTr="00546A4A">
        <w:trPr>
          <w:cantSplit/>
          <w:trHeight w:val="1235"/>
        </w:trPr>
        <w:tc>
          <w:tcPr>
            <w:tcW w:w="2165" w:type="dxa"/>
            <w:tcBorders>
              <w:bottom w:val="single" w:sz="4" w:space="0" w:color="auto"/>
            </w:tcBorders>
            <w:vAlign w:val="center"/>
          </w:tcPr>
          <w:p w14:paraId="7AC0994C"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dotted" w:sz="4" w:space="0" w:color="auto"/>
              <w:bottom w:val="single" w:sz="4" w:space="0" w:color="auto"/>
            </w:tcBorders>
            <w:vAlign w:val="center"/>
          </w:tcPr>
          <w:p w14:paraId="49C5EF85"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1741EF5" w14:textId="77777777" w:rsidTr="00546A4A">
        <w:trPr>
          <w:cantSplit/>
          <w:trHeight w:val="830"/>
        </w:trPr>
        <w:tc>
          <w:tcPr>
            <w:tcW w:w="2165" w:type="dxa"/>
            <w:tcBorders>
              <w:top w:val="single" w:sz="4" w:space="0" w:color="auto"/>
            </w:tcBorders>
            <w:vAlign w:val="center"/>
          </w:tcPr>
          <w:p w14:paraId="340E0D9E"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single" w:sz="4" w:space="0" w:color="auto"/>
            </w:tcBorders>
            <w:vAlign w:val="center"/>
          </w:tcPr>
          <w:p w14:paraId="1A2D286A"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72E700DD" w14:textId="77777777" w:rsidTr="003169D3">
        <w:trPr>
          <w:cantSplit/>
          <w:trHeight w:val="1050"/>
        </w:trPr>
        <w:tc>
          <w:tcPr>
            <w:tcW w:w="2165" w:type="dxa"/>
            <w:vAlign w:val="center"/>
          </w:tcPr>
          <w:p w14:paraId="6ED47C89"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14:paraId="68BA844F"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5672C44F"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A82DB8" w:rsidRPr="001F4BC0">
              <w:rPr>
                <w:rFonts w:asciiTheme="minorHAnsi" w:hAnsiTheme="minorHAnsi" w:cstheme="minorHAnsi"/>
                <w:sz w:val="18"/>
                <w:szCs w:val="18"/>
              </w:rPr>
              <w:t xml:space="preserve"> 9.1. przewiduje się stosowanie </w:t>
            </w:r>
            <w:r w:rsidRPr="001F4BC0">
              <w:rPr>
                <w:rFonts w:asciiTheme="minorHAnsi" w:hAnsiTheme="minorHAnsi" w:cstheme="minorHAnsi"/>
                <w:sz w:val="18"/>
                <w:szCs w:val="18"/>
              </w:rPr>
              <w:t>zalicz</w:t>
            </w:r>
            <w:r w:rsidR="009C6E11" w:rsidRPr="001F4BC0">
              <w:rPr>
                <w:rFonts w:asciiTheme="minorHAnsi" w:hAnsiTheme="minorHAnsi" w:cstheme="minorHAnsi"/>
                <w:sz w:val="18"/>
                <w:szCs w:val="18"/>
              </w:rPr>
              <w:t>e</w:t>
            </w:r>
            <w:r w:rsidRPr="001F4BC0">
              <w:rPr>
                <w:rFonts w:asciiTheme="minorHAnsi" w:hAnsiTheme="minorHAnsi" w:cstheme="minorHAnsi"/>
                <w:sz w:val="18"/>
                <w:szCs w:val="18"/>
              </w:rPr>
              <w:t>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0BE1DCF9" w14:textId="77777777" w:rsidR="003448BF" w:rsidRPr="001F4BC0" w:rsidRDefault="003448BF" w:rsidP="007C06E6">
            <w:pPr>
              <w:spacing w:before="60" w:after="60" w:line="240" w:lineRule="auto"/>
              <w:jc w:val="both"/>
              <w:rPr>
                <w:rFonts w:asciiTheme="minorHAnsi" w:hAnsiTheme="minorHAnsi" w:cstheme="minorHAnsi"/>
                <w:sz w:val="18"/>
                <w:szCs w:val="18"/>
              </w:rPr>
            </w:pPr>
          </w:p>
        </w:tc>
      </w:tr>
      <w:tr w:rsidR="001F4BC0" w:rsidRPr="001F4BC0" w14:paraId="4ACF497E" w14:textId="77777777" w:rsidTr="003169D3">
        <w:trPr>
          <w:cantSplit/>
          <w:trHeight w:val="1445"/>
        </w:trPr>
        <w:tc>
          <w:tcPr>
            <w:tcW w:w="2165" w:type="dxa"/>
            <w:vAlign w:val="center"/>
          </w:tcPr>
          <w:p w14:paraId="23191845"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14:paraId="14C4DDD2"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5F7E7117" w14:textId="4BCF4E73" w:rsidR="000727BB"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4224E7"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B63F5" w:rsidRPr="001F4BC0">
              <w:rPr>
                <w:rFonts w:asciiTheme="minorHAnsi" w:hAnsiTheme="minorHAnsi" w:cstheme="minorHAnsi"/>
                <w:i/>
                <w:iCs/>
                <w:sz w:val="18"/>
                <w:szCs w:val="18"/>
              </w:rPr>
              <w:t>uznającego</w:t>
            </w:r>
            <w:r w:rsidR="00CB63F5"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 xml:space="preserve">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C219B1" w:rsidRPr="001F4BC0">
              <w:rPr>
                <w:rFonts w:asciiTheme="minorHAnsi" w:hAnsiTheme="minorHAnsi" w:cstheme="minorHAnsi"/>
                <w:sz w:val="18"/>
                <w:szCs w:val="18"/>
              </w:rPr>
              <w:t>,</w:t>
            </w:r>
          </w:p>
          <w:p w14:paraId="10C57B37" w14:textId="6670A197" w:rsidR="00D25311" w:rsidRPr="001F4BC0" w:rsidRDefault="001E0028"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A63C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3D6A3E" w:rsidRPr="001F4BC0">
              <w:rPr>
                <w:rFonts w:asciiTheme="minorHAnsi" w:hAnsiTheme="minorHAnsi" w:cstheme="minorHAnsi"/>
                <w:sz w:val="18"/>
                <w:szCs w:val="18"/>
              </w:rPr>
              <w:t>,</w:t>
            </w:r>
          </w:p>
          <w:p w14:paraId="0314AA20" w14:textId="77777777" w:rsidR="00D25311"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t>
            </w:r>
            <w:r w:rsidR="00D25311" w:rsidRPr="001F4BC0">
              <w:rPr>
                <w:rFonts w:asciiTheme="minorHAnsi" w:hAnsiTheme="minorHAnsi" w:cstheme="minorHAnsi"/>
                <w:sz w:val="18"/>
                <w:szCs w:val="18"/>
              </w:rPr>
              <w:t xml:space="preserve">wynikającymi z Rozporządzenia (WE) Nr 1370/2007 PE i Rady z dnia 23.10.2007 r. </w:t>
            </w:r>
            <w:r w:rsidR="00D25311"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00D25311" w:rsidRPr="001F4BC0">
              <w:rPr>
                <w:rFonts w:asciiTheme="minorHAnsi" w:hAnsiTheme="minorHAnsi" w:cstheme="minorHAnsi"/>
                <w:sz w:val="18"/>
                <w:szCs w:val="18"/>
              </w:rPr>
              <w:t xml:space="preserve"> (Dz.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Urz.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UE L 315 z 03.12.2007</w:t>
            </w:r>
            <w:r w:rsidR="003D6A3E" w:rsidRPr="001F4BC0">
              <w:rPr>
                <w:rFonts w:asciiTheme="minorHAnsi" w:hAnsiTheme="minorHAnsi" w:cstheme="minorHAnsi"/>
                <w:sz w:val="18"/>
                <w:szCs w:val="18"/>
              </w:rPr>
              <w:t>,</w:t>
            </w:r>
            <w:r w:rsidR="00D25311" w:rsidRPr="001F4BC0">
              <w:rPr>
                <w:rFonts w:asciiTheme="minorHAnsi" w:hAnsiTheme="minorHAnsi" w:cstheme="minorHAnsi"/>
                <w:sz w:val="18"/>
                <w:szCs w:val="18"/>
              </w:rPr>
              <w:t xml:space="preserve"> str. 1</w:t>
            </w:r>
            <w:r w:rsidR="00B05E9C" w:rsidRPr="001F4BC0">
              <w:rPr>
                <w:rFonts w:asciiTheme="minorHAnsi" w:hAnsiTheme="minorHAnsi" w:cstheme="minorHAnsi"/>
                <w:sz w:val="18"/>
                <w:szCs w:val="18"/>
              </w:rPr>
              <w:t>, ze zm.</w:t>
            </w:r>
            <w:r w:rsidR="00D25311" w:rsidRPr="001F4BC0">
              <w:rPr>
                <w:rFonts w:asciiTheme="minorHAnsi" w:hAnsiTheme="minorHAnsi" w:cstheme="minorHAnsi"/>
                <w:sz w:val="18"/>
                <w:szCs w:val="18"/>
              </w:rPr>
              <w:t>)</w:t>
            </w:r>
            <w:r w:rsidR="003D6A3E" w:rsidRPr="001F4BC0">
              <w:rPr>
                <w:rFonts w:asciiTheme="minorHAnsi" w:hAnsiTheme="minorHAnsi" w:cstheme="minorHAnsi"/>
                <w:sz w:val="18"/>
                <w:szCs w:val="18"/>
              </w:rPr>
              <w:t xml:space="preserve"> oraz ustawy z dnia 16</w:t>
            </w:r>
            <w:r w:rsidR="004A784C" w:rsidRPr="001F4BC0">
              <w:rPr>
                <w:rFonts w:asciiTheme="minorHAnsi" w:hAnsiTheme="minorHAnsi" w:cstheme="minorHAnsi"/>
                <w:sz w:val="18"/>
                <w:szCs w:val="18"/>
              </w:rPr>
              <w:t xml:space="preserve"> grudnia </w:t>
            </w:r>
            <w:r w:rsidR="003D6A3E" w:rsidRPr="001F4BC0">
              <w:rPr>
                <w:rFonts w:asciiTheme="minorHAnsi" w:hAnsiTheme="minorHAnsi" w:cstheme="minorHAnsi"/>
                <w:sz w:val="18"/>
                <w:szCs w:val="18"/>
              </w:rPr>
              <w:t xml:space="preserve">2010 r. </w:t>
            </w:r>
            <w:r w:rsidR="003D6A3E" w:rsidRPr="001F4BC0">
              <w:rPr>
                <w:rFonts w:asciiTheme="minorHAnsi" w:hAnsiTheme="minorHAnsi" w:cstheme="minorHAnsi"/>
                <w:i/>
                <w:sz w:val="18"/>
                <w:szCs w:val="18"/>
              </w:rPr>
              <w:t>o publicznym transporcie zbiorowym</w:t>
            </w:r>
            <w:r w:rsidR="003D6A3E" w:rsidRPr="001F4BC0">
              <w:rPr>
                <w:rFonts w:asciiTheme="minorHAnsi" w:hAnsiTheme="minorHAnsi" w:cstheme="minorHAnsi"/>
                <w:sz w:val="18"/>
                <w:szCs w:val="18"/>
              </w:rPr>
              <w:t xml:space="preserve"> (</w:t>
            </w:r>
            <w:r w:rsidR="004A784C" w:rsidRPr="001F4BC0">
              <w:rPr>
                <w:rFonts w:asciiTheme="minorHAnsi" w:hAnsiTheme="minorHAnsi" w:cstheme="minorHAnsi"/>
                <w:sz w:val="18"/>
                <w:szCs w:val="18"/>
              </w:rPr>
              <w:t xml:space="preserve">t.j. </w:t>
            </w:r>
            <w:r w:rsidR="003D6A3E" w:rsidRPr="001F4BC0">
              <w:rPr>
                <w:rFonts w:asciiTheme="minorHAnsi" w:hAnsiTheme="minorHAnsi" w:cstheme="minorHAnsi"/>
                <w:sz w:val="18"/>
                <w:szCs w:val="18"/>
              </w:rPr>
              <w:t xml:space="preserve">Dz. U. z </w:t>
            </w:r>
            <w:r w:rsidR="003D6A3E" w:rsidRPr="001F4BC0">
              <w:rPr>
                <w:rFonts w:asciiTheme="minorHAnsi" w:hAnsiTheme="minorHAnsi" w:cstheme="minorHAnsi"/>
                <w:bCs/>
                <w:sz w:val="18"/>
                <w:szCs w:val="18"/>
                <w:lang w:eastAsia="pl-PL"/>
              </w:rPr>
              <w:t>201</w:t>
            </w:r>
            <w:r w:rsidR="004A784C" w:rsidRPr="001F4BC0">
              <w:rPr>
                <w:rFonts w:asciiTheme="minorHAnsi" w:hAnsiTheme="minorHAnsi" w:cstheme="minorHAnsi"/>
                <w:bCs/>
                <w:sz w:val="18"/>
                <w:szCs w:val="18"/>
                <w:lang w:eastAsia="pl-PL"/>
              </w:rPr>
              <w:t>8 r.</w:t>
            </w:r>
            <w:r w:rsidR="003D6A3E" w:rsidRPr="001F4BC0">
              <w:rPr>
                <w:rFonts w:asciiTheme="minorHAnsi" w:hAnsiTheme="minorHAnsi" w:cstheme="minorHAnsi"/>
                <w:bCs/>
                <w:sz w:val="18"/>
                <w:szCs w:val="18"/>
                <w:lang w:eastAsia="pl-PL"/>
              </w:rPr>
              <w:t xml:space="preserve"> poz. </w:t>
            </w:r>
            <w:r w:rsidR="004A784C" w:rsidRPr="001F4BC0">
              <w:rPr>
                <w:rFonts w:asciiTheme="minorHAnsi" w:hAnsiTheme="minorHAnsi" w:cstheme="minorHAnsi"/>
                <w:bCs/>
                <w:sz w:val="18"/>
                <w:szCs w:val="18"/>
                <w:lang w:eastAsia="pl-PL"/>
              </w:rPr>
              <w:t>2016</w:t>
            </w:r>
            <w:r w:rsidR="00ED733A" w:rsidRPr="001F4BC0">
              <w:rPr>
                <w:rFonts w:asciiTheme="minorHAnsi" w:hAnsiTheme="minorHAnsi" w:cstheme="minorHAnsi"/>
                <w:bCs/>
                <w:sz w:val="18"/>
                <w:szCs w:val="18"/>
                <w:lang w:eastAsia="pl-PL"/>
              </w:rPr>
              <w:t>, ze zm.</w:t>
            </w:r>
            <w:r w:rsidR="003D6A3E" w:rsidRPr="001F4BC0">
              <w:rPr>
                <w:rFonts w:asciiTheme="minorHAnsi" w:hAnsiTheme="minorHAnsi" w:cstheme="minorHAnsi"/>
                <w:bCs/>
                <w:sz w:val="18"/>
                <w:szCs w:val="18"/>
                <w:lang w:eastAsia="pl-PL"/>
              </w:rPr>
              <w:t>),</w:t>
            </w:r>
            <w:r w:rsidR="003D6A3E" w:rsidRPr="001F4BC0">
              <w:rPr>
                <w:rFonts w:asciiTheme="minorHAnsi" w:hAnsiTheme="minorHAnsi" w:cstheme="minorHAnsi"/>
                <w:sz w:val="18"/>
                <w:szCs w:val="18"/>
              </w:rPr>
              <w:t xml:space="preserve"> a także wyjaśnieniami zawartymi w </w:t>
            </w:r>
            <w:r w:rsidR="00206625"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B3769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r w:rsidR="003D6A3E" w:rsidRPr="001F4BC0">
              <w:rPr>
                <w:rFonts w:asciiTheme="minorHAnsi" w:hAnsiTheme="minorHAnsi" w:cstheme="minorHAnsi"/>
                <w:sz w:val="18"/>
                <w:szCs w:val="18"/>
              </w:rPr>
              <w:t>.</w:t>
            </w:r>
          </w:p>
        </w:tc>
      </w:tr>
      <w:tr w:rsidR="001F4BC0" w:rsidRPr="001F4BC0" w14:paraId="0C59601E" w14:textId="77777777" w:rsidTr="003169D3">
        <w:trPr>
          <w:cantSplit/>
          <w:trHeight w:val="1450"/>
        </w:trPr>
        <w:tc>
          <w:tcPr>
            <w:tcW w:w="2165" w:type="dxa"/>
            <w:vAlign w:val="center"/>
          </w:tcPr>
          <w:p w14:paraId="0D4345A3"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14:paraId="68D3470B"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56DDB5E" w14:textId="77777777" w:rsidTr="00221367">
        <w:trPr>
          <w:cantSplit/>
          <w:trHeight w:val="1616"/>
        </w:trPr>
        <w:tc>
          <w:tcPr>
            <w:tcW w:w="2165" w:type="dxa"/>
            <w:tcBorders>
              <w:bottom w:val="dotted" w:sz="4" w:space="0" w:color="auto"/>
            </w:tcBorders>
            <w:vAlign w:val="center"/>
          </w:tcPr>
          <w:p w14:paraId="5BC920AF"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1" w:type="dxa"/>
            <w:gridSpan w:val="5"/>
            <w:vAlign w:val="center"/>
          </w:tcPr>
          <w:p w14:paraId="4DF7C5D8"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618C6302" w14:textId="77777777" w:rsidTr="00221367">
        <w:trPr>
          <w:cantSplit/>
          <w:trHeight w:val="752"/>
        </w:trPr>
        <w:tc>
          <w:tcPr>
            <w:tcW w:w="2165" w:type="dxa"/>
            <w:vAlign w:val="center"/>
          </w:tcPr>
          <w:p w14:paraId="52856E34"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14:paraId="63E19E8D" w14:textId="77777777" w:rsidR="000727BB" w:rsidRPr="001F4BC0" w:rsidRDefault="000727BB"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FAFC62E" w14:textId="77777777" w:rsidTr="003169D3">
        <w:trPr>
          <w:cantSplit/>
          <w:trHeight w:val="840"/>
        </w:trPr>
        <w:tc>
          <w:tcPr>
            <w:tcW w:w="2165" w:type="dxa"/>
            <w:vAlign w:val="center"/>
          </w:tcPr>
          <w:p w14:paraId="61BF311F"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14:paraId="7ECC5397"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wspólna </w:t>
            </w:r>
            <w:r w:rsidR="00807E25" w:rsidRPr="001F4BC0">
              <w:rPr>
                <w:rFonts w:asciiTheme="minorHAnsi" w:hAnsiTheme="minorHAnsi" w:cstheme="minorHAnsi"/>
                <w:sz w:val="18"/>
                <w:szCs w:val="18"/>
              </w:rPr>
              <w:t xml:space="preserve">dla obu </w:t>
            </w:r>
            <w:r w:rsidRPr="001F4BC0">
              <w:rPr>
                <w:rFonts w:asciiTheme="minorHAnsi" w:hAnsiTheme="minorHAnsi" w:cstheme="minorHAnsi"/>
                <w:sz w:val="18"/>
                <w:szCs w:val="18"/>
              </w:rPr>
              <w:t>Poddziałań wynosi 2 mln PLN.</w:t>
            </w:r>
          </w:p>
        </w:tc>
      </w:tr>
      <w:tr w:rsidR="001F4BC0" w:rsidRPr="001F4BC0" w14:paraId="4B60BA7A" w14:textId="77777777" w:rsidTr="00E73C4A">
        <w:trPr>
          <w:cantSplit/>
          <w:trHeight w:val="1335"/>
        </w:trPr>
        <w:tc>
          <w:tcPr>
            <w:tcW w:w="2165" w:type="dxa"/>
            <w:vAlign w:val="center"/>
          </w:tcPr>
          <w:p w14:paraId="1552DC82" w14:textId="77777777" w:rsidR="00807E25" w:rsidRPr="001F4BC0" w:rsidRDefault="00807E25"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14:paraId="26E21C34" w14:textId="77777777" w:rsidR="00807E25"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6CBB5B07" w14:textId="77777777" w:rsidTr="003169D3">
        <w:trPr>
          <w:cantSplit/>
          <w:trHeight w:val="1050"/>
        </w:trPr>
        <w:tc>
          <w:tcPr>
            <w:tcW w:w="2165" w:type="dxa"/>
            <w:vAlign w:val="center"/>
          </w:tcPr>
          <w:p w14:paraId="58DEAE04"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14:paraId="71C6A52B"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A3CB665" w14:textId="77777777" w:rsidTr="003169D3">
        <w:trPr>
          <w:cantSplit/>
          <w:trHeight w:val="930"/>
        </w:trPr>
        <w:tc>
          <w:tcPr>
            <w:tcW w:w="2165" w:type="dxa"/>
            <w:vAlign w:val="center"/>
          </w:tcPr>
          <w:p w14:paraId="6AA017D9"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14:paraId="1ABFC6DC"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4A32910" w14:textId="77777777" w:rsidTr="003169D3">
        <w:trPr>
          <w:cantSplit/>
          <w:trHeight w:val="1050"/>
        </w:trPr>
        <w:tc>
          <w:tcPr>
            <w:tcW w:w="2165" w:type="dxa"/>
            <w:vAlign w:val="center"/>
          </w:tcPr>
          <w:p w14:paraId="162E1DAE"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14:paraId="02355FA7"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62FD747" w14:textId="77777777" w:rsidTr="003169D3">
        <w:trPr>
          <w:cantSplit/>
          <w:trHeight w:val="850"/>
        </w:trPr>
        <w:tc>
          <w:tcPr>
            <w:tcW w:w="2165" w:type="dxa"/>
            <w:vAlign w:val="center"/>
          </w:tcPr>
          <w:p w14:paraId="126B28C7"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14:paraId="34081C3B"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D42DBE" w14:textId="77777777" w:rsidTr="003169D3">
        <w:trPr>
          <w:cantSplit/>
          <w:trHeight w:val="20"/>
        </w:trPr>
        <w:tc>
          <w:tcPr>
            <w:tcW w:w="2165" w:type="dxa"/>
            <w:vMerge w:val="restart"/>
            <w:tcBorders>
              <w:right w:val="single" w:sz="8" w:space="0" w:color="auto"/>
            </w:tcBorders>
            <w:vAlign w:val="center"/>
          </w:tcPr>
          <w:p w14:paraId="6462A272" w14:textId="77777777" w:rsidR="009F7EDB" w:rsidRPr="001F4BC0" w:rsidRDefault="009F7EDB"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14:paraId="36FEDF95" w14:textId="77777777" w:rsidR="009F7EDB" w:rsidRPr="001F4BC0" w:rsidRDefault="009F7ED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9.2. </w:t>
            </w:r>
            <w:r w:rsidRPr="001F4BC0">
              <w:rPr>
                <w:rFonts w:asciiTheme="minorHAnsi" w:hAnsiTheme="minorHAnsi" w:cstheme="minorHAnsi"/>
                <w:b/>
                <w:bCs/>
                <w:smallCaps/>
                <w:sz w:val="18"/>
                <w:szCs w:val="18"/>
              </w:rPr>
              <w:t>Regionalna infrastruktura kolejowa</w:t>
            </w:r>
          </w:p>
        </w:tc>
      </w:tr>
      <w:tr w:rsidR="001F4BC0" w:rsidRPr="001F4BC0" w14:paraId="212D5799" w14:textId="77777777" w:rsidTr="003169D3">
        <w:trPr>
          <w:cantSplit/>
          <w:trHeight w:val="20"/>
        </w:trPr>
        <w:tc>
          <w:tcPr>
            <w:tcW w:w="2165" w:type="dxa"/>
            <w:vMerge/>
            <w:vAlign w:val="center"/>
          </w:tcPr>
          <w:p w14:paraId="68EBD153" w14:textId="77777777"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single" w:sz="8" w:space="0" w:color="auto"/>
              <w:bottom w:val="dotted" w:sz="4" w:space="0" w:color="auto"/>
            </w:tcBorders>
            <w:vAlign w:val="center"/>
          </w:tcPr>
          <w:p w14:paraId="39CA4E5F" w14:textId="77777777" w:rsidR="009F7EDB"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9.2.1. </w:t>
            </w:r>
            <w:r w:rsidR="009F7EDB" w:rsidRPr="001F4BC0">
              <w:rPr>
                <w:rFonts w:asciiTheme="minorHAnsi" w:hAnsiTheme="minorHAnsi" w:cstheme="minorHAnsi"/>
                <w:b/>
                <w:bCs/>
                <w:smallCaps/>
                <w:sz w:val="18"/>
                <w:szCs w:val="18"/>
              </w:rPr>
              <w:t xml:space="preserve">Regionalna infrastruktura kolejowa – mechanizm </w:t>
            </w:r>
            <w:r w:rsidR="003448BF" w:rsidRPr="001F4BC0">
              <w:rPr>
                <w:rFonts w:asciiTheme="minorHAnsi" w:hAnsiTheme="minorHAnsi" w:cstheme="minorHAnsi"/>
                <w:b/>
                <w:bCs/>
                <w:smallCaps/>
                <w:sz w:val="18"/>
                <w:szCs w:val="18"/>
              </w:rPr>
              <w:t>ZIT</w:t>
            </w:r>
          </w:p>
        </w:tc>
      </w:tr>
      <w:tr w:rsidR="001F4BC0" w:rsidRPr="001F4BC0" w14:paraId="6D51E130" w14:textId="77777777" w:rsidTr="003169D3">
        <w:trPr>
          <w:cantSplit/>
          <w:trHeight w:val="20"/>
        </w:trPr>
        <w:tc>
          <w:tcPr>
            <w:tcW w:w="2165" w:type="dxa"/>
            <w:vMerge/>
            <w:vAlign w:val="center"/>
          </w:tcPr>
          <w:p w14:paraId="63864E30" w14:textId="77777777"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14:paraId="32727DD3" w14:textId="77777777" w:rsidR="009F7EDB" w:rsidRPr="001F4BC0" w:rsidRDefault="00E3103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9.2.2. </w:t>
            </w:r>
            <w:r w:rsidR="009F7EDB" w:rsidRPr="001F4BC0">
              <w:rPr>
                <w:rFonts w:asciiTheme="minorHAnsi" w:hAnsiTheme="minorHAnsi" w:cstheme="minorHAnsi"/>
                <w:b/>
                <w:bCs/>
                <w:smallCaps/>
                <w:sz w:val="18"/>
                <w:szCs w:val="18"/>
              </w:rPr>
              <w:t>Regionalna infrastruktura kolejowa</w:t>
            </w:r>
          </w:p>
        </w:tc>
      </w:tr>
      <w:tr w:rsidR="001F4BC0" w:rsidRPr="001F4BC0" w14:paraId="401535C1" w14:textId="77777777" w:rsidTr="00201E11">
        <w:trPr>
          <w:cantSplit/>
          <w:trHeight w:val="5235"/>
        </w:trPr>
        <w:tc>
          <w:tcPr>
            <w:tcW w:w="2165" w:type="dxa"/>
            <w:vMerge w:val="restart"/>
            <w:vAlign w:val="center"/>
          </w:tcPr>
          <w:p w14:paraId="7938F0F6" w14:textId="77777777" w:rsidR="00604B1D" w:rsidRPr="001F4BC0" w:rsidRDefault="00604B1D" w:rsidP="00FF1939">
            <w:pPr>
              <w:numPr>
                <w:ilvl w:val="0"/>
                <w:numId w:val="145"/>
              </w:numPr>
              <w:tabs>
                <w:tab w:val="clear" w:pos="72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tcBorders>
              <w:bottom w:val="dotted" w:sz="4" w:space="0" w:color="auto"/>
            </w:tcBorders>
            <w:vAlign w:val="center"/>
          </w:tcPr>
          <w:p w14:paraId="1880F765"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przewozy w regionalnym pasażerskim transporcie kolejowym.</w:t>
            </w:r>
          </w:p>
          <w:p w14:paraId="269F9211" w14:textId="77777777" w:rsidR="00604B1D" w:rsidRPr="001F4BC0" w:rsidRDefault="00604B1D" w:rsidP="007C06E6">
            <w:pPr>
              <w:pStyle w:val="nagBOLDwOSIACH"/>
              <w:spacing w:before="60" w:line="240" w:lineRule="auto"/>
              <w:rPr>
                <w:rFonts w:asciiTheme="minorHAnsi" w:hAnsiTheme="minorHAnsi" w:cstheme="minorHAnsi"/>
                <w:b w:val="0"/>
                <w:sz w:val="18"/>
                <w:szCs w:val="18"/>
              </w:rPr>
            </w:pPr>
            <w:r w:rsidRPr="001F4BC0">
              <w:rPr>
                <w:rFonts w:asciiTheme="minorHAnsi" w:hAnsiTheme="minorHAnsi" w:cstheme="minorHAnsi"/>
                <w:b w:val="0"/>
                <w:sz w:val="18"/>
                <w:szCs w:val="18"/>
              </w:rPr>
              <w:t xml:space="preserve">Wsparcie w ramach Działania ma na celu poprawę spójności terytorialnej i społecznej regionu, poprzez poprawę dostępności do liniowej i węzłowej infrastruktury transportowej, czego efektem będzie poprawa atrakcyjności pasażerskiego transportu kolejowego, m.in. dzięki skróceniu czasu przejazdów oraz poprawie bezpieczeństwa i komfortu podróży. </w:t>
            </w:r>
          </w:p>
          <w:p w14:paraId="52B36EBD"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realizację kolejowych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tj. </w:t>
            </w:r>
            <w:r w:rsidRPr="001F4BC0">
              <w:rPr>
                <w:rFonts w:asciiTheme="minorHAnsi" w:hAnsiTheme="minorHAnsi" w:cstheme="minorHAnsi"/>
                <w:i/>
                <w:sz w:val="18"/>
                <w:szCs w:val="18"/>
              </w:rPr>
              <w:t>pakietu przedsięwzięć strategicznych dotyczących rewitalizacji linii kolejowych ważnych dla spójności województwa (linie nr 207 Grudziądz – Malbork, nr 211 Lipusz – Kościerzyna, nr 212 Lipusz – Bytów, nr 229 Lębork – Łeba, nr 405 Szczecinek – Ustka).</w:t>
            </w:r>
            <w:r w:rsidRPr="001F4BC0">
              <w:rPr>
                <w:rFonts w:asciiTheme="minorHAnsi" w:hAnsiTheme="minorHAnsi" w:cstheme="minorHAnsi"/>
                <w:sz w:val="18"/>
                <w:szCs w:val="18"/>
              </w:rPr>
              <w:t xml:space="preserve"> Wsparciem będą mogły być objęte także inne regionalne linie kolejowe, na których zgodnie z </w:t>
            </w:r>
            <w:r w:rsidRPr="001F4BC0">
              <w:rPr>
                <w:rFonts w:asciiTheme="minorHAnsi" w:hAnsiTheme="minorHAnsi" w:cstheme="minorHAnsi"/>
                <w:i/>
                <w:sz w:val="18"/>
                <w:szCs w:val="18"/>
              </w:rPr>
              <w:t>Planem zrównoważonego rozwoju publicznego transportu zbiorowego dla województwa pomorskiego</w:t>
            </w:r>
            <w:r w:rsidRPr="001F4BC0">
              <w:rPr>
                <w:rFonts w:asciiTheme="minorHAnsi" w:hAnsiTheme="minorHAnsi" w:cstheme="minorHAnsi"/>
                <w:sz w:val="18"/>
                <w:szCs w:val="18"/>
              </w:rPr>
              <w:t xml:space="preserve"> odbywają się wojewódzkie przewozy pasażerskie. </w:t>
            </w:r>
          </w:p>
          <w:p w14:paraId="48AC3D53"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polegać będą na modernizacji i rehabilitacji infrastruktury liniowej, punktowej (stacje i przystanki kolejowe) oraz towarzyszącej.</w:t>
            </w:r>
          </w:p>
          <w:p w14:paraId="12B96BE0"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wsparcia możliwe będą także projekty podnoszące bezpieczeństwo i konkurencyjność transportu kolejowego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 związane z rozwojem systemów sterowania i zarządzania ruchem kolejowym, projekty związane z zakupem i modernizacją taboru kolejowego (w tym realizowane w formule partnerstwa publiczno-prywatnego</w:t>
            </w:r>
            <w:r w:rsidR="00AC1B5A" w:rsidRPr="001F4BC0">
              <w:rPr>
                <w:rFonts w:asciiTheme="minorHAnsi" w:hAnsiTheme="minorHAnsi" w:cstheme="minorHAnsi"/>
                <w:sz w:val="18"/>
                <w:szCs w:val="18"/>
              </w:rPr>
              <w:t>, poza mechanizmem ZIT</w:t>
            </w:r>
            <w:r w:rsidRPr="001F4BC0">
              <w:rPr>
                <w:rFonts w:asciiTheme="minorHAnsi" w:hAnsiTheme="minorHAnsi" w:cstheme="minorHAnsi"/>
                <w:sz w:val="18"/>
                <w:szCs w:val="18"/>
              </w:rPr>
              <w:t>) obsługującego zmodernizowane linie</w:t>
            </w:r>
            <w:r w:rsidR="001635CA" w:rsidRPr="001F4BC0">
              <w:rPr>
                <w:rFonts w:asciiTheme="minorHAnsi" w:hAnsiTheme="minorHAnsi" w:cstheme="minorHAnsi"/>
                <w:sz w:val="18"/>
                <w:szCs w:val="18"/>
              </w:rPr>
              <w:t xml:space="preserve">, a także projekty z zakresu </w:t>
            </w:r>
            <w:r w:rsidR="00C96626" w:rsidRPr="001F4BC0">
              <w:rPr>
                <w:rFonts w:asciiTheme="minorHAnsi" w:hAnsiTheme="minorHAnsi" w:cstheme="minorHAnsi"/>
                <w:sz w:val="18"/>
                <w:szCs w:val="18"/>
              </w:rPr>
              <w:t xml:space="preserve"> </w:t>
            </w:r>
            <w:r w:rsidR="001635CA" w:rsidRPr="001F4BC0">
              <w:rPr>
                <w:rFonts w:asciiTheme="minorHAnsi" w:hAnsiTheme="minorHAnsi" w:cstheme="minorHAnsi"/>
                <w:sz w:val="18"/>
                <w:szCs w:val="18"/>
              </w:rPr>
              <w:t xml:space="preserve">dokumentacji przedprojektowej i </w:t>
            </w:r>
            <w:r w:rsidR="00880B63" w:rsidRPr="001F4BC0">
              <w:rPr>
                <w:rFonts w:asciiTheme="minorHAnsi" w:hAnsiTheme="minorHAnsi" w:cstheme="minorHAnsi"/>
                <w:sz w:val="18"/>
                <w:szCs w:val="18"/>
              </w:rPr>
              <w:t>projektow</w:t>
            </w:r>
            <w:r w:rsidR="001635CA" w:rsidRPr="001F4BC0">
              <w:rPr>
                <w:rFonts w:asciiTheme="minorHAnsi" w:hAnsiTheme="minorHAnsi" w:cstheme="minorHAnsi"/>
                <w:sz w:val="18"/>
                <w:szCs w:val="18"/>
              </w:rPr>
              <w:t>ej</w:t>
            </w:r>
            <w:r w:rsidR="00880B63" w:rsidRPr="001F4BC0">
              <w:rPr>
                <w:rFonts w:asciiTheme="minorHAnsi" w:hAnsiTheme="minorHAnsi" w:cstheme="minorHAnsi"/>
                <w:sz w:val="18"/>
                <w:szCs w:val="18"/>
              </w:rPr>
              <w:t xml:space="preserve"> kolejowej infrastruktury technicznej</w:t>
            </w:r>
            <w:r w:rsidRPr="001F4BC0">
              <w:rPr>
                <w:rFonts w:asciiTheme="minorHAnsi" w:hAnsiTheme="minorHAnsi" w:cstheme="minorHAnsi"/>
                <w:sz w:val="18"/>
                <w:szCs w:val="18"/>
              </w:rPr>
              <w:t>.</w:t>
            </w:r>
          </w:p>
          <w:p w14:paraId="6E6C383B" w14:textId="77777777"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48B610B1" w14:textId="77777777"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14:paraId="0BAB2774" w14:textId="77777777"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poprawy spójności terytorialnej województwa i dostępności do regionalnych i subregionalnych ośrodków miejskich, będące kompleksową modernizacją liniowej i punktowej infrastruktury kolejowej.</w:t>
            </w:r>
          </w:p>
        </w:tc>
      </w:tr>
      <w:tr w:rsidR="001F4BC0" w:rsidRPr="001F4BC0" w14:paraId="204DFE2C" w14:textId="77777777" w:rsidTr="00201E11">
        <w:trPr>
          <w:cantSplit/>
          <w:trHeight w:val="210"/>
        </w:trPr>
        <w:tc>
          <w:tcPr>
            <w:tcW w:w="2165" w:type="dxa"/>
            <w:vMerge/>
            <w:vAlign w:val="center"/>
          </w:tcPr>
          <w:p w14:paraId="08BBF1D4"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14:paraId="2D38F4C9" w14:textId="77777777"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9.2.1. </w:t>
            </w:r>
            <w:r w:rsidR="00604B1D" w:rsidRPr="001F4BC0">
              <w:rPr>
                <w:rFonts w:asciiTheme="minorHAnsi" w:hAnsiTheme="minorHAnsi" w:cstheme="minorHAnsi"/>
                <w:b/>
                <w:bCs/>
                <w:smallCaps/>
                <w:sz w:val="18"/>
                <w:szCs w:val="18"/>
              </w:rPr>
              <w:t>Regionalna infrastruktura kolejowa – mechanizm ZIT</w:t>
            </w:r>
          </w:p>
          <w:p w14:paraId="7D138148" w14:textId="77777777" w:rsidR="00677775" w:rsidRPr="001F4BC0" w:rsidRDefault="00677775"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9.2.1. realizowane będą wyłącznie projekty wynikające ze Strategii ZIT.</w:t>
            </w:r>
          </w:p>
          <w:p w14:paraId="7053A52F" w14:textId="77777777"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3F4E9FE" w14:textId="77777777" w:rsidR="00604B1D" w:rsidRPr="001F4BC0" w:rsidRDefault="007C49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w:t>
            </w:r>
            <w:r w:rsidR="00604B1D" w:rsidRPr="001F4BC0">
              <w:rPr>
                <w:rFonts w:asciiTheme="minorHAnsi" w:hAnsiTheme="minorHAnsi" w:cstheme="minorHAnsi"/>
                <w:sz w:val="18"/>
                <w:szCs w:val="18"/>
              </w:rPr>
              <w:t>.</w:t>
            </w:r>
            <w:r w:rsidR="007207F5" w:rsidRPr="001F4BC0">
              <w:rPr>
                <w:rFonts w:asciiTheme="minorHAnsi" w:hAnsiTheme="minorHAnsi" w:cstheme="minorHAnsi"/>
                <w:sz w:val="18"/>
                <w:szCs w:val="18"/>
              </w:rPr>
              <w:t>1</w:t>
            </w:r>
            <w:r w:rsidR="00212D4B" w:rsidRPr="001F4BC0">
              <w:rPr>
                <w:rFonts w:asciiTheme="minorHAnsi" w:hAnsiTheme="minorHAnsi" w:cstheme="minorHAnsi"/>
                <w:sz w:val="18"/>
                <w:szCs w:val="18"/>
              </w:rPr>
              <w:t>.</w:t>
            </w:r>
            <w:r w:rsidR="00604B1D" w:rsidRPr="001F4BC0">
              <w:rPr>
                <w:rFonts w:asciiTheme="minorHAnsi" w:hAnsiTheme="minorHAnsi" w:cstheme="minorHAnsi"/>
                <w:sz w:val="18"/>
                <w:szCs w:val="18"/>
              </w:rPr>
              <w:t xml:space="preserve"> realizowane będzie na terenie Obszaru Metropolitalnego Trójmiasta</w:t>
            </w:r>
            <w:r w:rsidR="003D027C" w:rsidRPr="001F4BC0">
              <w:rPr>
                <w:rFonts w:asciiTheme="minorHAnsi" w:hAnsiTheme="minorHAnsi" w:cstheme="minorHAnsi"/>
                <w:sz w:val="18"/>
                <w:szCs w:val="18"/>
              </w:rPr>
              <w:t>.</w:t>
            </w:r>
          </w:p>
          <w:p w14:paraId="75C1A118" w14:textId="77777777" w:rsidR="003D027C" w:rsidRPr="001F4BC0" w:rsidRDefault="003D027C"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1B0115"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14:paraId="335539AB" w14:textId="77777777" w:rsidTr="003448BF">
        <w:trPr>
          <w:cantSplit/>
          <w:trHeight w:val="188"/>
        </w:trPr>
        <w:tc>
          <w:tcPr>
            <w:tcW w:w="2165" w:type="dxa"/>
            <w:vMerge/>
            <w:tcBorders>
              <w:bottom w:val="nil"/>
            </w:tcBorders>
            <w:vAlign w:val="center"/>
          </w:tcPr>
          <w:p w14:paraId="6B1C998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14:paraId="433B9F92" w14:textId="77777777"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9.2.2. </w:t>
            </w:r>
            <w:r w:rsidR="00604B1D" w:rsidRPr="001F4BC0">
              <w:rPr>
                <w:rFonts w:asciiTheme="minorHAnsi" w:hAnsiTheme="minorHAnsi" w:cstheme="minorHAnsi"/>
                <w:b/>
                <w:bCs/>
                <w:smallCaps/>
                <w:sz w:val="18"/>
                <w:szCs w:val="18"/>
              </w:rPr>
              <w:t>Regionalna infrastruktura kolejowa</w:t>
            </w:r>
          </w:p>
          <w:p w14:paraId="61658CDD" w14:textId="77777777"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FD9D88C" w14:textId="77777777" w:rsidR="00604B1D" w:rsidRPr="001F4BC0" w:rsidRDefault="00604B1D"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Poddziałania 9.</w:t>
            </w:r>
            <w:r w:rsidR="007C4931" w:rsidRPr="001F4BC0">
              <w:rPr>
                <w:rFonts w:asciiTheme="minorHAnsi" w:hAnsiTheme="minorHAnsi" w:cstheme="minorHAnsi"/>
                <w:sz w:val="18"/>
                <w:szCs w:val="18"/>
              </w:rPr>
              <w:t>2</w:t>
            </w:r>
            <w:r w:rsidRPr="001F4BC0">
              <w:rPr>
                <w:rFonts w:asciiTheme="minorHAnsi" w:hAnsiTheme="minorHAnsi" w:cstheme="minorHAnsi"/>
                <w:sz w:val="18"/>
                <w:szCs w:val="18"/>
              </w:rPr>
              <w:t>.2. realizowane będzie na obszarze całego województwa.</w:t>
            </w:r>
          </w:p>
        </w:tc>
      </w:tr>
      <w:tr w:rsidR="001F4BC0" w:rsidRPr="001F4BC0" w14:paraId="5094FF98" w14:textId="77777777" w:rsidTr="00F52800">
        <w:trPr>
          <w:cantSplit/>
          <w:trHeight w:val="20"/>
        </w:trPr>
        <w:tc>
          <w:tcPr>
            <w:tcW w:w="2165" w:type="dxa"/>
            <w:vAlign w:val="center"/>
          </w:tcPr>
          <w:p w14:paraId="6792218C"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14:paraId="6C1DDC30"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9.2. nie przewiduje się zastosowania wskaźników rezultatu bezpośredniego.</w:t>
            </w:r>
          </w:p>
        </w:tc>
      </w:tr>
      <w:tr w:rsidR="001F4BC0" w:rsidRPr="001F4BC0" w14:paraId="44448ADF" w14:textId="77777777" w:rsidTr="00F52800">
        <w:trPr>
          <w:cantSplit/>
          <w:trHeight w:val="547"/>
        </w:trPr>
        <w:tc>
          <w:tcPr>
            <w:tcW w:w="2165" w:type="dxa"/>
            <w:vMerge w:val="restart"/>
            <w:vAlign w:val="center"/>
          </w:tcPr>
          <w:p w14:paraId="7F1E4242" w14:textId="77777777"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2" w:type="dxa"/>
            <w:gridSpan w:val="4"/>
            <w:tcBorders>
              <w:bottom w:val="dotted" w:sz="4" w:space="0" w:color="auto"/>
              <w:right w:val="dotted" w:sz="4" w:space="0" w:color="auto"/>
            </w:tcBorders>
            <w:vAlign w:val="center"/>
          </w:tcPr>
          <w:p w14:paraId="46E0C83A" w14:textId="77777777" w:rsidR="00F52800" w:rsidRPr="001F4BC0" w:rsidRDefault="00F52800" w:rsidP="00F5280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14:paraId="386E226D" w14:textId="77777777" w:rsidR="007207F5" w:rsidRPr="001F4BC0" w:rsidRDefault="007207F5"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w:t>
            </w:r>
            <w:r w:rsidR="009A3772" w:rsidRPr="001F4BC0">
              <w:rPr>
                <w:rFonts w:asciiTheme="minorHAnsi" w:hAnsiTheme="minorHAnsi" w:cstheme="minorHAnsi"/>
                <w:sz w:val="18"/>
                <w:szCs w:val="18"/>
              </w:rPr>
              <w:t>h linii kolejowych (CI 12) (RW),</w:t>
            </w:r>
          </w:p>
          <w:p w14:paraId="742B82C4" w14:textId="77777777" w:rsidR="00F52800" w:rsidRPr="001F4BC0" w:rsidRDefault="00F52800"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dworców/przystanków kolejowych</w:t>
            </w:r>
            <w:r w:rsidR="007207F5" w:rsidRPr="001F4BC0">
              <w:rPr>
                <w:rFonts w:asciiTheme="minorHAnsi" w:hAnsiTheme="minorHAnsi" w:cstheme="minorHAnsi"/>
                <w:sz w:val="18"/>
                <w:szCs w:val="18"/>
              </w:rPr>
              <w:t>.</w:t>
            </w:r>
          </w:p>
        </w:tc>
      </w:tr>
      <w:tr w:rsidR="001F4BC0" w:rsidRPr="001F4BC0" w14:paraId="2B069C8A" w14:textId="77777777" w:rsidTr="00F52800">
        <w:trPr>
          <w:cantSplit/>
          <w:trHeight w:val="547"/>
        </w:trPr>
        <w:tc>
          <w:tcPr>
            <w:tcW w:w="2165" w:type="dxa"/>
            <w:vMerge/>
            <w:vAlign w:val="center"/>
          </w:tcPr>
          <w:p w14:paraId="1490559F" w14:textId="77777777"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14:paraId="0031689E" w14:textId="77777777" w:rsidR="00F52800" w:rsidRPr="001F4BC0" w:rsidRDefault="00F52800"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14:paraId="02871D30" w14:textId="77777777" w:rsidR="007207F5" w:rsidRPr="001F4BC0" w:rsidRDefault="007207F5"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linii kolejowych (CI 12) (RW),</w:t>
            </w:r>
          </w:p>
          <w:p w14:paraId="14777F3A" w14:textId="77777777" w:rsidR="00F52800" w:rsidRPr="001F4BC0" w:rsidRDefault="00F5280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w:t>
            </w:r>
            <w:r w:rsidR="007207F5" w:rsidRPr="001F4BC0">
              <w:rPr>
                <w:rFonts w:asciiTheme="minorHAnsi" w:hAnsiTheme="minorHAnsi" w:cstheme="minorHAnsi"/>
                <w:sz w:val="18"/>
                <w:szCs w:val="18"/>
              </w:rPr>
              <w:t xml:space="preserve"> dworców/przystanków kolejowych,</w:t>
            </w:r>
          </w:p>
          <w:p w14:paraId="47588C2E" w14:textId="77777777" w:rsidR="00F52800" w:rsidRPr="001F4BC0" w:rsidRDefault="00246F3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zakupionych lub zmodernizowanych jednostek taboru kolejowego</w:t>
            </w:r>
            <w:r w:rsidR="007207F5" w:rsidRPr="001F4BC0">
              <w:rPr>
                <w:rFonts w:asciiTheme="minorHAnsi" w:hAnsiTheme="minorHAnsi" w:cstheme="minorHAnsi"/>
                <w:sz w:val="18"/>
                <w:szCs w:val="18"/>
              </w:rPr>
              <w:t>.</w:t>
            </w:r>
          </w:p>
        </w:tc>
      </w:tr>
      <w:tr w:rsidR="001F4BC0" w:rsidRPr="001F4BC0" w14:paraId="12A7563F" w14:textId="77777777" w:rsidTr="003169D3">
        <w:trPr>
          <w:cantSplit/>
          <w:trHeight w:val="935"/>
        </w:trPr>
        <w:tc>
          <w:tcPr>
            <w:tcW w:w="2165" w:type="dxa"/>
            <w:vMerge w:val="restart"/>
            <w:vAlign w:val="center"/>
          </w:tcPr>
          <w:p w14:paraId="37B0116E"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02" w:type="dxa"/>
            <w:gridSpan w:val="3"/>
            <w:tcBorders>
              <w:bottom w:val="dotted" w:sz="4" w:space="0" w:color="auto"/>
              <w:right w:val="dotted" w:sz="4" w:space="0" w:color="auto"/>
            </w:tcBorders>
            <w:vAlign w:val="center"/>
          </w:tcPr>
          <w:p w14:paraId="789984BF"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79" w:type="dxa"/>
            <w:gridSpan w:val="2"/>
            <w:tcBorders>
              <w:left w:val="dotted" w:sz="4" w:space="0" w:color="auto"/>
              <w:bottom w:val="dotted" w:sz="4" w:space="0" w:color="auto"/>
            </w:tcBorders>
            <w:vAlign w:val="center"/>
          </w:tcPr>
          <w:p w14:paraId="348680C8" w14:textId="77777777" w:rsidR="00604B1D" w:rsidRPr="001F4BC0" w:rsidRDefault="00F41E67"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604B1D" w:rsidRPr="001F4BC0">
              <w:rPr>
                <w:rFonts w:asciiTheme="minorHAnsi" w:hAnsiTheme="minorHAnsi" w:cstheme="minorHAnsi"/>
                <w:sz w:val="18"/>
                <w:szCs w:val="18"/>
              </w:rPr>
              <w:t>przebudowa</w:t>
            </w:r>
            <w:r w:rsidR="001B011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remont </w:t>
            </w:r>
            <w:r w:rsidR="00604B1D" w:rsidRPr="001F4BC0">
              <w:rPr>
                <w:rFonts w:asciiTheme="minorHAnsi" w:hAnsiTheme="minorHAnsi" w:cstheme="minorHAnsi"/>
                <w:sz w:val="18"/>
                <w:szCs w:val="18"/>
              </w:rPr>
              <w:t>dróg szynowych szlakowych i stacyjnych,</w:t>
            </w:r>
          </w:p>
          <w:p w14:paraId="270759FD" w14:textId="77777777" w:rsidR="00604B1D" w:rsidRPr="001F4BC0" w:rsidRDefault="00604B1D"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14:paraId="601416E0"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ww. projektów możliwa będzie:</w:t>
            </w:r>
          </w:p>
          <w:p w14:paraId="7DBE72A7"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 xml:space="preserve">rozbudowa lub </w:t>
            </w:r>
            <w:r w:rsidR="00F41E67" w:rsidRPr="001F4BC0">
              <w:rPr>
                <w:rFonts w:asciiTheme="minorHAnsi" w:hAnsiTheme="minorHAnsi" w:cstheme="minorHAnsi"/>
                <w:sz w:val="18"/>
                <w:szCs w:val="18"/>
              </w:rPr>
              <w:t>modernizacja</w:t>
            </w:r>
            <w:r w:rsidR="009D157F" w:rsidRPr="001F4BC0">
              <w:rPr>
                <w:rFonts w:asciiTheme="minorHAnsi" w:hAnsiTheme="minorHAnsi" w:cstheme="minorHAnsi"/>
                <w:sz w:val="18"/>
                <w:szCs w:val="18"/>
              </w:rPr>
              <w:t xml:space="preserve"> </w:t>
            </w:r>
            <w:r w:rsidRPr="001F4BC0">
              <w:rPr>
                <w:rFonts w:asciiTheme="minorHAnsi" w:hAnsiTheme="minorHAnsi" w:cstheme="minorHAnsi"/>
                <w:sz w:val="18"/>
                <w:szCs w:val="18"/>
              </w:rPr>
              <w:t>kolejowych obiektów inżynierskich, w tym mosty, wiadukty,</w:t>
            </w:r>
          </w:p>
          <w:p w14:paraId="0E41645C"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14:paraId="7DB3E247"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14:paraId="78FCBB38"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14:paraId="626C9829" w14:textId="77777777" w:rsidTr="003169D3">
        <w:trPr>
          <w:cantSplit/>
          <w:trHeight w:val="935"/>
        </w:trPr>
        <w:tc>
          <w:tcPr>
            <w:tcW w:w="2165" w:type="dxa"/>
            <w:vMerge/>
            <w:vAlign w:val="center"/>
          </w:tcPr>
          <w:p w14:paraId="38A46EF4"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2" w:type="dxa"/>
            <w:gridSpan w:val="3"/>
            <w:tcBorders>
              <w:top w:val="dotted" w:sz="4" w:space="0" w:color="auto"/>
              <w:right w:val="dotted" w:sz="4" w:space="0" w:color="auto"/>
            </w:tcBorders>
            <w:vAlign w:val="center"/>
          </w:tcPr>
          <w:p w14:paraId="174145BC"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79" w:type="dxa"/>
            <w:gridSpan w:val="2"/>
            <w:tcBorders>
              <w:top w:val="dotted" w:sz="4" w:space="0" w:color="auto"/>
              <w:left w:val="dotted" w:sz="4" w:space="0" w:color="auto"/>
            </w:tcBorders>
            <w:vAlign w:val="center"/>
          </w:tcPr>
          <w:p w14:paraId="3E1CEE86" w14:textId="77777777"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w:t>
            </w:r>
            <w:r w:rsidR="00683A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D157F" w:rsidRPr="001F4BC0">
              <w:rPr>
                <w:rFonts w:asciiTheme="minorHAnsi" w:hAnsiTheme="minorHAnsi" w:cstheme="minorHAnsi"/>
                <w:sz w:val="18"/>
                <w:szCs w:val="18"/>
              </w:rPr>
              <w:t xml:space="preserve">przebudowa i remont </w:t>
            </w:r>
            <w:r w:rsidRPr="001F4BC0">
              <w:rPr>
                <w:rFonts w:asciiTheme="minorHAnsi" w:hAnsiTheme="minorHAnsi" w:cstheme="minorHAnsi"/>
                <w:sz w:val="18"/>
                <w:szCs w:val="18"/>
              </w:rPr>
              <w:t>dróg szynowych szlakowych i stacyjnych,</w:t>
            </w:r>
          </w:p>
          <w:p w14:paraId="76F7717A" w14:textId="77777777"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14:paraId="0DC95D9E" w14:textId="77777777"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taboru kolejowego na potrzeby</w:t>
            </w:r>
            <w:r w:rsidR="00880B63" w:rsidRPr="001F4BC0">
              <w:rPr>
                <w:rFonts w:asciiTheme="minorHAnsi" w:hAnsiTheme="minorHAnsi" w:cstheme="minorHAnsi"/>
                <w:sz w:val="18"/>
                <w:szCs w:val="18"/>
              </w:rPr>
              <w:t xml:space="preserve"> obsługi zmodernizowanych linii,</w:t>
            </w:r>
          </w:p>
          <w:p w14:paraId="01193977" w14:textId="77777777" w:rsidR="00880B63" w:rsidRPr="001F4BC0" w:rsidRDefault="00880B63"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opracowanie dokumentacji projektowej niezbędnej do realizacji inwestycji kolejowej, w tym m.in.: studium korytarzowe, studium techniczno-ekonomiczno-środowiskowe, raport OOŚ, program funkcjonalno-użytkowy, dokumentacja techniczna, analiza finansowo-ekonomiczna, studium wykonalności</w:t>
            </w:r>
            <w:r w:rsidRPr="001F4BC0">
              <w:rPr>
                <w:rFonts w:asciiTheme="minorHAnsi" w:hAnsiTheme="minorHAnsi" w:cstheme="minorHAnsi"/>
                <w:b/>
                <w:sz w:val="18"/>
                <w:szCs w:val="18"/>
              </w:rPr>
              <w:t>.</w:t>
            </w:r>
          </w:p>
          <w:p w14:paraId="3FBE2D26"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typów projektów 1)-2) możliwa będzie:</w:t>
            </w:r>
          </w:p>
          <w:p w14:paraId="7DD6D701"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rozbudowa lub modernizacja</w:t>
            </w:r>
            <w:r w:rsidRPr="001F4BC0">
              <w:rPr>
                <w:rFonts w:asciiTheme="minorHAnsi" w:hAnsiTheme="minorHAnsi" w:cstheme="minorHAnsi"/>
                <w:sz w:val="18"/>
                <w:szCs w:val="18"/>
              </w:rPr>
              <w:t xml:space="preserve"> kolejowych obiektów inżynierskich, w tym mosty, wiadukty,</w:t>
            </w:r>
          </w:p>
          <w:p w14:paraId="3603429E"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14:paraId="361F679D"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14:paraId="6DD6BF0F"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14:paraId="014EEBC5" w14:textId="77777777" w:rsidTr="003169D3">
        <w:trPr>
          <w:cantSplit/>
          <w:trHeight w:val="1061"/>
        </w:trPr>
        <w:tc>
          <w:tcPr>
            <w:tcW w:w="2165" w:type="dxa"/>
            <w:vAlign w:val="center"/>
          </w:tcPr>
          <w:p w14:paraId="7B164484"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14:paraId="204F842D"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14:paraId="258E6E84"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64329252"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032441DD"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operatorzy i organizatorzy transportu zbiorowego, </w:t>
            </w:r>
          </w:p>
          <w:p w14:paraId="20FF683F"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budujące lub zarządzające infrastrukturą kolejową.</w:t>
            </w:r>
          </w:p>
        </w:tc>
      </w:tr>
      <w:tr w:rsidR="001F4BC0" w:rsidRPr="001F4BC0" w14:paraId="561607B1" w14:textId="77777777" w:rsidTr="006E575E">
        <w:trPr>
          <w:cantSplit/>
          <w:trHeight w:val="529"/>
        </w:trPr>
        <w:tc>
          <w:tcPr>
            <w:tcW w:w="2165" w:type="dxa"/>
            <w:vAlign w:val="center"/>
          </w:tcPr>
          <w:p w14:paraId="4BB7957F"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14:paraId="5CEEF411" w14:textId="77777777" w:rsidR="00604B1D" w:rsidRPr="001F4BC0" w:rsidRDefault="00604B1D" w:rsidP="00135F9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Grupa docelowa wspólna dla Poddziałań: </w:t>
            </w:r>
            <w:r w:rsidR="009A3772" w:rsidRPr="001F4BC0">
              <w:rPr>
                <w:rFonts w:asciiTheme="minorHAnsi" w:hAnsiTheme="minorHAnsi" w:cstheme="minorHAnsi"/>
                <w:sz w:val="18"/>
                <w:szCs w:val="18"/>
              </w:rPr>
              <w:t>u</w:t>
            </w:r>
            <w:r w:rsidRPr="001F4BC0">
              <w:rPr>
                <w:rFonts w:asciiTheme="minorHAnsi" w:hAnsiTheme="minorHAnsi" w:cstheme="minorHAnsi"/>
                <w:sz w:val="18"/>
                <w:szCs w:val="18"/>
              </w:rPr>
              <w:t>żytkownicy infrastruktury kolejowej i publicznego transportu zbiorowego kolejowego.</w:t>
            </w:r>
          </w:p>
        </w:tc>
      </w:tr>
      <w:tr w:rsidR="001F4BC0" w:rsidRPr="001F4BC0" w14:paraId="1B600387" w14:textId="77777777" w:rsidTr="006E575E">
        <w:trPr>
          <w:cantSplit/>
          <w:trHeight w:val="326"/>
        </w:trPr>
        <w:tc>
          <w:tcPr>
            <w:tcW w:w="2165" w:type="dxa"/>
            <w:vMerge w:val="restart"/>
            <w:vAlign w:val="center"/>
          </w:tcPr>
          <w:p w14:paraId="2631F123" w14:textId="77777777" w:rsidR="006E575E" w:rsidRPr="001F4BC0" w:rsidRDefault="00384998"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6E575E" w:rsidRPr="001F4BC0">
              <w:rPr>
                <w:rFonts w:asciiTheme="minorHAnsi" w:hAnsiTheme="minorHAnsi" w:cstheme="minorHAnsi"/>
                <w:sz w:val="18"/>
                <w:szCs w:val="18"/>
              </w:rPr>
              <w:t>Instytucja pośrednicząca</w:t>
            </w:r>
            <w:r w:rsidR="006E575E" w:rsidRPr="001F4BC0">
              <w:rPr>
                <w:rFonts w:asciiTheme="minorHAnsi" w:hAnsiTheme="minorHAnsi" w:cstheme="minorHAnsi"/>
                <w:sz w:val="18"/>
                <w:szCs w:val="18"/>
              </w:rPr>
              <w:br/>
              <w:t>(jeśli dotyczy)</w:t>
            </w:r>
          </w:p>
        </w:tc>
        <w:tc>
          <w:tcPr>
            <w:tcW w:w="1912" w:type="dxa"/>
            <w:gridSpan w:val="4"/>
            <w:tcBorders>
              <w:bottom w:val="dotted" w:sz="4" w:space="0" w:color="auto"/>
              <w:right w:val="dotted" w:sz="4" w:space="0" w:color="auto"/>
            </w:tcBorders>
            <w:vAlign w:val="center"/>
          </w:tcPr>
          <w:p w14:paraId="64FC8B67" w14:textId="77777777"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14:paraId="477CD764" w14:textId="77777777"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3"/>
            </w:r>
          </w:p>
        </w:tc>
      </w:tr>
      <w:tr w:rsidR="001F4BC0" w:rsidRPr="001F4BC0" w14:paraId="2E7E9D49" w14:textId="77777777" w:rsidTr="006E575E">
        <w:trPr>
          <w:cantSplit/>
          <w:trHeight w:val="325"/>
        </w:trPr>
        <w:tc>
          <w:tcPr>
            <w:tcW w:w="2165" w:type="dxa"/>
            <w:vMerge/>
            <w:vAlign w:val="center"/>
          </w:tcPr>
          <w:p w14:paraId="4D74109C" w14:textId="77777777" w:rsidR="006E575E" w:rsidRPr="001F4BC0" w:rsidRDefault="006E575E"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14:paraId="78ADFDD8" w14:textId="77777777"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14:paraId="45F04B1E" w14:textId="77777777" w:rsidR="006E575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608094D" w14:textId="77777777" w:rsidTr="003169D3">
        <w:trPr>
          <w:cantSplit/>
          <w:trHeight w:val="20"/>
        </w:trPr>
        <w:tc>
          <w:tcPr>
            <w:tcW w:w="2165" w:type="dxa"/>
            <w:vMerge w:val="restart"/>
            <w:vAlign w:val="center"/>
          </w:tcPr>
          <w:p w14:paraId="4A64B5C3"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14:paraId="149DD52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12DEF4C" w14:textId="77777777" w:rsidTr="006E575E">
        <w:trPr>
          <w:cantSplit/>
          <w:trHeight w:val="20"/>
        </w:trPr>
        <w:tc>
          <w:tcPr>
            <w:tcW w:w="2165" w:type="dxa"/>
            <w:vMerge/>
            <w:vAlign w:val="center"/>
          </w:tcPr>
          <w:p w14:paraId="7D597C4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14:paraId="6D02920D"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9.2.</w:t>
            </w:r>
          </w:p>
        </w:tc>
        <w:tc>
          <w:tcPr>
            <w:tcW w:w="5569" w:type="dxa"/>
            <w:tcBorders>
              <w:top w:val="dotted" w:sz="4" w:space="0" w:color="auto"/>
              <w:left w:val="dotted" w:sz="4" w:space="0" w:color="auto"/>
              <w:bottom w:val="dotted" w:sz="4" w:space="0" w:color="auto"/>
            </w:tcBorders>
            <w:vAlign w:val="center"/>
          </w:tcPr>
          <w:p w14:paraId="16A9F523" w14:textId="77777777"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131 496 </w:t>
            </w:r>
            <w:r w:rsidR="00604B1D" w:rsidRPr="001F4BC0">
              <w:rPr>
                <w:rFonts w:asciiTheme="minorHAnsi" w:hAnsiTheme="minorHAnsi" w:cstheme="minorHAnsi"/>
                <w:sz w:val="18"/>
                <w:szCs w:val="18"/>
              </w:rPr>
              <w:t>792 EUR</w:t>
            </w:r>
          </w:p>
        </w:tc>
      </w:tr>
      <w:tr w:rsidR="001F4BC0" w:rsidRPr="001F4BC0" w14:paraId="61A4D183" w14:textId="77777777" w:rsidTr="006E575E">
        <w:trPr>
          <w:cantSplit/>
          <w:trHeight w:val="20"/>
        </w:trPr>
        <w:tc>
          <w:tcPr>
            <w:tcW w:w="2165" w:type="dxa"/>
            <w:vMerge/>
            <w:vAlign w:val="center"/>
          </w:tcPr>
          <w:p w14:paraId="2A41F733"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14:paraId="3FB52908"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69" w:type="dxa"/>
            <w:tcBorders>
              <w:top w:val="dotted" w:sz="4" w:space="0" w:color="auto"/>
              <w:left w:val="dotted" w:sz="4" w:space="0" w:color="auto"/>
              <w:bottom w:val="dotted" w:sz="4" w:space="0" w:color="auto"/>
            </w:tcBorders>
            <w:vAlign w:val="center"/>
          </w:tcPr>
          <w:p w14:paraId="23F3F904"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15 431 615 EUR</w:t>
            </w:r>
          </w:p>
        </w:tc>
      </w:tr>
      <w:tr w:rsidR="001F4BC0" w:rsidRPr="001F4BC0" w14:paraId="094C60C2" w14:textId="77777777" w:rsidTr="006E575E">
        <w:trPr>
          <w:cantSplit/>
          <w:trHeight w:val="20"/>
        </w:trPr>
        <w:tc>
          <w:tcPr>
            <w:tcW w:w="2165" w:type="dxa"/>
            <w:vMerge/>
            <w:vAlign w:val="center"/>
          </w:tcPr>
          <w:p w14:paraId="0B067E3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14:paraId="13259001"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69" w:type="dxa"/>
            <w:tcBorders>
              <w:top w:val="dotted" w:sz="4" w:space="0" w:color="auto"/>
              <w:left w:val="dotted" w:sz="4" w:space="0" w:color="auto"/>
            </w:tcBorders>
            <w:vAlign w:val="center"/>
          </w:tcPr>
          <w:p w14:paraId="23121F6D" w14:textId="77777777"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116 065 </w:t>
            </w:r>
            <w:r w:rsidR="00604B1D" w:rsidRPr="001F4BC0">
              <w:rPr>
                <w:rFonts w:asciiTheme="minorHAnsi" w:hAnsiTheme="minorHAnsi" w:cstheme="minorHAnsi"/>
                <w:sz w:val="18"/>
                <w:szCs w:val="18"/>
              </w:rPr>
              <w:t>177 EUR</w:t>
            </w:r>
          </w:p>
        </w:tc>
      </w:tr>
      <w:tr w:rsidR="001F4BC0" w:rsidRPr="001F4BC0" w14:paraId="460907EF" w14:textId="77777777" w:rsidTr="00604B1D">
        <w:trPr>
          <w:cantSplit/>
          <w:trHeight w:val="1529"/>
        </w:trPr>
        <w:tc>
          <w:tcPr>
            <w:tcW w:w="2165" w:type="dxa"/>
            <w:vAlign w:val="center"/>
          </w:tcPr>
          <w:p w14:paraId="5228A2E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14:paraId="7BFD789D" w14:textId="77777777"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Interwencja w ramach Działania 9.2. jest komplementarna z interwencją w ramach Programu Operacyjnego Infrastruktura i Środowisko.</w:t>
            </w:r>
          </w:p>
        </w:tc>
      </w:tr>
      <w:tr w:rsidR="001F4BC0" w:rsidRPr="001F4BC0" w14:paraId="2A12B6BE" w14:textId="77777777" w:rsidTr="003169D3">
        <w:trPr>
          <w:cantSplit/>
          <w:trHeight w:val="200"/>
        </w:trPr>
        <w:tc>
          <w:tcPr>
            <w:tcW w:w="2165" w:type="dxa"/>
            <w:vMerge w:val="restart"/>
            <w:vAlign w:val="center"/>
          </w:tcPr>
          <w:p w14:paraId="6382410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14:paraId="170678C6"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14:paraId="6E5410BB" w14:textId="77777777" w:rsidR="00604B1D" w:rsidRPr="001F4BC0" w:rsidRDefault="00604B1D"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527CB6A9" w14:textId="77777777" w:rsidTr="003169D3">
        <w:trPr>
          <w:cantSplit/>
          <w:trHeight w:val="20"/>
        </w:trPr>
        <w:tc>
          <w:tcPr>
            <w:tcW w:w="2165" w:type="dxa"/>
            <w:vMerge/>
            <w:vAlign w:val="center"/>
          </w:tcPr>
          <w:p w14:paraId="2AF96493"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3C94352B"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w:t>
            </w:r>
            <w:r w:rsidR="00CB2E79" w:rsidRPr="001F4BC0">
              <w:rPr>
                <w:rFonts w:asciiTheme="minorHAnsi" w:hAnsiTheme="minorHAnsi" w:cstheme="minorHAnsi"/>
                <w:sz w:val="18"/>
                <w:szCs w:val="18"/>
              </w:rPr>
              <w:t>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14:paraId="1CC87D54"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0770091" w14:textId="77777777" w:rsidTr="003169D3">
        <w:trPr>
          <w:cantSplit/>
          <w:trHeight w:val="835"/>
        </w:trPr>
        <w:tc>
          <w:tcPr>
            <w:tcW w:w="2165" w:type="dxa"/>
            <w:vMerge w:val="restart"/>
            <w:vAlign w:val="center"/>
          </w:tcPr>
          <w:p w14:paraId="1578659C"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14:paraId="46DEE0F2"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14:paraId="6F68847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wynikające ze Strategii ZIT.</w:t>
            </w:r>
          </w:p>
          <w:p w14:paraId="17AFDB26" w14:textId="77777777" w:rsidR="00604B1D"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056DE79E" w14:textId="77777777" w:rsidTr="003169D3">
        <w:trPr>
          <w:cantSplit/>
          <w:trHeight w:val="20"/>
        </w:trPr>
        <w:tc>
          <w:tcPr>
            <w:tcW w:w="2165" w:type="dxa"/>
            <w:vMerge/>
            <w:vAlign w:val="center"/>
          </w:tcPr>
          <w:p w14:paraId="005DAA9F" w14:textId="77777777" w:rsidR="00604B1D" w:rsidRPr="001F4BC0" w:rsidRDefault="00604B1D"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2467577A"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w:t>
            </w:r>
            <w:r w:rsidR="00CB2E79" w:rsidRPr="001F4BC0">
              <w:rPr>
                <w:rFonts w:asciiTheme="minorHAnsi" w:hAnsiTheme="minorHAnsi" w:cstheme="minorHAnsi"/>
                <w:sz w:val="18"/>
                <w:szCs w:val="18"/>
              </w:rPr>
              <w:t>ie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14:paraId="2B93A243"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strategiczne zdefiniowane w RPS w zakresie transportu.</w:t>
            </w:r>
          </w:p>
          <w:p w14:paraId="59C4BC61"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możliwe będzie zastosowanie trybu konk</w:t>
            </w:r>
            <w:r w:rsidR="00B67A58" w:rsidRPr="001F4BC0">
              <w:rPr>
                <w:rFonts w:asciiTheme="minorHAnsi" w:hAnsiTheme="minorHAnsi" w:cstheme="minorHAnsi"/>
                <w:sz w:val="18"/>
                <w:szCs w:val="18"/>
              </w:rPr>
              <w:t xml:space="preserve">ursowego dla Typu projektów nr </w:t>
            </w:r>
            <w:r w:rsidR="000203D0" w:rsidRPr="001F4BC0">
              <w:rPr>
                <w:rFonts w:asciiTheme="minorHAnsi" w:hAnsiTheme="minorHAnsi" w:cstheme="minorHAnsi"/>
                <w:sz w:val="18"/>
                <w:szCs w:val="18"/>
              </w:rPr>
              <w:t>4</w:t>
            </w:r>
            <w:r w:rsidRPr="001F4BC0">
              <w:rPr>
                <w:rFonts w:asciiTheme="minorHAnsi" w:hAnsiTheme="minorHAnsi" w:cstheme="minorHAnsi"/>
                <w:sz w:val="18"/>
                <w:szCs w:val="18"/>
              </w:rPr>
              <w:t>).</w:t>
            </w:r>
          </w:p>
          <w:p w14:paraId="6B7BBF7C"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0A1DF1BB" w14:textId="77777777" w:rsidTr="003169D3">
        <w:trPr>
          <w:cantSplit/>
          <w:trHeight w:val="20"/>
        </w:trPr>
        <w:tc>
          <w:tcPr>
            <w:tcW w:w="2165" w:type="dxa"/>
            <w:vAlign w:val="center"/>
          </w:tcPr>
          <w:p w14:paraId="645B5DB5"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14:paraId="2026C345" w14:textId="77777777" w:rsidR="00604B1D"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2EBE71E" w14:textId="77777777" w:rsidTr="007B3307">
        <w:trPr>
          <w:cantSplit/>
          <w:trHeight w:val="845"/>
        </w:trPr>
        <w:tc>
          <w:tcPr>
            <w:tcW w:w="2165" w:type="dxa"/>
            <w:tcBorders>
              <w:bottom w:val="single" w:sz="4" w:space="0" w:color="auto"/>
            </w:tcBorders>
            <w:vAlign w:val="center"/>
          </w:tcPr>
          <w:p w14:paraId="39CF473C"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tcBorders>
              <w:bottom w:val="single" w:sz="4" w:space="0" w:color="auto"/>
            </w:tcBorders>
            <w:vAlign w:val="center"/>
          </w:tcPr>
          <w:p w14:paraId="5FEC9A64"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9.2.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AB82055" w14:textId="77777777" w:rsidTr="007B3307">
        <w:trPr>
          <w:cantSplit/>
          <w:trHeight w:val="1235"/>
        </w:trPr>
        <w:tc>
          <w:tcPr>
            <w:tcW w:w="2165" w:type="dxa"/>
            <w:tcBorders>
              <w:top w:val="single" w:sz="4" w:space="0" w:color="auto"/>
            </w:tcBorders>
            <w:vAlign w:val="center"/>
          </w:tcPr>
          <w:p w14:paraId="7F0E15E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single" w:sz="4" w:space="0" w:color="auto"/>
            </w:tcBorders>
            <w:vAlign w:val="center"/>
          </w:tcPr>
          <w:p w14:paraId="5A6A4A7A"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0E624A3" w14:textId="77777777" w:rsidTr="009A5C20">
        <w:trPr>
          <w:cantSplit/>
          <w:trHeight w:val="830"/>
        </w:trPr>
        <w:tc>
          <w:tcPr>
            <w:tcW w:w="2165" w:type="dxa"/>
            <w:vAlign w:val="center"/>
          </w:tcPr>
          <w:p w14:paraId="44BD39F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vAlign w:val="center"/>
          </w:tcPr>
          <w:p w14:paraId="2A649CF5"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544C8E23" w14:textId="77777777" w:rsidTr="009A5C20">
        <w:trPr>
          <w:cantSplit/>
          <w:trHeight w:val="1050"/>
        </w:trPr>
        <w:tc>
          <w:tcPr>
            <w:tcW w:w="2165" w:type="dxa"/>
            <w:vAlign w:val="center"/>
          </w:tcPr>
          <w:p w14:paraId="481885E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14:paraId="6FD62FDB"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06F6DA33"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9.2.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471D90E5" w14:textId="77777777"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14:paraId="6ECDDC52" w14:textId="77777777" w:rsidTr="003169D3">
        <w:trPr>
          <w:cantSplit/>
          <w:trHeight w:val="1445"/>
        </w:trPr>
        <w:tc>
          <w:tcPr>
            <w:tcW w:w="2165" w:type="dxa"/>
            <w:vAlign w:val="center"/>
          </w:tcPr>
          <w:p w14:paraId="17F5B29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14:paraId="47D18846" w14:textId="77777777" w:rsidR="00FC2BD5" w:rsidRPr="001F4BC0" w:rsidRDefault="00FC2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4C65C676" w14:textId="77777777"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wynikającymi z Rozporządzenia (WE) Nr 1370/2007 PE i Rady z dnia 23.10.2007 r. </w:t>
            </w:r>
            <w:r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Pr="001F4BC0">
              <w:rPr>
                <w:rFonts w:asciiTheme="minorHAnsi" w:hAnsiTheme="minorHAnsi" w:cstheme="minorHAnsi"/>
                <w:sz w:val="18"/>
                <w:szCs w:val="18"/>
              </w:rPr>
              <w:t xml:space="preserve"> (Dz. Urz. UE L 315 z 03.12.2007, str. 1</w:t>
            </w:r>
            <w:r w:rsidR="00B05E9C" w:rsidRPr="001F4BC0">
              <w:rPr>
                <w:rFonts w:asciiTheme="minorHAnsi" w:hAnsiTheme="minorHAnsi" w:cstheme="minorHAnsi"/>
                <w:sz w:val="18"/>
                <w:szCs w:val="18"/>
              </w:rPr>
              <w:t>, ze zm.</w:t>
            </w:r>
            <w:r w:rsidRPr="001F4BC0">
              <w:rPr>
                <w:rFonts w:asciiTheme="minorHAnsi" w:hAnsiTheme="minorHAnsi" w:cstheme="minorHAnsi"/>
                <w:sz w:val="18"/>
                <w:szCs w:val="18"/>
              </w:rPr>
              <w:t xml:space="preserve">) oraz ustawy z dnia 16.12.2010 r. </w:t>
            </w:r>
            <w:r w:rsidRPr="001F4BC0">
              <w:rPr>
                <w:rFonts w:asciiTheme="minorHAnsi" w:hAnsiTheme="minorHAnsi" w:cstheme="minorHAnsi"/>
                <w:i/>
                <w:sz w:val="18"/>
                <w:szCs w:val="18"/>
              </w:rPr>
              <w:t>o publicznym transporcie zbiorowym</w:t>
            </w:r>
            <w:r w:rsidRPr="001F4BC0">
              <w:rPr>
                <w:rFonts w:asciiTheme="minorHAnsi" w:hAnsiTheme="minorHAnsi" w:cstheme="minorHAnsi"/>
                <w:sz w:val="18"/>
                <w:szCs w:val="18"/>
              </w:rPr>
              <w:t xml:space="preserve"> (</w:t>
            </w:r>
            <w:r w:rsidR="004A784C" w:rsidRPr="001F4BC0">
              <w:rPr>
                <w:rFonts w:asciiTheme="minorHAnsi" w:hAnsiTheme="minorHAnsi" w:cstheme="minorHAnsi"/>
                <w:sz w:val="18"/>
                <w:szCs w:val="18"/>
              </w:rPr>
              <w:t xml:space="preserve">t.j. </w:t>
            </w:r>
            <w:r w:rsidRPr="001F4BC0">
              <w:rPr>
                <w:rFonts w:asciiTheme="minorHAnsi" w:hAnsiTheme="minorHAnsi" w:cstheme="minorHAnsi"/>
                <w:sz w:val="18"/>
                <w:szCs w:val="18"/>
              </w:rPr>
              <w:t xml:space="preserve">Dz. U. z </w:t>
            </w:r>
            <w:r w:rsidRPr="001F4BC0">
              <w:rPr>
                <w:rFonts w:asciiTheme="minorHAnsi" w:hAnsiTheme="minorHAnsi" w:cstheme="minorHAnsi"/>
                <w:bCs/>
                <w:sz w:val="18"/>
                <w:szCs w:val="18"/>
                <w:lang w:eastAsia="pl-PL"/>
              </w:rPr>
              <w:t>201</w:t>
            </w:r>
            <w:r w:rsidR="004A784C" w:rsidRPr="001F4BC0">
              <w:rPr>
                <w:rFonts w:asciiTheme="minorHAnsi" w:hAnsiTheme="minorHAnsi" w:cstheme="minorHAnsi"/>
                <w:bCs/>
                <w:sz w:val="18"/>
                <w:szCs w:val="18"/>
                <w:lang w:eastAsia="pl-PL"/>
              </w:rPr>
              <w:t>8</w:t>
            </w:r>
            <w:r w:rsidRPr="001F4BC0">
              <w:rPr>
                <w:rFonts w:asciiTheme="minorHAnsi" w:hAnsiTheme="minorHAnsi" w:cstheme="minorHAnsi"/>
                <w:bCs/>
                <w:sz w:val="18"/>
                <w:szCs w:val="18"/>
                <w:lang w:eastAsia="pl-PL"/>
              </w:rPr>
              <w:t xml:space="preserve"> r. poz. </w:t>
            </w:r>
            <w:r w:rsidR="004A784C" w:rsidRPr="001F4BC0">
              <w:rPr>
                <w:rFonts w:asciiTheme="minorHAnsi" w:hAnsiTheme="minorHAnsi" w:cstheme="minorHAnsi"/>
                <w:bCs/>
                <w:sz w:val="18"/>
                <w:szCs w:val="18"/>
                <w:lang w:eastAsia="pl-PL"/>
              </w:rPr>
              <w:t>2016</w:t>
            </w:r>
            <w:r w:rsidR="00ED733A" w:rsidRPr="001F4BC0">
              <w:rPr>
                <w:rFonts w:asciiTheme="minorHAnsi" w:hAnsiTheme="minorHAnsi" w:cstheme="minorHAnsi"/>
                <w:bCs/>
                <w:sz w:val="18"/>
                <w:szCs w:val="18"/>
                <w:lang w:eastAsia="pl-PL"/>
              </w:rPr>
              <w:t>, ze zm.</w:t>
            </w:r>
            <w:r w:rsidRPr="001F4BC0">
              <w:rPr>
                <w:rFonts w:asciiTheme="minorHAnsi" w:hAnsiTheme="minorHAnsi" w:cstheme="minorHAnsi"/>
                <w:bCs/>
                <w:sz w:val="18"/>
                <w:szCs w:val="18"/>
                <w:lang w:eastAsia="pl-PL"/>
              </w:rPr>
              <w:t>),</w:t>
            </w:r>
            <w:r w:rsidRPr="001F4BC0">
              <w:rPr>
                <w:rFonts w:asciiTheme="minorHAnsi" w:hAnsiTheme="minorHAnsi" w:cstheme="minorHAnsi"/>
                <w:sz w:val="18"/>
                <w:szCs w:val="18"/>
              </w:rPr>
              <w:t xml:space="preserve"> a także wyjaśnieniami zawartymi w </w:t>
            </w:r>
            <w:r w:rsidR="00E92447"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E92447"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p>
          <w:p w14:paraId="777B7F52" w14:textId="09F40B67" w:rsidR="001B48EB" w:rsidRPr="001F4BC0" w:rsidRDefault="006B34F2"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Komisji (UE) z dnia 17 czerwca 2014 r. nr 651/2014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Urz. UE L 187 z 26.06.2014 r.</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FA0683" w:rsidRPr="001F4BC0">
              <w:rPr>
                <w:rFonts w:asciiTheme="minorHAnsi" w:hAnsiTheme="minorHAnsi" w:cstheme="minorHAnsi"/>
                <w:sz w:val="18"/>
                <w:szCs w:val="18"/>
              </w:rPr>
              <w:t>,</w:t>
            </w:r>
          </w:p>
          <w:p w14:paraId="57D0608D" w14:textId="37A76711" w:rsidR="003E4E14" w:rsidRPr="001F4BC0" w:rsidRDefault="003E4E14"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7014F37C" w14:textId="77777777"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w:t>
            </w:r>
            <w:r w:rsidR="00531FA9" w:rsidRPr="001F4BC0">
              <w:rPr>
                <w:rFonts w:asciiTheme="minorHAnsi" w:hAnsiTheme="minorHAnsi" w:cstheme="minorHAnsi"/>
                <w:sz w:val="18"/>
                <w:szCs w:val="18"/>
              </w:rPr>
              <w:t>pomoc indywidualna</w:t>
            </w:r>
            <w:r w:rsidR="007A4A17" w:rsidRPr="001F4BC0">
              <w:rPr>
                <w:rFonts w:asciiTheme="minorHAnsi" w:hAnsiTheme="minorHAnsi" w:cstheme="minorHAnsi"/>
                <w:sz w:val="18"/>
                <w:szCs w:val="18"/>
              </w:rPr>
              <w:t>,</w:t>
            </w:r>
            <w:r w:rsidR="00531FA9" w:rsidRPr="001F4BC0">
              <w:rPr>
                <w:rFonts w:asciiTheme="minorHAnsi" w:hAnsiTheme="minorHAnsi" w:cstheme="minorHAnsi"/>
                <w:sz w:val="18"/>
                <w:szCs w:val="18"/>
              </w:rPr>
              <w:t xml:space="preserve"> na którą zgodę wyrazi w formie decyzji KE.</w:t>
            </w:r>
          </w:p>
        </w:tc>
      </w:tr>
      <w:tr w:rsidR="001F4BC0" w:rsidRPr="001F4BC0" w14:paraId="6053B8EC" w14:textId="77777777" w:rsidTr="003169D3">
        <w:trPr>
          <w:cantSplit/>
          <w:trHeight w:val="1450"/>
        </w:trPr>
        <w:tc>
          <w:tcPr>
            <w:tcW w:w="2165" w:type="dxa"/>
            <w:vAlign w:val="center"/>
          </w:tcPr>
          <w:p w14:paraId="6A8A34C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14:paraId="53182517" w14:textId="77777777" w:rsidR="00604B1D" w:rsidRPr="001F4BC0" w:rsidRDefault="006C11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o których mowa w punkcie 18 niniejszej tabeli (jeśli dotyczy) i wynosić nie więcej niż 85%.</w:t>
            </w:r>
          </w:p>
        </w:tc>
      </w:tr>
      <w:tr w:rsidR="001F4BC0" w:rsidRPr="001F4BC0" w14:paraId="6B40EE7C" w14:textId="77777777" w:rsidTr="00221367">
        <w:trPr>
          <w:cantSplit/>
          <w:trHeight w:val="1658"/>
        </w:trPr>
        <w:tc>
          <w:tcPr>
            <w:tcW w:w="2165" w:type="dxa"/>
            <w:vAlign w:val="center"/>
          </w:tcPr>
          <w:p w14:paraId="06EA2036"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14:paraId="5EE26F5D" w14:textId="77777777" w:rsidR="00A43DC5" w:rsidRPr="001F4BC0" w:rsidRDefault="007E1F8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p>
          <w:p w14:paraId="2FD72205" w14:textId="77777777" w:rsidR="00604B1D"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950BB9" w:rsidRPr="001F4BC0">
              <w:rPr>
                <w:rFonts w:asciiTheme="minorHAnsi" w:hAnsiTheme="minorHAnsi" w:cstheme="minorHAnsi"/>
                <w:sz w:val="18"/>
                <w:szCs w:val="18"/>
              </w:rPr>
              <w:t xml:space="preserve"> ramach Poddziałania 9.2.2 </w:t>
            </w:r>
            <w:r w:rsidRPr="001F4BC0">
              <w:rPr>
                <w:rFonts w:asciiTheme="minorHAnsi" w:hAnsiTheme="minorHAnsi" w:cstheme="minorHAnsi"/>
                <w:sz w:val="18"/>
                <w:szCs w:val="18"/>
              </w:rPr>
              <w:t>dodatkowo</w:t>
            </w:r>
            <w:r w:rsidR="00726264" w:rsidRPr="001F4BC0">
              <w:rPr>
                <w:rFonts w:asciiTheme="minorHAnsi" w:hAnsiTheme="minorHAnsi" w:cstheme="minorHAnsi"/>
                <w:sz w:val="18"/>
                <w:szCs w:val="18"/>
              </w:rPr>
              <w:t>, za zgodą ministra właściwego ds. rozwoju regionalnego,</w:t>
            </w:r>
            <w:r w:rsidR="00780219" w:rsidRPr="001F4BC0">
              <w:rPr>
                <w:rFonts w:asciiTheme="minorHAnsi" w:hAnsiTheme="minorHAnsi" w:cstheme="minorHAnsi"/>
                <w:sz w:val="18"/>
                <w:szCs w:val="18"/>
              </w:rPr>
              <w:t xml:space="preserve"> </w:t>
            </w:r>
            <w:r w:rsidRPr="001F4BC0">
              <w:rPr>
                <w:rFonts w:asciiTheme="minorHAnsi" w:hAnsiTheme="minorHAnsi" w:cstheme="minorHAnsi"/>
                <w:sz w:val="18"/>
                <w:szCs w:val="18"/>
              </w:rPr>
              <w:t>IZ RPO WP może przyznać</w:t>
            </w:r>
            <w:r w:rsidR="00726264" w:rsidRPr="001F4BC0">
              <w:rPr>
                <w:rFonts w:asciiTheme="minorHAnsi" w:hAnsiTheme="minorHAnsi" w:cstheme="minorHAnsi"/>
                <w:sz w:val="18"/>
                <w:szCs w:val="18"/>
              </w:rPr>
              <w:t xml:space="preserve"> </w:t>
            </w:r>
            <w:r w:rsidRPr="001F4BC0">
              <w:rPr>
                <w:rFonts w:asciiTheme="minorHAnsi" w:hAnsiTheme="minorHAnsi" w:cstheme="minorHAnsi"/>
                <w:sz w:val="18"/>
                <w:szCs w:val="18"/>
              </w:rPr>
              <w:t>dofinansowanie ze środków budżetu państwa n</w:t>
            </w:r>
            <w:r w:rsidR="00A43DC5"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007E1F8A" w:rsidRPr="001F4BC0">
              <w:rPr>
                <w:rFonts w:asciiTheme="minorHAnsi" w:hAnsiTheme="minorHAnsi" w:cstheme="minorHAnsi"/>
                <w:sz w:val="18"/>
                <w:szCs w:val="18"/>
              </w:rPr>
              <w:t>.</w:t>
            </w:r>
          </w:p>
        </w:tc>
      </w:tr>
      <w:tr w:rsidR="001F4BC0" w:rsidRPr="001F4BC0" w14:paraId="7CB67FC2" w14:textId="77777777" w:rsidTr="00645060">
        <w:trPr>
          <w:cantSplit/>
          <w:trHeight w:val="975"/>
        </w:trPr>
        <w:tc>
          <w:tcPr>
            <w:tcW w:w="2165" w:type="dxa"/>
            <w:vAlign w:val="center"/>
          </w:tcPr>
          <w:p w14:paraId="3509EEA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14:paraId="59145966" w14:textId="77777777" w:rsidR="00604B1D"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14:paraId="3B77403C" w14:textId="77777777" w:rsidTr="003169D3">
        <w:trPr>
          <w:cantSplit/>
          <w:trHeight w:val="840"/>
        </w:trPr>
        <w:tc>
          <w:tcPr>
            <w:tcW w:w="2165" w:type="dxa"/>
            <w:vAlign w:val="center"/>
          </w:tcPr>
          <w:p w14:paraId="0050304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14:paraId="1F592F46"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7FAE035" w14:textId="77777777" w:rsidTr="00C04962">
        <w:trPr>
          <w:cantSplit/>
          <w:trHeight w:val="1335"/>
        </w:trPr>
        <w:tc>
          <w:tcPr>
            <w:tcW w:w="2165" w:type="dxa"/>
            <w:vAlign w:val="center"/>
          </w:tcPr>
          <w:p w14:paraId="68E821A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14:paraId="2C60C88F" w14:textId="77777777" w:rsidR="00604B1D"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46E6905F" w14:textId="77777777" w:rsidTr="003169D3">
        <w:trPr>
          <w:cantSplit/>
          <w:trHeight w:val="1050"/>
        </w:trPr>
        <w:tc>
          <w:tcPr>
            <w:tcW w:w="2165" w:type="dxa"/>
            <w:vAlign w:val="center"/>
          </w:tcPr>
          <w:p w14:paraId="0E7804F5"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14:paraId="2D62EB38"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3E72D8" w14:textId="77777777" w:rsidTr="00645060">
        <w:trPr>
          <w:cantSplit/>
          <w:trHeight w:val="649"/>
        </w:trPr>
        <w:tc>
          <w:tcPr>
            <w:tcW w:w="2165" w:type="dxa"/>
            <w:vAlign w:val="center"/>
          </w:tcPr>
          <w:p w14:paraId="163D5BD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14:paraId="4AF9EE79"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E9D376C" w14:textId="77777777" w:rsidTr="003169D3">
        <w:trPr>
          <w:cantSplit/>
          <w:trHeight w:val="1050"/>
        </w:trPr>
        <w:tc>
          <w:tcPr>
            <w:tcW w:w="2165" w:type="dxa"/>
            <w:vAlign w:val="center"/>
          </w:tcPr>
          <w:p w14:paraId="03C8AEF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14:paraId="44ED4C84"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806754" w14:textId="77777777" w:rsidTr="003169D3">
        <w:trPr>
          <w:cantSplit/>
          <w:trHeight w:val="850"/>
        </w:trPr>
        <w:tc>
          <w:tcPr>
            <w:tcW w:w="2165" w:type="dxa"/>
            <w:vAlign w:val="center"/>
          </w:tcPr>
          <w:p w14:paraId="50641169"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14:paraId="29FCC78E"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BF633F1" w14:textId="77777777" w:rsidTr="003169D3">
        <w:trPr>
          <w:cantSplit/>
          <w:trHeight w:val="364"/>
        </w:trPr>
        <w:tc>
          <w:tcPr>
            <w:tcW w:w="2165" w:type="dxa"/>
            <w:tcBorders>
              <w:right w:val="single" w:sz="8" w:space="0" w:color="auto"/>
            </w:tcBorders>
            <w:vAlign w:val="center"/>
          </w:tcPr>
          <w:p w14:paraId="1608EC11" w14:textId="77777777" w:rsidR="00604B1D" w:rsidRPr="001F4BC0" w:rsidRDefault="00604B1D" w:rsidP="00FF1939">
            <w:pPr>
              <w:numPr>
                <w:ilvl w:val="0"/>
                <w:numId w:val="15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14:paraId="6F5506E3" w14:textId="77777777" w:rsidR="00604B1D" w:rsidRPr="001F4BC0" w:rsidRDefault="00604B1D"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9.3. </w:t>
            </w:r>
            <w:r w:rsidR="00666805" w:rsidRPr="001F4BC0">
              <w:rPr>
                <w:rFonts w:asciiTheme="minorHAnsi" w:hAnsiTheme="minorHAnsi" w:cstheme="minorHAnsi"/>
                <w:b/>
                <w:bCs/>
                <w:smallCaps/>
                <w:sz w:val="18"/>
                <w:szCs w:val="18"/>
              </w:rPr>
              <w:t xml:space="preserve">Regionalna infrastruktura </w:t>
            </w:r>
            <w:r w:rsidRPr="001F4BC0">
              <w:rPr>
                <w:rFonts w:asciiTheme="minorHAnsi" w:hAnsiTheme="minorHAnsi" w:cstheme="minorHAnsi"/>
                <w:b/>
                <w:bCs/>
                <w:smallCaps/>
                <w:sz w:val="18"/>
                <w:szCs w:val="18"/>
              </w:rPr>
              <w:t>drogowa</w:t>
            </w:r>
          </w:p>
        </w:tc>
      </w:tr>
      <w:tr w:rsidR="001F4BC0" w:rsidRPr="001F4BC0" w14:paraId="3644C694" w14:textId="77777777" w:rsidTr="00B2617C">
        <w:trPr>
          <w:cantSplit/>
          <w:trHeight w:val="538"/>
        </w:trPr>
        <w:tc>
          <w:tcPr>
            <w:tcW w:w="2165" w:type="dxa"/>
            <w:tcBorders>
              <w:bottom w:val="nil"/>
            </w:tcBorders>
            <w:vAlign w:val="center"/>
          </w:tcPr>
          <w:p w14:paraId="1F337999" w14:textId="77777777" w:rsidR="002B500A" w:rsidRPr="001F4BC0" w:rsidRDefault="002B500A"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Merge w:val="restart"/>
            <w:tcBorders>
              <w:top w:val="single" w:sz="8" w:space="0" w:color="auto"/>
            </w:tcBorders>
            <w:vAlign w:val="center"/>
          </w:tcPr>
          <w:p w14:paraId="14CC9C48" w14:textId="77777777" w:rsidR="002B500A" w:rsidRPr="001F4BC0" w:rsidRDefault="002B500A"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Poprawiona dostępność drogowa miejskich ośrodków funkcjonalnych do Trójmiasta, a także jakość powiązań drogowych między nimi.</w:t>
            </w:r>
          </w:p>
          <w:p w14:paraId="08942464" w14:textId="77777777" w:rsidR="002B500A" w:rsidRPr="001F4BC0" w:rsidRDefault="002B500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ukierunkowane będzie na usprawnienie połączeń drogowych między ważnymi ośrodkami miejskimi regionu, a także między nimi a ich otoczeniem funkcjonalnym, co w konsekwencji spowoduje wzrost spójności sieci drogowej w regionie, a także wpłynie na poprawę dostępności kluczowych miejskich obszarów funkcjonalnych, w tym ośrodka metropolitalnego.</w:t>
            </w:r>
          </w:p>
        </w:tc>
      </w:tr>
      <w:tr w:rsidR="001F4BC0" w:rsidRPr="001F4BC0" w14:paraId="234F9621" w14:textId="77777777" w:rsidTr="007A5213">
        <w:trPr>
          <w:cantSplit/>
          <w:trHeight w:val="538"/>
        </w:trPr>
        <w:tc>
          <w:tcPr>
            <w:tcW w:w="2165" w:type="dxa"/>
            <w:vMerge w:val="restart"/>
            <w:tcBorders>
              <w:top w:val="nil"/>
            </w:tcBorders>
            <w:vAlign w:val="center"/>
          </w:tcPr>
          <w:p w14:paraId="0782E2BA" w14:textId="77777777"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vMerge/>
            <w:tcBorders>
              <w:bottom w:val="nil"/>
            </w:tcBorders>
            <w:vAlign w:val="center"/>
          </w:tcPr>
          <w:p w14:paraId="4340AD92" w14:textId="77777777" w:rsidR="00036C2E" w:rsidRPr="001F4BC0" w:rsidRDefault="00036C2E" w:rsidP="007C06E6">
            <w:pPr>
              <w:spacing w:before="60" w:after="60" w:line="240" w:lineRule="auto"/>
              <w:jc w:val="both"/>
              <w:rPr>
                <w:rFonts w:asciiTheme="minorHAnsi" w:hAnsiTheme="minorHAnsi" w:cstheme="minorHAnsi"/>
                <w:b/>
                <w:bCs/>
                <w:sz w:val="18"/>
                <w:szCs w:val="18"/>
              </w:rPr>
            </w:pPr>
          </w:p>
        </w:tc>
      </w:tr>
      <w:tr w:rsidR="001F4BC0" w:rsidRPr="001F4BC0" w14:paraId="758C4366" w14:textId="77777777" w:rsidTr="00036C2E">
        <w:trPr>
          <w:cantSplit/>
          <w:trHeight w:val="538"/>
        </w:trPr>
        <w:tc>
          <w:tcPr>
            <w:tcW w:w="2165" w:type="dxa"/>
            <w:vMerge/>
            <w:vAlign w:val="center"/>
          </w:tcPr>
          <w:p w14:paraId="3F3F2C88" w14:textId="77777777"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14:paraId="759C2E40"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objęte zostaną wyłącznie drogi o charakterze regionalnym, dowiązujące najważniejsze ośrodki miejskie do dróg krajowych, w tym do sieci TEN-T wskazane w ramach pakietów drogowych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w:t>
            </w:r>
          </w:p>
          <w:p w14:paraId="03A74D15" w14:textId="77777777"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związanych z dostępem do autostrady A1 (przebudowa DW nr 222, 222+229, 224, 226, 521, przebudowa DW nr 231 wraz z obwodnicą Skórcza), </w:t>
            </w:r>
          </w:p>
          <w:p w14:paraId="4444CD9C" w14:textId="77777777"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wzmacniających korytarz transportowy południowy (przebudowa DW nr 188, 212, 235, 515), </w:t>
            </w:r>
          </w:p>
          <w:p w14:paraId="1E90AF3E" w14:textId="77777777"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pakiet działań wzmacniających korytarz transportowy północny (przebudowa DW nr 203, 209, 211, 212, 214, 216, 221, 501, 502, budowa Obwodnicy Wschodniej Lęborka w ciągu DW nr 214, budowa obwodnicy Kartuz w ciągu DW nr 211) .</w:t>
            </w:r>
          </w:p>
          <w:p w14:paraId="2F9FA1A2"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budowie, przebudowie i rozbudowie (wraz z wyposażeniem technicznym) układów drogowych, w tym na likwidacji „</w:t>
            </w:r>
            <w:r w:rsidRPr="001F4BC0">
              <w:rPr>
                <w:rFonts w:asciiTheme="minorHAnsi" w:hAnsiTheme="minorHAnsi" w:cstheme="minorHAnsi"/>
                <w:i/>
                <w:sz w:val="18"/>
                <w:szCs w:val="18"/>
              </w:rPr>
              <w:t>wąskich gardeł</w:t>
            </w:r>
            <w:r w:rsidRPr="001F4BC0">
              <w:rPr>
                <w:rFonts w:asciiTheme="minorHAnsi" w:hAnsiTheme="minorHAnsi" w:cstheme="minorHAnsi"/>
                <w:sz w:val="18"/>
                <w:szCs w:val="18"/>
              </w:rPr>
              <w:t xml:space="preserve">”, wyprowadzeniu ruchu tranzytowego z obszarów centralnych miast i miejscowości poprzez budowę obwodnic lub obejść miejscowości. W ramach realizowanych przedsięwzięć przewiduje się także działania uzupełniające dotyczące poprawy bezpieczeństwa ruchu drogowego. Wspierane mogą być również przedsięwzięcia związane z organizacją ruchu poprawiające przepustowość i sprawność dróg (w tym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w:t>
            </w:r>
          </w:p>
          <w:p w14:paraId="1A08A1F7"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wspierania infrastruktury drogowej o znaczeniu lokalnym.</w:t>
            </w:r>
          </w:p>
          <w:p w14:paraId="583A399A"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4CC09D9D"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na drogach szczególnie ważnych dla obsługi województwa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p w14:paraId="146B739E"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drogach wojewódzkich o co najwyżej średnim poziomie bezpieczeństwa określonym według </w:t>
            </w:r>
            <w:r w:rsidRPr="001F4BC0">
              <w:rPr>
                <w:rFonts w:asciiTheme="minorHAnsi" w:hAnsiTheme="minorHAnsi" w:cstheme="minorHAnsi"/>
                <w:i/>
                <w:sz w:val="18"/>
                <w:szCs w:val="18"/>
              </w:rPr>
              <w:t>Europejskiego Programu Oceny Ryzyka na Drogach</w:t>
            </w:r>
            <w:r w:rsidRPr="001F4BC0">
              <w:rPr>
                <w:rFonts w:asciiTheme="minorHAnsi" w:hAnsiTheme="minorHAnsi" w:cstheme="minorHAnsi"/>
                <w:sz w:val="18"/>
                <w:szCs w:val="18"/>
              </w:rPr>
              <w:t>,</w:t>
            </w:r>
          </w:p>
          <w:p w14:paraId="793F373B"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 drogach wojewódzkich o co najwyżej zadowalającym stanie technicznym określonym według oceny stanu technicznego nawierzchni,</w:t>
            </w:r>
          </w:p>
          <w:p w14:paraId="0936D38A"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175E076A" w14:textId="77777777" w:rsidR="00036C2E" w:rsidRPr="001F4BC0" w:rsidRDefault="00036C2E"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D4F1C6B"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powiązań regionalnych i ponadregionalnych preferowane będą projekty poprawiające dostępność drogową do Trójmiasta z obszarów pozostających poza izochroną 60 minut.</w:t>
            </w:r>
          </w:p>
          <w:p w14:paraId="2F01DD1C" w14:textId="77777777" w:rsidR="00036C2E" w:rsidRPr="001F4BC0" w:rsidRDefault="00036C2E" w:rsidP="007A5213">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 zakresie poprawy dostępności drogowej do miast powiatowych z ich otoczeniem funkcjonalnym, preferowane będą projekty poprawiające dostępność drogową z obszarów pozostających poza izochroną 30 minut.</w:t>
            </w:r>
          </w:p>
        </w:tc>
      </w:tr>
      <w:tr w:rsidR="001F4BC0" w:rsidRPr="001F4BC0" w14:paraId="72C37CE0" w14:textId="77777777" w:rsidTr="003169D3">
        <w:trPr>
          <w:cantSplit/>
          <w:trHeight w:val="627"/>
        </w:trPr>
        <w:tc>
          <w:tcPr>
            <w:tcW w:w="2165" w:type="dxa"/>
            <w:vAlign w:val="center"/>
          </w:tcPr>
          <w:p w14:paraId="2102A428"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14:paraId="7D604EFF"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9.3. nie przewiduje się zastosowania wskaźników rezultatu bezpośredniego.</w:t>
            </w:r>
          </w:p>
        </w:tc>
      </w:tr>
      <w:tr w:rsidR="001F4BC0" w:rsidRPr="001F4BC0" w14:paraId="1F10A3ED" w14:textId="77777777" w:rsidTr="003169D3">
        <w:trPr>
          <w:cantSplit/>
          <w:trHeight w:val="523"/>
        </w:trPr>
        <w:tc>
          <w:tcPr>
            <w:tcW w:w="2165" w:type="dxa"/>
            <w:vAlign w:val="center"/>
          </w:tcPr>
          <w:p w14:paraId="509AA17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14:paraId="573181C9" w14:textId="77777777"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dróg (CI 14) (RW);</w:t>
            </w:r>
          </w:p>
          <w:p w14:paraId="214CEC44" w14:textId="77777777"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r>
      <w:tr w:rsidR="001F4BC0" w:rsidRPr="001F4BC0" w14:paraId="100AE1FD" w14:textId="77777777" w:rsidTr="003169D3">
        <w:trPr>
          <w:cantSplit/>
          <w:trHeight w:val="605"/>
        </w:trPr>
        <w:tc>
          <w:tcPr>
            <w:tcW w:w="2165" w:type="dxa"/>
            <w:vAlign w:val="center"/>
          </w:tcPr>
          <w:p w14:paraId="5C6D8FEA"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vAlign w:val="center"/>
          </w:tcPr>
          <w:p w14:paraId="7236F585" w14:textId="77777777" w:rsidR="00604B1D" w:rsidRPr="001F4BC0" w:rsidRDefault="002833DA" w:rsidP="002833DA">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w:t>
            </w:r>
            <w:r w:rsidR="00604B1D" w:rsidRPr="001F4BC0">
              <w:rPr>
                <w:rFonts w:asciiTheme="minorHAnsi" w:hAnsiTheme="minorHAnsi" w:cstheme="minorHAnsi"/>
                <w:sz w:val="18"/>
                <w:szCs w:val="18"/>
              </w:rPr>
              <w:t>udowa, przebudowa i rozbudowa dróg, w tym m.in. obwodnice, skrzyżowania, węzły, poszerzenia przekroju jezdni, ciągi ruchu uspokojonego przy przejściach przez małe miejscowości, wzmocnienia nawierzchni drogowej</w:t>
            </w:r>
            <w:r w:rsidRPr="001F4BC0">
              <w:rPr>
                <w:rFonts w:asciiTheme="minorHAnsi" w:hAnsiTheme="minorHAnsi" w:cstheme="minorHAnsi"/>
                <w:sz w:val="18"/>
                <w:szCs w:val="18"/>
              </w:rPr>
              <w:t>.</w:t>
            </w:r>
          </w:p>
          <w:p w14:paraId="4175F6A3" w14:textId="77777777"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ramach ww. typów projektów możliwa będzie:</w:t>
            </w:r>
          </w:p>
          <w:p w14:paraId="6583A6DA"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rozbudowa lub remont drogowych obiektów inżynierskich, w tym mosty, wiadukty, estakady, tunele drogowe, kładki dla pieszych, przejścia podziemne.</w:t>
            </w:r>
          </w:p>
          <w:p w14:paraId="06A4D8A8"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wyposażenia technicznego dróg, w tym m.in. urządzenia odwodnienia, urządzenia oświetlenia, urządzenia obsługi uczestników ruchu (np. parkingi i jezdnie manewrowe w miejscach obsługi podróżnych, urządzenia dla obsługi transportu zbiorowego, parkingi strategiczne), urządzenia techniczne (np. bariery ochronne, osłony przeciwolśnieniowe, ekrany akustyczne, zieleń izolacyjna),</w:t>
            </w:r>
          </w:p>
          <w:p w14:paraId="7D18683D"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chodników, ścieżek rowerowych, ciągów pieszo-jezdnych i infrastruktury towarzyszącej w pasie drogowym, nie związanej z drogą w zakresie ochrony środowiska i infrastruktury społeczeństwa informacyjnego, tj. kanalizacja teletechniczna i przepusty dla zwierząt,</w:t>
            </w:r>
          </w:p>
          <w:p w14:paraId="2C63E9BE"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urządzeń organizacji i bezpieczeństwa ruchu drogowego, w tym m. in. urządzenia sterowania ruchem, środki uspokojenia ruchu, urządzenia systemu zarządzania bezpieczeństwem ruchu.</w:t>
            </w:r>
          </w:p>
        </w:tc>
      </w:tr>
      <w:tr w:rsidR="001F4BC0" w:rsidRPr="001F4BC0" w14:paraId="461B67EC" w14:textId="77777777" w:rsidTr="003169D3">
        <w:trPr>
          <w:cantSplit/>
          <w:trHeight w:val="529"/>
        </w:trPr>
        <w:tc>
          <w:tcPr>
            <w:tcW w:w="2165" w:type="dxa"/>
            <w:vAlign w:val="center"/>
          </w:tcPr>
          <w:p w14:paraId="0C8C50B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14:paraId="7E018A51" w14:textId="77777777"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1C243FB6" w14:textId="77777777"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5ACED61" w14:textId="77777777"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dróg.</w:t>
            </w:r>
          </w:p>
        </w:tc>
      </w:tr>
      <w:tr w:rsidR="001F4BC0" w:rsidRPr="001F4BC0" w14:paraId="6AF20172" w14:textId="77777777" w:rsidTr="003169D3">
        <w:trPr>
          <w:cantSplit/>
          <w:trHeight w:val="729"/>
        </w:trPr>
        <w:tc>
          <w:tcPr>
            <w:tcW w:w="2165" w:type="dxa"/>
            <w:vAlign w:val="center"/>
          </w:tcPr>
          <w:p w14:paraId="246E9FBA"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14:paraId="42F277FD" w14:textId="77777777" w:rsidR="00604B1D" w:rsidRPr="001F4BC0" w:rsidRDefault="00193439" w:rsidP="0019343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04B1D" w:rsidRPr="001F4BC0">
              <w:rPr>
                <w:rFonts w:asciiTheme="minorHAnsi" w:hAnsiTheme="minorHAnsi" w:cstheme="minorHAnsi"/>
                <w:sz w:val="18"/>
                <w:szCs w:val="18"/>
              </w:rPr>
              <w:t>żytkownicy infrastruktury drogowej i transportu zbiorowego drogowego.</w:t>
            </w:r>
          </w:p>
        </w:tc>
      </w:tr>
      <w:tr w:rsidR="001F4BC0" w:rsidRPr="001F4BC0" w14:paraId="6AEE3C64" w14:textId="77777777" w:rsidTr="003169D3">
        <w:trPr>
          <w:cantSplit/>
          <w:trHeight w:val="543"/>
        </w:trPr>
        <w:tc>
          <w:tcPr>
            <w:tcW w:w="2165" w:type="dxa"/>
            <w:vAlign w:val="center"/>
          </w:tcPr>
          <w:p w14:paraId="612E58C4"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5"/>
            <w:vAlign w:val="center"/>
          </w:tcPr>
          <w:p w14:paraId="4A1035D6"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2607D29" w14:textId="77777777" w:rsidTr="003169D3">
        <w:trPr>
          <w:cantSplit/>
          <w:trHeight w:val="519"/>
        </w:trPr>
        <w:tc>
          <w:tcPr>
            <w:tcW w:w="2165" w:type="dxa"/>
            <w:vMerge w:val="restart"/>
            <w:vAlign w:val="center"/>
          </w:tcPr>
          <w:p w14:paraId="508FA683"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14:paraId="31F3D5D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F758AB3" w14:textId="77777777" w:rsidTr="003169D3">
        <w:trPr>
          <w:cantSplit/>
          <w:trHeight w:val="422"/>
        </w:trPr>
        <w:tc>
          <w:tcPr>
            <w:tcW w:w="2165" w:type="dxa"/>
            <w:vMerge/>
            <w:vAlign w:val="center"/>
          </w:tcPr>
          <w:p w14:paraId="7AAE9416"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14:paraId="16741C7C" w14:textId="77777777"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125 696 </w:t>
            </w:r>
            <w:r w:rsidR="00604B1D" w:rsidRPr="001F4BC0">
              <w:rPr>
                <w:rFonts w:asciiTheme="minorHAnsi" w:hAnsiTheme="minorHAnsi" w:cstheme="minorHAnsi"/>
                <w:sz w:val="18"/>
                <w:szCs w:val="18"/>
              </w:rPr>
              <w:t>793 EUR</w:t>
            </w:r>
          </w:p>
        </w:tc>
      </w:tr>
      <w:tr w:rsidR="001F4BC0" w:rsidRPr="001F4BC0" w14:paraId="3935ADFA" w14:textId="77777777" w:rsidTr="00604B1D">
        <w:trPr>
          <w:cantSplit/>
          <w:trHeight w:val="1520"/>
        </w:trPr>
        <w:tc>
          <w:tcPr>
            <w:tcW w:w="2165" w:type="dxa"/>
            <w:vAlign w:val="center"/>
          </w:tcPr>
          <w:p w14:paraId="5B56E412"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14:paraId="2F7867DF"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BD625CA" w14:textId="77777777" w:rsidTr="00604B1D">
        <w:trPr>
          <w:cantSplit/>
          <w:trHeight w:val="503"/>
        </w:trPr>
        <w:tc>
          <w:tcPr>
            <w:tcW w:w="2165" w:type="dxa"/>
            <w:vAlign w:val="center"/>
          </w:tcPr>
          <w:p w14:paraId="5B60331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5"/>
            <w:vAlign w:val="center"/>
          </w:tcPr>
          <w:p w14:paraId="149539C6" w14:textId="77777777" w:rsidR="00604B1D"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1F13FD37" w14:textId="77777777" w:rsidTr="003169D3">
        <w:trPr>
          <w:cantSplit/>
          <w:trHeight w:val="1925"/>
        </w:trPr>
        <w:tc>
          <w:tcPr>
            <w:tcW w:w="2165" w:type="dxa"/>
            <w:vAlign w:val="center"/>
          </w:tcPr>
          <w:p w14:paraId="21748D74"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5"/>
            <w:vAlign w:val="center"/>
          </w:tcPr>
          <w:p w14:paraId="0F63512B" w14:textId="77777777"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przedsięwzięcia strategiczne zdefiniowane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w:t>
            </w:r>
          </w:p>
          <w:p w14:paraId="702D90AC"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234711FD" w14:textId="77777777" w:rsidTr="003169D3">
        <w:trPr>
          <w:cantSplit/>
          <w:trHeight w:val="875"/>
        </w:trPr>
        <w:tc>
          <w:tcPr>
            <w:tcW w:w="2165" w:type="dxa"/>
            <w:vAlign w:val="center"/>
          </w:tcPr>
          <w:p w14:paraId="5CE5DBA7"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14:paraId="79288A1A" w14:textId="77777777" w:rsidR="00604B1D" w:rsidRPr="001F4BC0" w:rsidDel="00FE3C38" w:rsidRDefault="00604B1D" w:rsidP="00A87D5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9.3. nie przewiduje się wspierania infrastruktury drogowej o znaczeniu lokalnym.</w:t>
            </w:r>
            <w:r w:rsidR="00A87D5E" w:rsidRPr="001F4BC0">
              <w:rPr>
                <w:rFonts w:asciiTheme="minorHAnsi" w:hAnsiTheme="minorHAnsi" w:cstheme="minorHAnsi"/>
                <w:sz w:val="18"/>
                <w:szCs w:val="18"/>
              </w:rPr>
              <w:t xml:space="preserve"> Ponadto</w:t>
            </w:r>
            <w:r w:rsidR="00A87D5E" w:rsidRPr="001F4BC0">
              <w:t xml:space="preserve"> i</w:t>
            </w:r>
            <w:r w:rsidR="00A87D5E" w:rsidRPr="001F4BC0">
              <w:rPr>
                <w:rFonts w:asciiTheme="minorHAnsi" w:hAnsiTheme="minorHAnsi" w:cstheme="minorHAnsi"/>
                <w:sz w:val="18"/>
                <w:szCs w:val="18"/>
              </w:rPr>
              <w:t>nwestycje drogowe będą umożliwiały ruch pojazdów o dopuszczalnym nacisku osi napędowej do 11,5 tony (zapis wprowadzony w ramach przeglądu śródokresowego).</w:t>
            </w:r>
          </w:p>
        </w:tc>
      </w:tr>
      <w:tr w:rsidR="001F4BC0" w:rsidRPr="001F4BC0" w14:paraId="4FC5B7B7" w14:textId="77777777" w:rsidTr="003169D3">
        <w:trPr>
          <w:cantSplit/>
          <w:trHeight w:val="920"/>
        </w:trPr>
        <w:tc>
          <w:tcPr>
            <w:tcW w:w="2165" w:type="dxa"/>
            <w:vAlign w:val="center"/>
          </w:tcPr>
          <w:p w14:paraId="7889EB34"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14:paraId="5E1110F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6CD7FC1" w14:textId="77777777" w:rsidTr="003169D3">
        <w:trPr>
          <w:cantSplit/>
          <w:trHeight w:val="1325"/>
        </w:trPr>
        <w:tc>
          <w:tcPr>
            <w:tcW w:w="2165" w:type="dxa"/>
            <w:vAlign w:val="center"/>
          </w:tcPr>
          <w:p w14:paraId="6F25C058"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vAlign w:val="center"/>
          </w:tcPr>
          <w:p w14:paraId="1650DA25"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B1F1057" w14:textId="77777777" w:rsidTr="003169D3">
        <w:trPr>
          <w:cantSplit/>
          <w:trHeight w:val="920"/>
        </w:trPr>
        <w:tc>
          <w:tcPr>
            <w:tcW w:w="2165" w:type="dxa"/>
            <w:vAlign w:val="center"/>
          </w:tcPr>
          <w:p w14:paraId="04AADF7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14:paraId="2A4A9ABD"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11CC30" w14:textId="77777777" w:rsidTr="003169D3">
        <w:trPr>
          <w:cantSplit/>
          <w:trHeight w:val="1039"/>
        </w:trPr>
        <w:tc>
          <w:tcPr>
            <w:tcW w:w="2165" w:type="dxa"/>
            <w:vAlign w:val="center"/>
          </w:tcPr>
          <w:p w14:paraId="41C29E9D"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tcBorders>
              <w:top w:val="dotted" w:sz="4" w:space="0" w:color="auto"/>
            </w:tcBorders>
            <w:vAlign w:val="center"/>
          </w:tcPr>
          <w:p w14:paraId="624BD209"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11C59DC8"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9.3.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6542B475" w14:textId="77777777"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14:paraId="4C434B22" w14:textId="77777777" w:rsidTr="003169D3">
        <w:trPr>
          <w:cantSplit/>
          <w:trHeight w:val="1146"/>
        </w:trPr>
        <w:tc>
          <w:tcPr>
            <w:tcW w:w="2165" w:type="dxa"/>
            <w:vAlign w:val="center"/>
          </w:tcPr>
          <w:p w14:paraId="04D3258F"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14:paraId="33548371"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9.3. nie podlega zasadom pomocy publicznej.</w:t>
            </w:r>
          </w:p>
        </w:tc>
      </w:tr>
      <w:tr w:rsidR="001F4BC0" w:rsidRPr="001F4BC0" w14:paraId="1DC172E4" w14:textId="77777777" w:rsidTr="003169D3">
        <w:trPr>
          <w:cantSplit/>
          <w:trHeight w:val="1520"/>
        </w:trPr>
        <w:tc>
          <w:tcPr>
            <w:tcW w:w="2165" w:type="dxa"/>
            <w:vAlign w:val="center"/>
          </w:tcPr>
          <w:p w14:paraId="4CA64353"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14:paraId="2171972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3050BABA" w14:textId="77777777" w:rsidTr="003169D3">
        <w:trPr>
          <w:cantSplit/>
          <w:trHeight w:val="796"/>
        </w:trPr>
        <w:tc>
          <w:tcPr>
            <w:tcW w:w="2165" w:type="dxa"/>
            <w:vAlign w:val="center"/>
          </w:tcPr>
          <w:p w14:paraId="21614AA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całkowitego wydatków kwalifikowalnych </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14:paraId="2C78C600" w14:textId="77777777" w:rsidR="00604B1D" w:rsidRPr="001F4BC0" w:rsidRDefault="00AC351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6CEB4750" w14:textId="77777777" w:rsidTr="003169D3">
        <w:trPr>
          <w:cantSplit/>
          <w:trHeight w:val="929"/>
        </w:trPr>
        <w:tc>
          <w:tcPr>
            <w:tcW w:w="2165" w:type="dxa"/>
            <w:vAlign w:val="center"/>
          </w:tcPr>
          <w:p w14:paraId="24184B6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14:paraId="5311CCD1"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998E137" w14:textId="77777777" w:rsidTr="003169D3">
        <w:trPr>
          <w:cantSplit/>
          <w:trHeight w:val="875"/>
        </w:trPr>
        <w:tc>
          <w:tcPr>
            <w:tcW w:w="2165" w:type="dxa"/>
            <w:vAlign w:val="center"/>
          </w:tcPr>
          <w:p w14:paraId="191BBCA7"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14:paraId="58211E6B"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F73C976" w14:textId="77777777" w:rsidTr="003169D3">
        <w:trPr>
          <w:cantSplit/>
          <w:trHeight w:val="1325"/>
        </w:trPr>
        <w:tc>
          <w:tcPr>
            <w:tcW w:w="2165" w:type="dxa"/>
            <w:vAlign w:val="center"/>
          </w:tcPr>
          <w:p w14:paraId="4904B580"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14:paraId="54B3C405"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E1F487" w14:textId="77777777" w:rsidTr="003169D3">
        <w:trPr>
          <w:cantSplit/>
          <w:trHeight w:val="1205"/>
        </w:trPr>
        <w:tc>
          <w:tcPr>
            <w:tcW w:w="2165" w:type="dxa"/>
            <w:vAlign w:val="center"/>
          </w:tcPr>
          <w:p w14:paraId="68047EF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14:paraId="0F86E3E8"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0F89501" w14:textId="77777777" w:rsidTr="003169D3">
        <w:trPr>
          <w:cantSplit/>
          <w:trHeight w:val="875"/>
        </w:trPr>
        <w:tc>
          <w:tcPr>
            <w:tcW w:w="2165" w:type="dxa"/>
            <w:vAlign w:val="center"/>
          </w:tcPr>
          <w:p w14:paraId="2B6EB03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14:paraId="506A16C6"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FE8C516" w14:textId="77777777" w:rsidTr="00FF7CBD">
        <w:trPr>
          <w:cantSplit/>
          <w:trHeight w:val="1131"/>
        </w:trPr>
        <w:tc>
          <w:tcPr>
            <w:tcW w:w="2165" w:type="dxa"/>
            <w:vAlign w:val="center"/>
          </w:tcPr>
          <w:p w14:paraId="2B79107F"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14:paraId="5E7A9667"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5259A02" w14:textId="77777777" w:rsidTr="00FF7CBD">
        <w:trPr>
          <w:cantSplit/>
          <w:trHeight w:val="920"/>
        </w:trPr>
        <w:tc>
          <w:tcPr>
            <w:tcW w:w="2165" w:type="dxa"/>
            <w:vAlign w:val="center"/>
          </w:tcPr>
          <w:p w14:paraId="3FDDA466"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vAlign w:val="center"/>
          </w:tcPr>
          <w:p w14:paraId="34F8BADE"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4E9223E1" w14:textId="77777777" w:rsidR="00577266" w:rsidRPr="001F4BC0" w:rsidRDefault="00860694" w:rsidP="00D93EF6">
      <w:pPr>
        <w:pStyle w:val="Nagwekspisutreci"/>
      </w:pPr>
      <w:r w:rsidRPr="001F4BC0">
        <w:br w:type="page"/>
      </w:r>
      <w:bookmarkStart w:id="16" w:name="_Toc18584341"/>
      <w:r w:rsidR="00577266" w:rsidRPr="001F4BC0">
        <w:t>Oś Priorytetowa 10 Energia</w:t>
      </w:r>
      <w:bookmarkEnd w:id="16"/>
    </w:p>
    <w:p w14:paraId="577750D1" w14:textId="77777777"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wykorzystania potencjału posiadanych zasobów dla poprawy bezpieczeństwa dostaw energii, racjonalizacji zużycia energii oraz redukcji środowiskowych oddziaływań związanych z jej produkcją poprzez inwestycje skupiające się na efektywności energetycznej, odnawialnych źródłach energii i redukcji emisji.</w:t>
      </w:r>
    </w:p>
    <w:p w14:paraId="17645937" w14:textId="77777777"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7FBF4D0C"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poziomu wykorzystania OZE, szczególnie w generacji rozproszonej (wzrost bezpieczeństwa).</w:t>
      </w:r>
    </w:p>
    <w:p w14:paraId="68FBBCCB"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energetycznej, szczególnie w sektorze publicznym i mieszkaniowym.</w:t>
      </w:r>
    </w:p>
    <w:p w14:paraId="1C86A645"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sprawności funkcjonowania komunalnej infrastruktury energetycznej.</w:t>
      </w:r>
    </w:p>
    <w:p w14:paraId="74A55578"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Racjonalizacja zużycia energii przez mieszkańców oraz rozwój energetyki prosumenckiej.</w:t>
      </w:r>
    </w:p>
    <w:p w14:paraId="05CCC379" w14:textId="77777777"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1B73BB92" w14:textId="77777777"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Bezpieczeństwo i efektywność energetyczna,</w:t>
      </w:r>
    </w:p>
    <w:p w14:paraId="41EF95DF" w14:textId="77777777"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14:paraId="1F5570F1" w14:textId="77777777"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Zmniejszenie emisyjności gospodarki, Priorytety: </w:t>
      </w:r>
    </w:p>
    <w:p w14:paraId="2BDA9ABA" w14:textId="77777777"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efektywności energetycznej gospodarki,</w:t>
      </w:r>
    </w:p>
    <w:p w14:paraId="7C6EAEDA" w14:textId="77777777"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poziomu produkcji energii ze źródeł odnawialnych,</w:t>
      </w:r>
    </w:p>
    <w:p w14:paraId="3D36E6DE" w14:textId="77777777" w:rsidR="00A44C60"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14:paraId="7E43AE48" w14:textId="77777777" w:rsidR="009152C3"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53775"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w:t>
      </w:r>
    </w:p>
    <w:p w14:paraId="058205FB" w14:textId="77777777"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6775"/>
      </w:tblGrid>
      <w:tr w:rsidR="001F4BC0" w:rsidRPr="001F4BC0" w14:paraId="71BB7062" w14:textId="77777777" w:rsidTr="00BA0493">
        <w:trPr>
          <w:trHeight w:val="20"/>
        </w:trPr>
        <w:tc>
          <w:tcPr>
            <w:tcW w:w="1401" w:type="pct"/>
            <w:vAlign w:val="center"/>
          </w:tcPr>
          <w:p w14:paraId="682C318B"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9" w:type="pct"/>
            <w:vAlign w:val="center"/>
          </w:tcPr>
          <w:p w14:paraId="027586A7" w14:textId="77777777" w:rsidR="00B70B2D"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14:paraId="78F1FACB" w14:textId="77777777" w:rsidTr="00BA0493">
        <w:trPr>
          <w:trHeight w:val="20"/>
        </w:trPr>
        <w:tc>
          <w:tcPr>
            <w:tcW w:w="1401" w:type="pct"/>
            <w:vMerge w:val="restart"/>
            <w:vAlign w:val="center"/>
          </w:tcPr>
          <w:p w14:paraId="3ED356E4"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9" w:type="pct"/>
            <w:tcBorders>
              <w:bottom w:val="dotted" w:sz="4" w:space="0" w:color="auto"/>
            </w:tcBorders>
            <w:vAlign w:val="center"/>
          </w:tcPr>
          <w:p w14:paraId="4CB939FA"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7F67D271" w14:textId="77777777" w:rsidTr="00BA0493">
        <w:trPr>
          <w:trHeight w:val="20"/>
        </w:trPr>
        <w:tc>
          <w:tcPr>
            <w:tcW w:w="1401" w:type="pct"/>
            <w:vMerge/>
            <w:vAlign w:val="center"/>
          </w:tcPr>
          <w:p w14:paraId="762F28D1" w14:textId="77777777" w:rsidR="00B70B2D" w:rsidRPr="001F4BC0" w:rsidRDefault="00B70B2D" w:rsidP="00A44C60">
            <w:pPr>
              <w:spacing w:before="60" w:after="60" w:line="240" w:lineRule="auto"/>
              <w:ind w:left="284" w:hanging="284"/>
              <w:rPr>
                <w:rFonts w:asciiTheme="minorHAnsi" w:hAnsiTheme="minorHAnsi" w:cstheme="minorHAnsi"/>
              </w:rPr>
            </w:pPr>
          </w:p>
        </w:tc>
        <w:tc>
          <w:tcPr>
            <w:tcW w:w="3599" w:type="pct"/>
            <w:tcBorders>
              <w:top w:val="dotted" w:sz="4" w:space="0" w:color="auto"/>
            </w:tcBorders>
            <w:vAlign w:val="center"/>
          </w:tcPr>
          <w:p w14:paraId="0A3DC97F" w14:textId="77777777" w:rsidR="00B70B2D" w:rsidRPr="001F4BC0" w:rsidRDefault="00B70B2D" w:rsidP="00DF51EF">
            <w:pPr>
              <w:spacing w:before="60" w:after="60" w:line="240" w:lineRule="auto"/>
              <w:rPr>
                <w:rFonts w:asciiTheme="minorHAnsi" w:hAnsiTheme="minorHAnsi" w:cstheme="minorHAnsi"/>
              </w:rPr>
            </w:pPr>
            <w:r w:rsidRPr="001F4BC0">
              <w:rPr>
                <w:rFonts w:asciiTheme="minorHAnsi" w:hAnsiTheme="minorHAnsi" w:cstheme="minorHAnsi"/>
                <w:lang w:eastAsia="pl-PL"/>
              </w:rPr>
              <w:t>214 </w:t>
            </w:r>
            <w:r w:rsidR="00DF51EF" w:rsidRPr="001F4BC0">
              <w:rPr>
                <w:rFonts w:asciiTheme="minorHAnsi" w:hAnsiTheme="minorHAnsi" w:cstheme="minorHAnsi"/>
                <w:lang w:eastAsia="pl-PL"/>
              </w:rPr>
              <w:t>211 </w:t>
            </w:r>
            <w:r w:rsidRPr="001F4BC0">
              <w:rPr>
                <w:rFonts w:asciiTheme="minorHAnsi" w:hAnsiTheme="minorHAnsi" w:cstheme="minorHAnsi"/>
                <w:lang w:eastAsia="pl-PL"/>
              </w:rPr>
              <w:t xml:space="preserve">001 </w:t>
            </w:r>
            <w:r w:rsidRPr="001F4BC0">
              <w:rPr>
                <w:rFonts w:asciiTheme="minorHAnsi" w:hAnsiTheme="minorHAnsi" w:cstheme="minorHAnsi"/>
              </w:rPr>
              <w:t>EUR</w:t>
            </w:r>
          </w:p>
        </w:tc>
      </w:tr>
      <w:tr w:rsidR="00425160" w:rsidRPr="001F4BC0" w14:paraId="100836EE" w14:textId="77777777" w:rsidTr="00BA0493">
        <w:trPr>
          <w:trHeight w:val="20"/>
        </w:trPr>
        <w:tc>
          <w:tcPr>
            <w:tcW w:w="1401" w:type="pct"/>
            <w:vAlign w:val="center"/>
          </w:tcPr>
          <w:p w14:paraId="4D0139ED"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9" w:type="pct"/>
            <w:vAlign w:val="center"/>
          </w:tcPr>
          <w:p w14:paraId="4318231F"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262FF3B2" w14:textId="77777777" w:rsidR="009152C3" w:rsidRPr="001F4BC0" w:rsidRDefault="009152C3">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7293"/>
      </w:tblGrid>
      <w:tr w:rsidR="001F4BC0" w:rsidRPr="001F4BC0" w14:paraId="04500C58" w14:textId="77777777" w:rsidTr="007D6C74">
        <w:trPr>
          <w:cantSplit/>
          <w:trHeight w:val="20"/>
        </w:trPr>
        <w:tc>
          <w:tcPr>
            <w:tcW w:w="9646" w:type="dxa"/>
            <w:gridSpan w:val="2"/>
            <w:shd w:val="clear" w:color="auto" w:fill="E6E6E6"/>
            <w:vAlign w:val="center"/>
          </w:tcPr>
          <w:p w14:paraId="18A4C617" w14:textId="77777777" w:rsidR="00BA0493" w:rsidRPr="001F4BC0" w:rsidRDefault="00BA0493"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05FBB27D" w14:textId="77777777" w:rsidTr="007D6C74">
        <w:trPr>
          <w:cantSplit/>
          <w:trHeight w:val="20"/>
        </w:trPr>
        <w:tc>
          <w:tcPr>
            <w:tcW w:w="2168" w:type="dxa"/>
            <w:vMerge w:val="restart"/>
            <w:tcBorders>
              <w:right w:val="single" w:sz="8" w:space="0" w:color="auto"/>
            </w:tcBorders>
            <w:vAlign w:val="center"/>
          </w:tcPr>
          <w:p w14:paraId="0DF630FD" w14:textId="77777777" w:rsidR="00BA0493" w:rsidRPr="001F4BC0" w:rsidRDefault="00BA0493"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78" w:type="dxa"/>
            <w:tcBorders>
              <w:top w:val="single" w:sz="8" w:space="0" w:color="auto"/>
              <w:left w:val="single" w:sz="8" w:space="0" w:color="auto"/>
              <w:bottom w:val="single" w:sz="8" w:space="0" w:color="auto"/>
              <w:right w:val="single" w:sz="8" w:space="0" w:color="auto"/>
            </w:tcBorders>
            <w:shd w:val="clear" w:color="auto" w:fill="FFCC00"/>
            <w:vAlign w:val="center"/>
          </w:tcPr>
          <w:p w14:paraId="38C2030C" w14:textId="77777777" w:rsidR="00BA0493" w:rsidRPr="001F4BC0" w:rsidRDefault="00BA049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10.1. Efektywność energetyczna – mechanizm ZIT</w:t>
            </w:r>
            <w:r w:rsidR="00255B74" w:rsidRPr="001F4BC0">
              <w:rPr>
                <w:rFonts w:asciiTheme="minorHAnsi" w:hAnsiTheme="minorHAnsi" w:cstheme="minorHAnsi"/>
                <w:b/>
                <w:smallCaps/>
                <w:sz w:val="18"/>
                <w:szCs w:val="18"/>
              </w:rPr>
              <w:t xml:space="preserve"> - wsparcie dotacyjne</w:t>
            </w:r>
          </w:p>
        </w:tc>
      </w:tr>
      <w:tr w:rsidR="001F4BC0" w:rsidRPr="001F4BC0" w14:paraId="1D4FF89A" w14:textId="77777777" w:rsidTr="001E2DE6">
        <w:trPr>
          <w:cantSplit/>
          <w:trHeight w:val="440"/>
        </w:trPr>
        <w:tc>
          <w:tcPr>
            <w:tcW w:w="2168" w:type="dxa"/>
            <w:vMerge/>
            <w:vAlign w:val="center"/>
          </w:tcPr>
          <w:p w14:paraId="23FB11B2" w14:textId="77777777" w:rsidR="007D6C74" w:rsidRPr="001F4BC0" w:rsidRDefault="007D6C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14:paraId="71E29A8D" w14:textId="77777777" w:rsidR="007D6C74" w:rsidRPr="001F4BC0" w:rsidRDefault="007D6C7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10.1.1. Efektywność energetyczna - mechanizm ZIT - wsparcie dotacyjne </w:t>
            </w:r>
          </w:p>
        </w:tc>
      </w:tr>
      <w:tr w:rsidR="001F4BC0" w:rsidRPr="001F4BC0" w14:paraId="35700980" w14:textId="77777777" w:rsidTr="007D6C74">
        <w:trPr>
          <w:cantSplit/>
          <w:trHeight w:val="20"/>
        </w:trPr>
        <w:tc>
          <w:tcPr>
            <w:tcW w:w="2168" w:type="dxa"/>
            <w:tcBorders>
              <w:bottom w:val="nil"/>
            </w:tcBorders>
            <w:vAlign w:val="center"/>
          </w:tcPr>
          <w:p w14:paraId="2000FCA5" w14:textId="77777777" w:rsidR="00BA0493" w:rsidRPr="001F4BC0" w:rsidRDefault="00BA0493"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8" w:type="dxa"/>
            <w:tcBorders>
              <w:bottom w:val="nil"/>
            </w:tcBorders>
            <w:vAlign w:val="center"/>
          </w:tcPr>
          <w:p w14:paraId="60E91178" w14:textId="77777777" w:rsidR="00BA0493" w:rsidRPr="001F4BC0" w:rsidRDefault="00BA049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 </w:t>
            </w:r>
            <w:r w:rsidR="00B13C61" w:rsidRPr="001F4BC0">
              <w:rPr>
                <w:rFonts w:asciiTheme="minorHAnsi" w:hAnsiTheme="minorHAnsi" w:cstheme="minorHAnsi"/>
                <w:sz w:val="18"/>
                <w:szCs w:val="18"/>
              </w:rPr>
              <w:br/>
            </w:r>
            <w:r w:rsidRPr="001F4BC0">
              <w:rPr>
                <w:rFonts w:asciiTheme="minorHAnsi" w:hAnsiTheme="minorHAnsi" w:cstheme="minorHAnsi"/>
                <w:sz w:val="18"/>
                <w:szCs w:val="18"/>
              </w:rPr>
              <w:t>i mieszkaniowych.</w:t>
            </w:r>
          </w:p>
          <w:p w14:paraId="68500607" w14:textId="77777777" w:rsidR="00BA0493" w:rsidRPr="001F4BC0" w:rsidRDefault="008F7C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w:t>
            </w:r>
            <w:r w:rsidR="00BA0493" w:rsidRPr="001F4BC0">
              <w:rPr>
                <w:rFonts w:asciiTheme="minorHAnsi" w:hAnsiTheme="minorHAnsi" w:cstheme="minorHAnsi"/>
                <w:sz w:val="18"/>
                <w:szCs w:val="18"/>
              </w:rPr>
              <w:t xml:space="preserve">ziałaniu </w:t>
            </w:r>
            <w:r w:rsidR="0019528D" w:rsidRPr="001F4BC0">
              <w:rPr>
                <w:rFonts w:asciiTheme="minorHAnsi" w:hAnsiTheme="minorHAnsi" w:cstheme="minorHAnsi"/>
                <w:sz w:val="18"/>
                <w:szCs w:val="18"/>
              </w:rPr>
              <w:t>jest</w:t>
            </w:r>
            <w:r w:rsidR="00BA0493" w:rsidRPr="001F4BC0">
              <w:rPr>
                <w:rFonts w:asciiTheme="minorHAnsi" w:hAnsiTheme="minorHAnsi" w:cstheme="minorHAnsi"/>
                <w:sz w:val="18"/>
                <w:szCs w:val="18"/>
              </w:rPr>
              <w:t xml:space="preserve"> poprawa efektywności energetycznej regionu, która jest znacząco niższa od średniej w krajach UE-15</w:t>
            </w:r>
            <w:r w:rsidR="0019528D" w:rsidRPr="001F4BC0">
              <w:rPr>
                <w:rFonts w:asciiTheme="minorHAnsi" w:hAnsiTheme="minorHAnsi" w:cstheme="minorHAnsi"/>
                <w:sz w:val="18"/>
                <w:szCs w:val="18"/>
              </w:rPr>
              <w:t>.</w:t>
            </w:r>
            <w:r w:rsidR="00BA0493" w:rsidRPr="001F4BC0">
              <w:rPr>
                <w:rFonts w:asciiTheme="minorHAnsi" w:hAnsiTheme="minorHAnsi" w:cstheme="minorHAnsi"/>
                <w:sz w:val="18"/>
                <w:szCs w:val="18"/>
              </w:rPr>
              <w:t xml:space="preserve"> </w:t>
            </w:r>
            <w:r w:rsidR="0019528D" w:rsidRPr="001F4BC0">
              <w:rPr>
                <w:rFonts w:asciiTheme="minorHAnsi" w:hAnsiTheme="minorHAnsi" w:cstheme="minorHAnsi"/>
                <w:sz w:val="18"/>
                <w:szCs w:val="18"/>
              </w:rPr>
              <w:t>Potencjał do o</w:t>
            </w:r>
            <w:r w:rsidR="002F270E" w:rsidRPr="001F4BC0">
              <w:rPr>
                <w:rFonts w:asciiTheme="minorHAnsi" w:hAnsiTheme="minorHAnsi" w:cstheme="minorHAnsi"/>
                <w:sz w:val="18"/>
                <w:szCs w:val="18"/>
              </w:rPr>
              <w:t>graniczeni</w:t>
            </w:r>
            <w:r w:rsidR="0019528D" w:rsidRPr="001F4BC0">
              <w:rPr>
                <w:rFonts w:asciiTheme="minorHAnsi" w:hAnsiTheme="minorHAnsi" w:cstheme="minorHAnsi"/>
                <w:sz w:val="18"/>
                <w:szCs w:val="18"/>
              </w:rPr>
              <w:t>a</w:t>
            </w:r>
            <w:r w:rsidR="002F270E" w:rsidRPr="001F4BC0">
              <w:rPr>
                <w:rFonts w:asciiTheme="minorHAnsi" w:hAnsiTheme="minorHAnsi" w:cstheme="minorHAnsi"/>
                <w:sz w:val="18"/>
                <w:szCs w:val="18"/>
              </w:rPr>
              <w:t xml:space="preserve"> </w:t>
            </w:r>
            <w:r w:rsidR="00BA0493" w:rsidRPr="001F4BC0">
              <w:rPr>
                <w:rFonts w:asciiTheme="minorHAnsi" w:hAnsiTheme="minorHAnsi" w:cstheme="minorHAnsi"/>
                <w:sz w:val="18"/>
                <w:szCs w:val="18"/>
              </w:rPr>
              <w:t>zużycia energii dotyczy w szczególności zabudowy użyteczności publicznej i mieszkaniowej, w których średnioroczny wskaźnik zapotrzebowania na ciepło znacznie przewyższa wymagane wartości dla budownictwa energooszczędnego.</w:t>
            </w:r>
          </w:p>
          <w:p w14:paraId="610427C9" w14:textId="77777777" w:rsidR="002F270E" w:rsidRPr="001F4BC0" w:rsidRDefault="002F270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w:t>
            </w:r>
            <w:r w:rsidR="001E3FEB" w:rsidRPr="001F4BC0">
              <w:rPr>
                <w:rFonts w:asciiTheme="minorHAnsi" w:hAnsiTheme="minorHAnsi" w:cstheme="minorHAnsi"/>
                <w:sz w:val="18"/>
                <w:szCs w:val="18"/>
              </w:rPr>
              <w:t xml:space="preserve"> energetycznej regionu oraz redukcją emisji zanieczyszczeń do powietrza.</w:t>
            </w:r>
          </w:p>
          <w:p w14:paraId="777743C6" w14:textId="77777777" w:rsidR="00604B1D" w:rsidRPr="001F4BC0" w:rsidRDefault="007A52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Możliwa będzie także poprawa efektywności energetycznej wielorodzinnych budynków mieszkalnych. </w:t>
            </w:r>
          </w:p>
        </w:tc>
      </w:tr>
      <w:tr w:rsidR="001F4BC0" w:rsidRPr="001F4BC0" w14:paraId="60FFEC41" w14:textId="77777777" w:rsidTr="007D6C74">
        <w:trPr>
          <w:cantSplit/>
          <w:trHeight w:val="20"/>
        </w:trPr>
        <w:tc>
          <w:tcPr>
            <w:tcW w:w="2168" w:type="dxa"/>
            <w:tcBorders>
              <w:top w:val="nil"/>
              <w:bottom w:val="nil"/>
            </w:tcBorders>
            <w:vAlign w:val="center"/>
          </w:tcPr>
          <w:p w14:paraId="26295608" w14:textId="77777777"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78" w:type="dxa"/>
            <w:tcBorders>
              <w:top w:val="nil"/>
              <w:bottom w:val="nil"/>
            </w:tcBorders>
            <w:vAlign w:val="center"/>
          </w:tcPr>
          <w:p w14:paraId="1AD64547" w14:textId="77777777"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14:paraId="292C7C80" w14:textId="77777777"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 </w:t>
            </w:r>
          </w:p>
          <w:p w14:paraId="2AB10DD2" w14:textId="77777777" w:rsidR="00362F7A"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74"/>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oraz do znacznego zwiększenia oszczędności energii. </w:t>
            </w:r>
          </w:p>
          <w:p w14:paraId="656C0A87" w14:textId="77777777" w:rsidR="00145284"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14:paraId="7CDCC3B1" w14:textId="77777777" w:rsidR="00A616AA" w:rsidRPr="001F4BC0" w:rsidRDefault="00A616A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realizacji projektów z zakresu głębokiej modernizacji</w:t>
            </w:r>
            <w:r w:rsidR="00B13C61"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konieczne będzie spełnienie warunków ex-ante z </w:t>
            </w:r>
            <w:r w:rsidRPr="001F4BC0">
              <w:rPr>
                <w:rFonts w:asciiTheme="minorHAnsi" w:hAnsiTheme="minorHAnsi" w:cstheme="minorHAnsi"/>
                <w:i/>
                <w:sz w:val="18"/>
                <w:szCs w:val="18"/>
              </w:rPr>
              <w:t>dyrektywy 2006/32/EC</w:t>
            </w:r>
            <w:r w:rsidR="004C1EDC" w:rsidRPr="001F4BC0">
              <w:rPr>
                <w:rStyle w:val="Odwoanieprzypisudolnego"/>
                <w:rFonts w:asciiTheme="minorHAnsi" w:hAnsiTheme="minorHAnsi" w:cstheme="minorHAnsi"/>
                <w:sz w:val="18"/>
                <w:szCs w:val="18"/>
              </w:rPr>
              <w:footnoteReference w:id="75"/>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Pr="001F4BC0">
              <w:rPr>
                <w:rFonts w:asciiTheme="minorHAnsi" w:hAnsiTheme="minorHAnsi" w:cstheme="minorHAnsi"/>
                <w:i/>
                <w:sz w:val="18"/>
                <w:szCs w:val="18"/>
              </w:rPr>
              <w:t>dyrektywy EE 2012/27/EU</w:t>
            </w:r>
            <w:r w:rsidR="004C1EDC" w:rsidRPr="001F4BC0">
              <w:rPr>
                <w:rStyle w:val="Odwoanieprzypisudolnego"/>
                <w:rFonts w:asciiTheme="minorHAnsi" w:hAnsiTheme="minorHAnsi" w:cstheme="minorHAnsi"/>
                <w:sz w:val="18"/>
                <w:szCs w:val="18"/>
              </w:rPr>
              <w:footnoteReference w:id="76"/>
            </w:r>
            <w:r w:rsidRPr="001F4BC0">
              <w:rPr>
                <w:rFonts w:asciiTheme="minorHAnsi" w:hAnsiTheme="minorHAnsi" w:cstheme="minorHAnsi"/>
                <w:sz w:val="18"/>
                <w:szCs w:val="18"/>
              </w:rPr>
              <w:t xml:space="preserve">, w której kontynuowane są wymogi </w:t>
            </w:r>
            <w:r w:rsidRPr="001F4BC0">
              <w:rPr>
                <w:rFonts w:asciiTheme="minorHAnsi" w:hAnsiTheme="minorHAnsi" w:cstheme="minorHAnsi"/>
                <w:i/>
                <w:sz w:val="18"/>
                <w:szCs w:val="18"/>
              </w:rPr>
              <w:t>dyrektywy 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14:paraId="3C4C57A9" w14:textId="77777777" w:rsidR="004D748A" w:rsidRPr="001F4BC0" w:rsidRDefault="004D74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14:paraId="57CBB9B2" w14:textId="77777777" w:rsidR="00AA6ACC" w:rsidRPr="001F4BC0" w:rsidRDefault="00AA6AC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p>
          <w:p w14:paraId="3D9FD08F"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Pr="001F4BC0">
              <w:rPr>
                <w:rStyle w:val="Odwoanieprzypisudolnego"/>
                <w:rFonts w:asciiTheme="minorHAnsi" w:hAnsiTheme="minorHAnsi" w:cstheme="minorHAnsi"/>
                <w:sz w:val="18"/>
                <w:szCs w:val="18"/>
              </w:rPr>
              <w:footnoteReference w:id="77"/>
            </w:r>
            <w:r w:rsidRPr="001F4BC0">
              <w:rPr>
                <w:rFonts w:asciiTheme="minorHAnsi" w:hAnsiTheme="minorHAnsi" w:cstheme="minorHAnsi"/>
                <w:sz w:val="18"/>
                <w:szCs w:val="18"/>
              </w:rPr>
              <w:t>).</w:t>
            </w:r>
          </w:p>
          <w:p w14:paraId="3710D132" w14:textId="77777777"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w:t>
            </w:r>
            <w:r w:rsidR="00362F7A"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30% średnio na budynek. </w:t>
            </w:r>
          </w:p>
          <w:p w14:paraId="1B363D70"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w:t>
            </w:r>
            <w:r w:rsidR="003A6BB0" w:rsidRPr="001F4BC0">
              <w:rPr>
                <w:rFonts w:asciiTheme="minorHAnsi" w:hAnsiTheme="minorHAnsi" w:cstheme="minorHAnsi"/>
                <w:sz w:val="18"/>
                <w:szCs w:val="18"/>
              </w:rPr>
              <w:t>,</w:t>
            </w:r>
            <w:r w:rsidRPr="001F4BC0">
              <w:rPr>
                <w:rFonts w:asciiTheme="minorHAnsi" w:hAnsiTheme="minorHAnsi" w:cstheme="minorHAnsi"/>
                <w:sz w:val="18"/>
                <w:szCs w:val="18"/>
              </w:rPr>
              <w:t xml:space="preserve"> o co najmniej 25%.</w:t>
            </w:r>
          </w:p>
          <w:p w14:paraId="0ADFB61A" w14:textId="77777777" w:rsidR="003A6BB0" w:rsidRPr="001F4BC0" w:rsidRDefault="003A6BB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urządzenia do ogrzewania (piece indywidualne) powinny od początku okresu programowania charakteryzować obowiązującym od końca 2020</w:t>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004C1EDC" w:rsidRPr="001F4BC0">
              <w:rPr>
                <w:rStyle w:val="Odwoanieprzypisudolnego"/>
                <w:rFonts w:asciiTheme="minorHAnsi" w:hAnsiTheme="minorHAnsi" w:cstheme="minorHAnsi"/>
                <w:sz w:val="18"/>
                <w:szCs w:val="18"/>
              </w:rPr>
              <w:footnoteReference w:id="78"/>
            </w:r>
            <w:r w:rsidRPr="001F4BC0">
              <w:rPr>
                <w:rFonts w:asciiTheme="minorHAnsi" w:hAnsiTheme="minorHAnsi" w:cstheme="minorHAnsi"/>
                <w:sz w:val="18"/>
                <w:szCs w:val="18"/>
              </w:rPr>
              <w:t xml:space="preserv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r w:rsidRPr="001F4BC0">
              <w:rPr>
                <w:rFonts w:asciiTheme="minorHAnsi" w:hAnsiTheme="minorHAnsi" w:cstheme="minorHAnsi"/>
                <w:sz w:val="18"/>
                <w:szCs w:val="18"/>
              </w:rPr>
              <w:t>.</w:t>
            </w:r>
          </w:p>
          <w:p w14:paraId="4359B0B4" w14:textId="77777777" w:rsidR="00145284" w:rsidRPr="001F4BC0" w:rsidRDefault="0014528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62DCB823" w14:textId="77777777"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00984E4B" w:rsidRPr="001F4BC0">
              <w:rPr>
                <w:rStyle w:val="Odwoanieprzypisudolnego"/>
                <w:rFonts w:asciiTheme="minorHAnsi" w:hAnsiTheme="minorHAnsi" w:cstheme="minorHAnsi"/>
                <w:sz w:val="18"/>
                <w:szCs w:val="18"/>
              </w:rPr>
              <w:footnoteReference w:id="79"/>
            </w:r>
            <w:r w:rsidR="00F53775"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4891133F" w14:textId="77777777"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wykorzyst</w:t>
            </w:r>
            <w:r w:rsidR="00F53775" w:rsidRPr="001F4BC0">
              <w:rPr>
                <w:rFonts w:asciiTheme="minorHAnsi" w:hAnsiTheme="minorHAnsi" w:cstheme="minorHAnsi"/>
                <w:sz w:val="18"/>
                <w:szCs w:val="18"/>
              </w:rPr>
              <w:t>ujące odnawialne źródła energii,</w:t>
            </w:r>
          </w:p>
          <w:p w14:paraId="009C2D62" w14:textId="77777777" w:rsidR="00145284" w:rsidRPr="001F4BC0" w:rsidRDefault="0014528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w:t>
            </w:r>
            <w:r w:rsidR="004853B2" w:rsidRPr="001F4BC0">
              <w:rPr>
                <w:rFonts w:asciiTheme="minorHAnsi" w:hAnsiTheme="minorHAnsi" w:cstheme="minorHAnsi"/>
                <w:sz w:val="18"/>
                <w:szCs w:val="18"/>
              </w:rPr>
              <w:t xml:space="preserve">etycznej, </w:t>
            </w:r>
            <w:r w:rsidRPr="001F4BC0">
              <w:rPr>
                <w:rFonts w:asciiTheme="minorHAnsi" w:hAnsiTheme="minorHAnsi" w:cstheme="minorHAnsi"/>
                <w:sz w:val="18"/>
                <w:szCs w:val="18"/>
              </w:rPr>
              <w:t>o co najmniej 60% (dla projektów obejmujących pojedynczy budynek),</w:t>
            </w:r>
          </w:p>
          <w:p w14:paraId="0285C5BF" w14:textId="77777777" w:rsidR="00145284" w:rsidRPr="001F4BC0" w:rsidRDefault="00145284" w:rsidP="007A5213">
            <w:pPr>
              <w:spacing w:before="60" w:after="60" w:line="240" w:lineRule="auto"/>
              <w:jc w:val="both"/>
              <w:rPr>
                <w:rFonts w:asciiTheme="minorHAnsi" w:hAnsiTheme="minorHAnsi" w:cstheme="minorHAnsi"/>
                <w:sz w:val="18"/>
                <w:szCs w:val="18"/>
              </w:rPr>
            </w:pPr>
          </w:p>
        </w:tc>
      </w:tr>
      <w:tr w:rsidR="001F4BC0" w:rsidRPr="001F4BC0" w14:paraId="6DEEC654" w14:textId="77777777" w:rsidTr="00C30A93">
        <w:trPr>
          <w:cantSplit/>
          <w:trHeight w:val="3410"/>
        </w:trPr>
        <w:tc>
          <w:tcPr>
            <w:tcW w:w="2168" w:type="dxa"/>
            <w:tcBorders>
              <w:top w:val="nil"/>
            </w:tcBorders>
            <w:vAlign w:val="center"/>
          </w:tcPr>
          <w:p w14:paraId="551763F8" w14:textId="77777777" w:rsidR="00255B74" w:rsidRPr="001F4BC0" w:rsidRDefault="00255B74" w:rsidP="00AE7518">
            <w:pPr>
              <w:suppressAutoHyphens/>
              <w:spacing w:before="60" w:after="60" w:line="240" w:lineRule="auto"/>
              <w:rPr>
                <w:rFonts w:asciiTheme="minorHAnsi" w:hAnsiTheme="minorHAnsi" w:cstheme="minorHAnsi"/>
                <w:sz w:val="18"/>
                <w:szCs w:val="18"/>
              </w:rPr>
            </w:pPr>
          </w:p>
        </w:tc>
        <w:tc>
          <w:tcPr>
            <w:tcW w:w="7478" w:type="dxa"/>
            <w:tcBorders>
              <w:top w:val="nil"/>
            </w:tcBorders>
            <w:vAlign w:val="center"/>
          </w:tcPr>
          <w:p w14:paraId="7D631754" w14:textId="77777777"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największy efekt ekologiczny (m.in. redukcję emisji gazów cieplarnianych) </w:t>
            </w:r>
            <w:r w:rsidRPr="001F4BC0">
              <w:rPr>
                <w:rFonts w:asciiTheme="minorHAnsi" w:hAnsiTheme="minorHAnsi" w:cstheme="minorHAnsi"/>
                <w:sz w:val="18"/>
                <w:szCs w:val="18"/>
              </w:rPr>
              <w:br/>
              <w:t>w stosunku do nakładów finansowych,</w:t>
            </w:r>
          </w:p>
          <w:p w14:paraId="5D82E37B" w14:textId="77777777"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p>
          <w:p w14:paraId="015DCA2B" w14:textId="77777777" w:rsidR="00255B74" w:rsidRPr="001F4BC0" w:rsidRDefault="00255B7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z zakresu wymiany indywidualnych źródeł powinny być uzasadnione ekonomicznie </w:t>
            </w:r>
            <w:r w:rsidRPr="001F4BC0">
              <w:rPr>
                <w:rFonts w:asciiTheme="minorHAnsi" w:hAnsiTheme="minorHAnsi" w:cstheme="minorHAnsi"/>
                <w:sz w:val="18"/>
                <w:szCs w:val="18"/>
              </w:rPr>
              <w:br/>
              <w:t>i społecznie oraz przeciwdziałać ubóstwu energetycznemu</w:t>
            </w:r>
            <w:r w:rsidRPr="001F4BC0">
              <w:rPr>
                <w:rStyle w:val="Odwoanieprzypisudolnego"/>
                <w:rFonts w:asciiTheme="minorHAnsi" w:hAnsiTheme="minorHAnsi" w:cstheme="minorHAnsi"/>
                <w:sz w:val="18"/>
                <w:szCs w:val="18"/>
              </w:rPr>
              <w:footnoteReference w:id="80"/>
            </w:r>
            <w:r w:rsidRPr="001F4BC0">
              <w:rPr>
                <w:rFonts w:asciiTheme="minorHAnsi" w:hAnsiTheme="minorHAnsi" w:cstheme="minorHAnsi"/>
                <w:sz w:val="18"/>
                <w:szCs w:val="18"/>
              </w:rPr>
              <w:t xml:space="preserve">. Ponadto wszelkie inwestycje powinny być zgodne z unijnymi standardami i przepisami w zakresie ochrony środowiska. </w:t>
            </w:r>
          </w:p>
          <w:p w14:paraId="062176FE" w14:textId="77777777" w:rsidR="00255B74" w:rsidRPr="001F4BC0" w:rsidRDefault="00255B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CDE978F" w14:textId="77777777" w:rsidR="00255B74" w:rsidRPr="001F4BC0" w:rsidRDefault="00255B74"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Poddziałanie będzie realizowane na terenie OMT.</w:t>
            </w:r>
            <w:r w:rsidRPr="001F4BC0">
              <w:rPr>
                <w:rFonts w:asciiTheme="minorHAnsi" w:hAnsiTheme="minorHAnsi" w:cstheme="minorHAnsi"/>
                <w:sz w:val="18"/>
                <w:szCs w:val="18"/>
                <w:lang w:eastAsia="pl-PL"/>
              </w:rPr>
              <w:t xml:space="preserve"> </w:t>
            </w:r>
          </w:p>
          <w:p w14:paraId="12693183" w14:textId="77777777" w:rsidR="00255B74" w:rsidRPr="001F4BC0" w:rsidRDefault="00255B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realizowane będą wyłącznie projekty wynikające ze Strategii ZIT.</w:t>
            </w:r>
          </w:p>
          <w:p w14:paraId="689D19AC" w14:textId="77777777" w:rsidR="00255B74" w:rsidRPr="001F4BC0" w:rsidRDefault="00255B74" w:rsidP="00B052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 (o ile wynika to ze Strategii ZIT).</w:t>
            </w:r>
          </w:p>
        </w:tc>
      </w:tr>
      <w:tr w:rsidR="001F4BC0" w:rsidRPr="001F4BC0" w14:paraId="55F2FEFB" w14:textId="77777777" w:rsidTr="00C30A93">
        <w:trPr>
          <w:cantSplit/>
          <w:trHeight w:val="840"/>
        </w:trPr>
        <w:tc>
          <w:tcPr>
            <w:tcW w:w="2168" w:type="dxa"/>
            <w:vAlign w:val="center"/>
          </w:tcPr>
          <w:p w14:paraId="7C3B8577" w14:textId="77777777"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8" w:type="dxa"/>
            <w:vAlign w:val="center"/>
          </w:tcPr>
          <w:p w14:paraId="127C174D" w14:textId="77777777"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14:paraId="3D969C32" w14:textId="77777777"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5AE71A08" w14:textId="77777777" w:rsidTr="00C30A93">
        <w:trPr>
          <w:cantSplit/>
          <w:trHeight w:val="555"/>
        </w:trPr>
        <w:tc>
          <w:tcPr>
            <w:tcW w:w="2168" w:type="dxa"/>
            <w:vAlign w:val="center"/>
          </w:tcPr>
          <w:p w14:paraId="662CD4B3" w14:textId="77777777" w:rsidR="00255B74" w:rsidRPr="001F4BC0" w:rsidRDefault="00255B74"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8" w:type="dxa"/>
            <w:vAlign w:val="center"/>
          </w:tcPr>
          <w:p w14:paraId="60E8B7FC" w14:textId="77777777" w:rsidR="00255B74" w:rsidRPr="001F4BC0" w:rsidRDefault="00255B74" w:rsidP="00C30A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14:paraId="6BC393B2" w14:textId="77777777" w:rsidTr="00C30A93">
        <w:trPr>
          <w:cantSplit/>
          <w:trHeight w:val="4378"/>
        </w:trPr>
        <w:tc>
          <w:tcPr>
            <w:tcW w:w="2168" w:type="dxa"/>
            <w:vAlign w:val="center"/>
          </w:tcPr>
          <w:p w14:paraId="6EDE9CCA" w14:textId="77777777"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 xml:space="preserve">Typy projektów </w:t>
            </w:r>
            <w:r w:rsidRPr="001F4BC0">
              <w:rPr>
                <w:rFonts w:asciiTheme="minorHAnsi" w:hAnsiTheme="minorHAnsi" w:cstheme="minorHAnsi"/>
                <w:sz w:val="18"/>
                <w:szCs w:val="18"/>
                <w:vertAlign w:val="superscript"/>
              </w:rPr>
              <w:footnoteReference w:id="81"/>
            </w:r>
          </w:p>
        </w:tc>
        <w:tc>
          <w:tcPr>
            <w:tcW w:w="7478" w:type="dxa"/>
            <w:vAlign w:val="center"/>
          </w:tcPr>
          <w:p w14:paraId="6D31E332" w14:textId="77777777" w:rsidR="00255B74" w:rsidRPr="001F4BC0" w:rsidRDefault="00255B74" w:rsidP="00AB273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wspierane będą inwestycje dotyczące obiektów użyteczności publicznej</w:t>
            </w:r>
            <w:r w:rsidRPr="001F4BC0">
              <w:rPr>
                <w:rStyle w:val="Odwoanieprzypisudolnego"/>
                <w:rFonts w:asciiTheme="minorHAnsi" w:hAnsiTheme="minorHAnsi" w:cstheme="minorHAnsi"/>
                <w:sz w:val="18"/>
                <w:szCs w:val="18"/>
              </w:rPr>
              <w:footnoteReference w:id="82"/>
            </w:r>
            <w:r w:rsidRPr="001F4BC0">
              <w:rPr>
                <w:rFonts w:asciiTheme="minorHAnsi" w:hAnsiTheme="minorHAnsi" w:cstheme="minorHAnsi"/>
                <w:sz w:val="18"/>
                <w:szCs w:val="18"/>
              </w:rPr>
              <w:t xml:space="preserve"> oraz komunalnych wielorodzinnych budynków mieszkalnych.</w:t>
            </w:r>
          </w:p>
          <w:p w14:paraId="2DE5F212" w14:textId="77777777" w:rsidR="00255B74" w:rsidRPr="001F4BC0" w:rsidRDefault="00255B74" w:rsidP="00ED1A2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Fonts w:asciiTheme="minorHAnsi" w:hAnsiTheme="minorHAnsi" w:cstheme="minorHAnsi"/>
                <w:sz w:val="18"/>
                <w:szCs w:val="18"/>
                <w:vertAlign w:val="superscript"/>
              </w:rPr>
              <w:footnoteReference w:id="83"/>
            </w:r>
            <w:r w:rsidRPr="001F4BC0">
              <w:rPr>
                <w:rFonts w:asciiTheme="minorHAnsi" w:hAnsiTheme="minorHAnsi" w:cstheme="minorHAnsi"/>
                <w:sz w:val="18"/>
                <w:szCs w:val="18"/>
              </w:rPr>
              <w:t xml:space="preserve"> obiektów i budynków lub dokończenie tego procesu, poprzez realizację przedsięwzięć polegających m.in. na:</w:t>
            </w:r>
          </w:p>
          <w:p w14:paraId="69846E95"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w:t>
            </w:r>
          </w:p>
          <w:p w14:paraId="1893465D"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likwidacji istniejących indywidualnych źródeł ciepła w poddawanych kompleksowej i głębokiej modernizacji obiektach wraz z budową przyłącza do systemu ciepłowniczego,</w:t>
            </w:r>
          </w:p>
          <w:p w14:paraId="64FF1767"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14:paraId="2931BE69"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14:paraId="74627C83"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14:paraId="014F9A8A"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14:paraId="65E857CD"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14:paraId="1D7D521B"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14:paraId="288BA0F3" w14:textId="77777777" w:rsidTr="00C30A93">
        <w:trPr>
          <w:cantSplit/>
          <w:trHeight w:val="2408"/>
        </w:trPr>
        <w:tc>
          <w:tcPr>
            <w:tcW w:w="2168" w:type="dxa"/>
            <w:vAlign w:val="center"/>
          </w:tcPr>
          <w:p w14:paraId="49061537" w14:textId="77777777"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8" w:type="dxa"/>
            <w:vAlign w:val="center"/>
          </w:tcPr>
          <w:p w14:paraId="0968BB12"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ich jednostki organizacyjne, spółki z większościowym udziałem jst. oraz podmioty, które zostały lub mają zostać wybrane do realizacji projektu w formule partnerstwa publiczno - prywatnego z jst.,</w:t>
            </w:r>
          </w:p>
          <w:p w14:paraId="11DD5E16"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746F1C79"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65A44DC8"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6B48ED5C"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67C6DE5A"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534D0D51"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E04C879"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14:paraId="4CAEE6E1" w14:textId="77777777" w:rsidTr="00C30A93">
        <w:trPr>
          <w:cantSplit/>
          <w:trHeight w:val="774"/>
        </w:trPr>
        <w:tc>
          <w:tcPr>
            <w:tcW w:w="2168" w:type="dxa"/>
            <w:vAlign w:val="center"/>
          </w:tcPr>
          <w:p w14:paraId="0FAA5FB3"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8" w:type="dxa"/>
            <w:vAlign w:val="center"/>
          </w:tcPr>
          <w:p w14:paraId="16260C34" w14:textId="77777777" w:rsidR="006A5CE2" w:rsidRPr="001F4BC0" w:rsidRDefault="00044025" w:rsidP="006A5CE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A5CE2" w:rsidRPr="001F4BC0">
              <w:rPr>
                <w:rFonts w:asciiTheme="minorHAnsi" w:hAnsiTheme="minorHAnsi" w:cstheme="minorHAnsi"/>
                <w:sz w:val="18"/>
                <w:szCs w:val="18"/>
              </w:rPr>
              <w:t>żytkownicy korzystający ze wspartej infrastruktury.</w:t>
            </w:r>
          </w:p>
        </w:tc>
      </w:tr>
      <w:tr w:rsidR="001F4BC0" w:rsidRPr="001F4BC0" w14:paraId="7A73414B" w14:textId="77777777" w:rsidTr="00C30A93">
        <w:trPr>
          <w:cantSplit/>
          <w:trHeight w:val="842"/>
        </w:trPr>
        <w:tc>
          <w:tcPr>
            <w:tcW w:w="2168" w:type="dxa"/>
            <w:vAlign w:val="center"/>
          </w:tcPr>
          <w:p w14:paraId="6CDC2438"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8" w:type="dxa"/>
            <w:tcBorders>
              <w:bottom w:val="single" w:sz="4" w:space="0" w:color="auto"/>
            </w:tcBorders>
            <w:vAlign w:val="center"/>
          </w:tcPr>
          <w:p w14:paraId="54667A6B"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84"/>
            </w:r>
          </w:p>
        </w:tc>
      </w:tr>
      <w:tr w:rsidR="001F4BC0" w:rsidRPr="001F4BC0" w14:paraId="5FB7D4F6" w14:textId="77777777" w:rsidTr="00C30A93">
        <w:trPr>
          <w:cantSplit/>
          <w:trHeight w:val="429"/>
        </w:trPr>
        <w:tc>
          <w:tcPr>
            <w:tcW w:w="2168" w:type="dxa"/>
            <w:vMerge w:val="restart"/>
            <w:vAlign w:val="center"/>
          </w:tcPr>
          <w:p w14:paraId="329CE610"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8" w:type="dxa"/>
            <w:tcBorders>
              <w:bottom w:val="dotted" w:sz="4" w:space="0" w:color="auto"/>
            </w:tcBorders>
            <w:vAlign w:val="center"/>
          </w:tcPr>
          <w:p w14:paraId="4832CB8E" w14:textId="77777777"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954D6B4" w14:textId="77777777" w:rsidTr="00C30A93">
        <w:trPr>
          <w:cantSplit/>
          <w:trHeight w:val="409"/>
        </w:trPr>
        <w:tc>
          <w:tcPr>
            <w:tcW w:w="2168" w:type="dxa"/>
            <w:vMerge/>
            <w:vAlign w:val="center"/>
          </w:tcPr>
          <w:p w14:paraId="2A71BB0F" w14:textId="77777777" w:rsidR="00D73291" w:rsidRPr="001F4BC0" w:rsidRDefault="00D7329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14:paraId="6821F22F" w14:textId="77777777" w:rsidR="00D73291" w:rsidRPr="001F4BC0" w:rsidRDefault="00D73291" w:rsidP="00D7329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50 298 534 EUR</w:t>
            </w:r>
          </w:p>
        </w:tc>
      </w:tr>
      <w:tr w:rsidR="001F4BC0" w:rsidRPr="001F4BC0" w14:paraId="7608EA0D" w14:textId="77777777" w:rsidTr="00C30A93">
        <w:trPr>
          <w:cantSplit/>
          <w:trHeight w:val="417"/>
        </w:trPr>
        <w:tc>
          <w:tcPr>
            <w:tcW w:w="2168" w:type="dxa"/>
            <w:vAlign w:val="center"/>
          </w:tcPr>
          <w:p w14:paraId="46BDAB3B"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8" w:type="dxa"/>
            <w:tcBorders>
              <w:top w:val="single" w:sz="4" w:space="0" w:color="auto"/>
              <w:bottom w:val="dotted" w:sz="4" w:space="0" w:color="auto"/>
            </w:tcBorders>
            <w:vAlign w:val="center"/>
          </w:tcPr>
          <w:p w14:paraId="755EC960" w14:textId="77777777"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w:t>
            </w:r>
            <w:r w:rsidR="006A5CE2" w:rsidRPr="001F4BC0">
              <w:rPr>
                <w:rFonts w:asciiTheme="minorHAnsi" w:hAnsiTheme="minorHAnsi" w:cstheme="minorHAnsi"/>
                <w:sz w:val="18"/>
                <w:szCs w:val="18"/>
              </w:rPr>
              <w:t>nia</w:t>
            </w:r>
            <w:r w:rsidRPr="001F4BC0">
              <w:rPr>
                <w:rFonts w:asciiTheme="minorHAnsi" w:hAnsiTheme="minorHAnsi" w:cstheme="minorHAnsi"/>
                <w:sz w:val="18"/>
                <w:szCs w:val="18"/>
              </w:rPr>
              <w:t xml:space="preserve">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istnienie i funkcjonowanie usług zdrowotnych będzie uzasadnione mapą potrzeb, o której mowa w ukierunkowaniu interwencji Działania 7.1.</w:t>
            </w:r>
          </w:p>
          <w:p w14:paraId="50606B00" w14:textId="77777777" w:rsidR="00AA517D" w:rsidRPr="001F4BC0" w:rsidRDefault="00AA517D" w:rsidP="00E006A0">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Ponadto 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wsparciem w ramach Działania 10.5.</w:t>
            </w:r>
            <w:r w:rsidR="00923F2C" w:rsidRPr="001F4BC0">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14:paraId="1DF5B40C" w14:textId="77777777"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14:paraId="797BBF7A" w14:textId="77777777" w:rsidTr="007D6C74">
        <w:trPr>
          <w:cantSplit/>
          <w:trHeight w:val="610"/>
        </w:trPr>
        <w:tc>
          <w:tcPr>
            <w:tcW w:w="2168" w:type="dxa"/>
            <w:vAlign w:val="center"/>
          </w:tcPr>
          <w:p w14:paraId="4F07EFAE"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8" w:type="dxa"/>
            <w:vAlign w:val="center"/>
          </w:tcPr>
          <w:p w14:paraId="7E82C2E5" w14:textId="77777777" w:rsidR="00AA517D"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AA517D" w:rsidRPr="001F4BC0">
              <w:rPr>
                <w:rFonts w:asciiTheme="minorHAnsi" w:hAnsiTheme="minorHAnsi" w:cstheme="minorHAnsi"/>
                <w:sz w:val="18"/>
                <w:szCs w:val="18"/>
              </w:rPr>
              <w:t>ziałanie 10.1.</w:t>
            </w:r>
            <w:r w:rsidRPr="001F4BC0">
              <w:rPr>
                <w:rFonts w:asciiTheme="minorHAnsi" w:hAnsiTheme="minorHAnsi" w:cstheme="minorHAnsi"/>
                <w:sz w:val="18"/>
                <w:szCs w:val="18"/>
              </w:rPr>
              <w:t>1.</w:t>
            </w:r>
            <w:r w:rsidR="00AA517D" w:rsidRPr="001F4BC0">
              <w:rPr>
                <w:rFonts w:asciiTheme="minorHAnsi" w:hAnsiTheme="minorHAnsi" w:cstheme="minorHAnsi"/>
                <w:sz w:val="18"/>
                <w:szCs w:val="18"/>
              </w:rPr>
              <w:t xml:space="preserve"> </w:t>
            </w:r>
            <w:r w:rsidR="00AA517D" w:rsidRPr="001F4BC0">
              <w:rPr>
                <w:rFonts w:asciiTheme="minorHAnsi" w:eastAsia="Microsoft YaHei" w:hAnsiTheme="minorHAnsi" w:cstheme="minorHAnsi"/>
                <w:sz w:val="18"/>
                <w:szCs w:val="18"/>
              </w:rPr>
              <w:t>będzie realizowane z zastosowaniem instrumentu ZIT.</w:t>
            </w:r>
          </w:p>
        </w:tc>
      </w:tr>
      <w:tr w:rsidR="001F4BC0" w:rsidRPr="001F4BC0" w14:paraId="04BBA561" w14:textId="77777777" w:rsidTr="00D73291">
        <w:trPr>
          <w:cantSplit/>
          <w:trHeight w:val="2100"/>
        </w:trPr>
        <w:tc>
          <w:tcPr>
            <w:tcW w:w="2168" w:type="dxa"/>
            <w:vAlign w:val="center"/>
          </w:tcPr>
          <w:p w14:paraId="1B6DA7EE"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8" w:type="dxa"/>
            <w:vAlign w:val="center"/>
          </w:tcPr>
          <w:p w14:paraId="58D00BA2"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formie mechanizmu ZIT w trybie pozakonkursowym  - przedsięwzięcia wynikające ze Strategii ZIT.</w:t>
            </w:r>
          </w:p>
          <w:p w14:paraId="405B2C34" w14:textId="77777777" w:rsidR="006A5CE2" w:rsidRPr="001F4BC0" w:rsidRDefault="006A5CE2" w:rsidP="006008D9">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Del="00FE3C38" w14:paraId="68EB3415" w14:textId="77777777" w:rsidTr="00D73291">
        <w:trPr>
          <w:cantSplit/>
          <w:trHeight w:val="2683"/>
        </w:trPr>
        <w:tc>
          <w:tcPr>
            <w:tcW w:w="2168" w:type="dxa"/>
            <w:vAlign w:val="center"/>
          </w:tcPr>
          <w:p w14:paraId="2DC42F97"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8" w:type="dxa"/>
            <w:vAlign w:val="center"/>
          </w:tcPr>
          <w:p w14:paraId="5A6273EB" w14:textId="77777777"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14:paraId="0E05E3D4" w14:textId="77777777"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1301ED3F" w14:textId="77777777"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14:paraId="4BF74A53" w14:textId="77777777" w:rsidR="0059600B" w:rsidRPr="001F4BC0" w:rsidDel="00FE3C38" w:rsidRDefault="00AA6ACC" w:rsidP="006A5CE2">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14:paraId="01A146EC" w14:textId="77777777" w:rsidTr="00D73291">
        <w:trPr>
          <w:cantSplit/>
          <w:trHeight w:val="1699"/>
        </w:trPr>
        <w:tc>
          <w:tcPr>
            <w:tcW w:w="2168" w:type="dxa"/>
            <w:vAlign w:val="center"/>
          </w:tcPr>
          <w:p w14:paraId="2239F2FB"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8" w:type="dxa"/>
            <w:vAlign w:val="center"/>
          </w:tcPr>
          <w:p w14:paraId="242B497F" w14:textId="77777777" w:rsidR="006A5CE2" w:rsidRPr="001F4BC0" w:rsidRDefault="006A5CE2" w:rsidP="006D178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14:paraId="2BAF5D76"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14:paraId="5F6B2A70" w14:textId="77777777" w:rsidTr="007D6C74">
        <w:trPr>
          <w:cantSplit/>
          <w:trHeight w:val="1235"/>
        </w:trPr>
        <w:tc>
          <w:tcPr>
            <w:tcW w:w="2168" w:type="dxa"/>
            <w:vAlign w:val="center"/>
          </w:tcPr>
          <w:p w14:paraId="232A710D"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8" w:type="dxa"/>
            <w:tcBorders>
              <w:top w:val="single" w:sz="4" w:space="0" w:color="auto"/>
              <w:bottom w:val="single" w:sz="4" w:space="0" w:color="auto"/>
            </w:tcBorders>
            <w:vAlign w:val="center"/>
          </w:tcPr>
          <w:p w14:paraId="2E3FC4BC" w14:textId="77777777"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9783BE" w14:textId="77777777" w:rsidTr="006A5CE2">
        <w:trPr>
          <w:cantSplit/>
          <w:trHeight w:val="1064"/>
        </w:trPr>
        <w:tc>
          <w:tcPr>
            <w:tcW w:w="2168" w:type="dxa"/>
            <w:vAlign w:val="center"/>
          </w:tcPr>
          <w:p w14:paraId="2D47ED7B"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8" w:type="dxa"/>
            <w:tcBorders>
              <w:top w:val="single" w:sz="4" w:space="0" w:color="auto"/>
            </w:tcBorders>
            <w:vAlign w:val="center"/>
          </w:tcPr>
          <w:p w14:paraId="3B6E614C"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A372DF2" w14:textId="77777777" w:rsidTr="006A5CE2">
        <w:trPr>
          <w:cantSplit/>
          <w:trHeight w:val="1135"/>
        </w:trPr>
        <w:tc>
          <w:tcPr>
            <w:tcW w:w="2168" w:type="dxa"/>
            <w:vAlign w:val="center"/>
          </w:tcPr>
          <w:p w14:paraId="13A5CF6A"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8" w:type="dxa"/>
            <w:vAlign w:val="center"/>
          </w:tcPr>
          <w:p w14:paraId="5B12E29C"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7E8C50FC"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680BDD56" w14:textId="77777777" w:rsidR="006A5CE2" w:rsidRPr="001F4BC0" w:rsidRDefault="006A5CE2" w:rsidP="007C06E6">
            <w:pPr>
              <w:spacing w:before="60" w:after="60" w:line="240" w:lineRule="auto"/>
              <w:jc w:val="both"/>
              <w:rPr>
                <w:rFonts w:asciiTheme="minorHAnsi" w:hAnsiTheme="minorHAnsi" w:cstheme="minorHAnsi"/>
                <w:sz w:val="18"/>
                <w:szCs w:val="18"/>
              </w:rPr>
            </w:pPr>
          </w:p>
        </w:tc>
      </w:tr>
      <w:tr w:rsidR="001F4BC0" w:rsidRPr="001F4BC0" w14:paraId="2C2EE257" w14:textId="77777777" w:rsidTr="006A5CE2">
        <w:trPr>
          <w:cantSplit/>
          <w:trHeight w:val="4711"/>
        </w:trPr>
        <w:tc>
          <w:tcPr>
            <w:tcW w:w="2168" w:type="dxa"/>
            <w:vAlign w:val="center"/>
          </w:tcPr>
          <w:p w14:paraId="21EA6080"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8" w:type="dxa"/>
            <w:vAlign w:val="center"/>
          </w:tcPr>
          <w:p w14:paraId="3784E232" w14:textId="77777777" w:rsidR="006A5CE2" w:rsidRPr="001F4BC0" w:rsidRDefault="006A5CE2" w:rsidP="004A52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10.1.1., wsparcie udzielane będzie:</w:t>
            </w:r>
          </w:p>
          <w:p w14:paraId="7FE66DE1" w14:textId="2C29B930"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46124926" w14:textId="57B24140"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68D0CBF" w14:textId="484507C6"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01A58939" w14:textId="77777777" w:rsidTr="006A5CE2">
        <w:trPr>
          <w:cantSplit/>
          <w:trHeight w:val="1547"/>
        </w:trPr>
        <w:tc>
          <w:tcPr>
            <w:tcW w:w="2168" w:type="dxa"/>
            <w:vAlign w:val="center"/>
          </w:tcPr>
          <w:p w14:paraId="1DADED1D"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8" w:type="dxa"/>
            <w:vAlign w:val="center"/>
          </w:tcPr>
          <w:p w14:paraId="346E2C48"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2BF66168" w14:textId="77777777" w:rsidTr="005E29AE">
        <w:trPr>
          <w:cantSplit/>
          <w:trHeight w:val="1878"/>
        </w:trPr>
        <w:tc>
          <w:tcPr>
            <w:tcW w:w="2168" w:type="dxa"/>
            <w:vAlign w:val="center"/>
          </w:tcPr>
          <w:p w14:paraId="468DF2A0"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8" w:type="dxa"/>
            <w:vAlign w:val="center"/>
          </w:tcPr>
          <w:p w14:paraId="4EA1B054" w14:textId="77777777" w:rsidR="006A5CE2" w:rsidRPr="001F4BC0" w:rsidRDefault="006A5CE2" w:rsidP="009D2B8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 w punkcie 19.</w:t>
            </w:r>
          </w:p>
        </w:tc>
      </w:tr>
      <w:tr w:rsidR="001F4BC0" w:rsidRPr="001F4BC0" w14:paraId="0A719838" w14:textId="77777777" w:rsidTr="006A5CE2">
        <w:trPr>
          <w:cantSplit/>
          <w:trHeight w:val="991"/>
        </w:trPr>
        <w:tc>
          <w:tcPr>
            <w:tcW w:w="2168" w:type="dxa"/>
            <w:vAlign w:val="center"/>
          </w:tcPr>
          <w:p w14:paraId="260392EC"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8" w:type="dxa"/>
            <w:vAlign w:val="center"/>
          </w:tcPr>
          <w:p w14:paraId="72282DCA"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5022B713" w14:textId="77777777" w:rsidTr="005E29AE">
        <w:trPr>
          <w:cantSplit/>
          <w:trHeight w:val="999"/>
        </w:trPr>
        <w:tc>
          <w:tcPr>
            <w:tcW w:w="2168" w:type="dxa"/>
            <w:vAlign w:val="center"/>
          </w:tcPr>
          <w:p w14:paraId="42E95D4F" w14:textId="77777777" w:rsidR="00026A31" w:rsidRPr="001F4BC0" w:rsidRDefault="00026A3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8" w:type="dxa"/>
            <w:vAlign w:val="center"/>
          </w:tcPr>
          <w:p w14:paraId="0DAD65B0" w14:textId="77777777" w:rsidR="00026A31" w:rsidRPr="001F4BC0" w:rsidRDefault="00026A31" w:rsidP="007331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209C1D95" w14:textId="77777777" w:rsidTr="005E29AE">
        <w:trPr>
          <w:cantSplit/>
          <w:trHeight w:val="1438"/>
        </w:trPr>
        <w:tc>
          <w:tcPr>
            <w:tcW w:w="2168" w:type="dxa"/>
            <w:vAlign w:val="center"/>
          </w:tcPr>
          <w:p w14:paraId="5ED63F33"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8" w:type="dxa"/>
            <w:vAlign w:val="center"/>
          </w:tcPr>
          <w:p w14:paraId="5C436590" w14:textId="77777777"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D72BB1B" w14:textId="77777777" w:rsidTr="005E29AE">
        <w:trPr>
          <w:cantSplit/>
          <w:trHeight w:val="1219"/>
        </w:trPr>
        <w:tc>
          <w:tcPr>
            <w:tcW w:w="2168" w:type="dxa"/>
            <w:vAlign w:val="center"/>
          </w:tcPr>
          <w:p w14:paraId="20278F8F"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8" w:type="dxa"/>
            <w:vAlign w:val="center"/>
          </w:tcPr>
          <w:p w14:paraId="28BB1DCB" w14:textId="77777777"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EF0FFCF" w14:textId="77777777" w:rsidTr="005E29AE">
        <w:trPr>
          <w:cantSplit/>
          <w:trHeight w:val="999"/>
        </w:trPr>
        <w:tc>
          <w:tcPr>
            <w:tcW w:w="2168" w:type="dxa"/>
            <w:vAlign w:val="center"/>
          </w:tcPr>
          <w:p w14:paraId="2580C3CA"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8" w:type="dxa"/>
            <w:vAlign w:val="center"/>
          </w:tcPr>
          <w:p w14:paraId="57E3F313" w14:textId="77777777" w:rsidR="00AB23B6" w:rsidRPr="001F4BC0" w:rsidRDefault="00AB23B6" w:rsidP="00A3611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EBDECBC" w14:textId="77777777" w:rsidTr="005E29AE">
        <w:trPr>
          <w:cantSplit/>
          <w:trHeight w:val="1438"/>
        </w:trPr>
        <w:tc>
          <w:tcPr>
            <w:tcW w:w="2168" w:type="dxa"/>
            <w:vAlign w:val="center"/>
          </w:tcPr>
          <w:p w14:paraId="5E929538"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8" w:type="dxa"/>
            <w:vAlign w:val="center"/>
          </w:tcPr>
          <w:p w14:paraId="38736A33" w14:textId="77777777" w:rsidR="00AB23B6" w:rsidRPr="001F4BC0" w:rsidRDefault="00AB23B6" w:rsidP="00B9152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8C984F" w14:textId="77777777" w:rsidTr="005E29AE">
        <w:trPr>
          <w:cantSplit/>
          <w:trHeight w:val="999"/>
        </w:trPr>
        <w:tc>
          <w:tcPr>
            <w:tcW w:w="2168" w:type="dxa"/>
            <w:vAlign w:val="center"/>
          </w:tcPr>
          <w:p w14:paraId="172FC9B5"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8" w:type="dxa"/>
            <w:vAlign w:val="center"/>
          </w:tcPr>
          <w:p w14:paraId="1F59DD54" w14:textId="77777777" w:rsidR="00AB23B6" w:rsidRPr="001F4BC0" w:rsidRDefault="00AB23B6" w:rsidP="00AB23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0DBC02C4" w14:textId="77777777" w:rsidR="00A40AC7" w:rsidRPr="001F4BC0" w:rsidRDefault="00A40AC7">
      <w:pPr>
        <w:rPr>
          <w:rFonts w:asciiTheme="minorHAnsi" w:hAnsiTheme="minorHAnsi" w:cstheme="minorHAnsi"/>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14:paraId="0C983D45" w14:textId="77777777" w:rsidTr="00C30A93">
        <w:trPr>
          <w:cantSplit/>
          <w:trHeight w:val="20"/>
        </w:trPr>
        <w:tc>
          <w:tcPr>
            <w:tcW w:w="2165" w:type="dxa"/>
            <w:vMerge w:val="restart"/>
            <w:tcBorders>
              <w:right w:val="single" w:sz="8" w:space="0" w:color="auto"/>
            </w:tcBorders>
            <w:vAlign w:val="center"/>
          </w:tcPr>
          <w:p w14:paraId="00C2DA8B" w14:textId="77777777" w:rsidR="00AA517D" w:rsidRPr="001F4BC0" w:rsidRDefault="00AA517D"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E46C8F5" w14:textId="77777777"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10.2. Efektywność energetyczna</w:t>
            </w:r>
            <w:r w:rsidR="00C85E12" w:rsidRPr="001F4BC0">
              <w:rPr>
                <w:rFonts w:asciiTheme="minorHAnsi" w:hAnsiTheme="minorHAnsi" w:cstheme="minorHAnsi"/>
                <w:b/>
                <w:smallCaps/>
                <w:sz w:val="18"/>
                <w:szCs w:val="18"/>
              </w:rPr>
              <w:t xml:space="preserve"> - wsparcie dotacyjne</w:t>
            </w:r>
          </w:p>
        </w:tc>
      </w:tr>
      <w:tr w:rsidR="001F4BC0" w:rsidRPr="001F4BC0" w14:paraId="2642DD0E" w14:textId="77777777" w:rsidTr="00C30A93">
        <w:trPr>
          <w:cantSplit/>
          <w:trHeight w:val="20"/>
        </w:trPr>
        <w:tc>
          <w:tcPr>
            <w:tcW w:w="2165" w:type="dxa"/>
            <w:vMerge/>
            <w:vAlign w:val="center"/>
          </w:tcPr>
          <w:p w14:paraId="47732BF9"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14:paraId="286ADA3B" w14:textId="77777777"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10.2.1. Efektywność energetyczna - wsparcie dotacyjne</w:t>
            </w:r>
          </w:p>
        </w:tc>
      </w:tr>
      <w:tr w:rsidR="001F4BC0" w:rsidRPr="001F4BC0" w14:paraId="39AF8CD4" w14:textId="77777777" w:rsidTr="00C30A93">
        <w:trPr>
          <w:cantSplit/>
          <w:trHeight w:val="5669"/>
        </w:trPr>
        <w:tc>
          <w:tcPr>
            <w:tcW w:w="2165" w:type="dxa"/>
            <w:tcBorders>
              <w:bottom w:val="nil"/>
            </w:tcBorders>
            <w:vAlign w:val="center"/>
          </w:tcPr>
          <w:p w14:paraId="6E2730D5"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vMerge w:val="restart"/>
            <w:vAlign w:val="center"/>
          </w:tcPr>
          <w:p w14:paraId="708957E8"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w:t>
            </w:r>
          </w:p>
          <w:p w14:paraId="5FFE5B4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jest poprawa efektywności energetycznej regionu, która jest znacząco niższa od średniej w krajach UE-15. Potencjał do ograniczenia zużycia energii dotyczy w szczególności zabudowy użyteczności publicznej i mieszkaniowej, w których średnioroczny wskaźnik zapotrzebowania na ciepło znacznie przewyższa wymagane wartości dla budownictwa energooszczędnego.</w:t>
            </w:r>
          </w:p>
          <w:p w14:paraId="3C00F10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14:paraId="0B2BC73B"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w:t>
            </w:r>
          </w:p>
          <w:p w14:paraId="2986D78F"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14:paraId="35085A7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w:t>
            </w:r>
          </w:p>
          <w:p w14:paraId="1C839F6A"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85"/>
            </w:r>
            <w:r w:rsidRPr="001F4BC0">
              <w:rPr>
                <w:rFonts w:asciiTheme="minorHAnsi" w:hAnsiTheme="minorHAnsi" w:cstheme="minorHAnsi"/>
                <w:sz w:val="18"/>
                <w:szCs w:val="18"/>
              </w:rPr>
              <w:t xml:space="preserve"> oraz do znacznego zwiększenia oszczędności energii.</w:t>
            </w:r>
          </w:p>
          <w:p w14:paraId="0087559E"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14:paraId="62EC330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realizacji projektów z zakresu głębokiej modernizacji, konieczne będzie spełnienie warunków ex-ante z </w:t>
            </w:r>
            <w:r w:rsidRPr="001F4BC0">
              <w:rPr>
                <w:rFonts w:asciiTheme="minorHAnsi" w:hAnsiTheme="minorHAnsi" w:cstheme="minorHAnsi"/>
                <w:i/>
                <w:sz w:val="18"/>
                <w:szCs w:val="18"/>
              </w:rPr>
              <w:t>dyrektywy 2006/32/EC</w:t>
            </w:r>
            <w:r w:rsidRPr="001F4BC0">
              <w:rPr>
                <w:rStyle w:val="Odwoanieprzypisudolnego"/>
                <w:rFonts w:asciiTheme="minorHAnsi" w:hAnsiTheme="minorHAnsi" w:cstheme="minorHAnsi"/>
                <w:sz w:val="18"/>
                <w:szCs w:val="18"/>
              </w:rPr>
              <w:footnoteReference w:id="86"/>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dyrektywy </w:t>
            </w:r>
            <w:r w:rsidRPr="001F4BC0">
              <w:rPr>
                <w:rFonts w:asciiTheme="minorHAnsi" w:hAnsiTheme="minorHAnsi" w:cstheme="minorHAnsi"/>
                <w:i/>
                <w:sz w:val="18"/>
                <w:szCs w:val="18"/>
              </w:rPr>
              <w:t>EE 2012/27/EU</w:t>
            </w:r>
            <w:r w:rsidRPr="001F4BC0">
              <w:rPr>
                <w:rStyle w:val="Odwoanieprzypisudolnego"/>
                <w:rFonts w:asciiTheme="minorHAnsi" w:hAnsiTheme="minorHAnsi" w:cstheme="minorHAnsi"/>
                <w:sz w:val="18"/>
                <w:szCs w:val="18"/>
              </w:rPr>
              <w:footnoteReference w:id="87"/>
            </w:r>
            <w:r w:rsidRPr="001F4BC0">
              <w:rPr>
                <w:rFonts w:asciiTheme="minorHAnsi" w:hAnsiTheme="minorHAnsi" w:cstheme="minorHAnsi"/>
                <w:sz w:val="18"/>
                <w:szCs w:val="18"/>
              </w:rPr>
              <w:t xml:space="preserve">, w której kontynuowane są wymogi dyrektywy </w:t>
            </w:r>
            <w:r w:rsidRPr="001F4BC0">
              <w:rPr>
                <w:rFonts w:asciiTheme="minorHAnsi" w:hAnsiTheme="minorHAnsi" w:cstheme="minorHAnsi"/>
                <w:i/>
                <w:sz w:val="18"/>
                <w:szCs w:val="18"/>
              </w:rPr>
              <w:t>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14:paraId="1A6ED9A8"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14:paraId="29A0CADD" w14:textId="77777777" w:rsidR="005E29AE" w:rsidRPr="001F4BC0" w:rsidRDefault="00AA6A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r w:rsidR="005E29AE"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005E29AE" w:rsidRPr="001F4BC0">
              <w:rPr>
                <w:rStyle w:val="Odwoanieprzypisudolnego"/>
                <w:rFonts w:asciiTheme="minorHAnsi" w:hAnsiTheme="minorHAnsi" w:cstheme="minorHAnsi"/>
                <w:sz w:val="18"/>
                <w:szCs w:val="18"/>
              </w:rPr>
              <w:footnoteReference w:id="88"/>
            </w:r>
            <w:r w:rsidR="005E29AE" w:rsidRPr="001F4BC0">
              <w:rPr>
                <w:rFonts w:asciiTheme="minorHAnsi" w:hAnsiTheme="minorHAnsi" w:cstheme="minorHAnsi"/>
                <w:sz w:val="18"/>
                <w:szCs w:val="18"/>
              </w:rPr>
              <w:t>).</w:t>
            </w:r>
          </w:p>
          <w:p w14:paraId="1893490B" w14:textId="77777777" w:rsidR="005E29AE" w:rsidRPr="001F4BC0" w:rsidRDefault="005E29AE"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terytorialnie projekty, obejmujące swym zakresem wiele obiektów, których realizacja prowadzić będzie do oszczędności energii wynoszącej, co najmniej 30% średnio na budynek. </w:t>
            </w:r>
          </w:p>
          <w:p w14:paraId="6565ECC8"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1239A0EE"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i/>
                <w:sz w:val="18"/>
                <w:szCs w:val="18"/>
              </w:rPr>
              <w:footnoteReference w:id="89"/>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14:paraId="47DF8FFF" w14:textId="77777777"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ramach Poddziałania możliwa będzie realizacja m.in. przedsięwzięcia strategicznego wskazanego w RPS w zakresie energetyki i środowiska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 w ramach którego planuje się poprawę efektywności energetycznej (w tym termomodernizację) obiektów użyteczności publicznej należących do SWP.</w:t>
            </w:r>
          </w:p>
          <w:p w14:paraId="66A3F2B1" w14:textId="77777777"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3AA24DF6" w14:textId="77777777" w:rsidR="005E29AE" w:rsidRPr="001F4BC0" w:rsidRDefault="005E29AE" w:rsidP="000D6700">
            <w:pPr>
              <w:numPr>
                <w:ilvl w:val="0"/>
                <w:numId w:val="157"/>
              </w:numPr>
              <w:tabs>
                <w:tab w:val="clear" w:pos="720"/>
                <w:tab w:val="num" w:pos="-2451"/>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Pr="001F4BC0">
              <w:rPr>
                <w:rStyle w:val="Odwoanieprzypisudolnego"/>
                <w:rFonts w:asciiTheme="minorHAnsi" w:hAnsiTheme="minorHAnsi" w:cstheme="minorHAnsi"/>
                <w:sz w:val="18"/>
                <w:szCs w:val="18"/>
              </w:rPr>
              <w:footnoteReference w:id="90"/>
            </w:r>
            <w:r w:rsidRPr="001F4BC0">
              <w:rPr>
                <w:rFonts w:asciiTheme="minorHAnsi" w:hAnsiTheme="minorHAnsi" w:cstheme="minorHAnsi"/>
                <w:sz w:val="18"/>
                <w:szCs w:val="18"/>
              </w:rPr>
              <w:t xml:space="preserve">), </w:t>
            </w:r>
          </w:p>
          <w:p w14:paraId="7F95B227"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odnawialne źródła energii,</w:t>
            </w:r>
          </w:p>
          <w:p w14:paraId="2CE06F91"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energetycznej o co najmniej 60% (dla projektów obejmujących pojedynczy budynek),</w:t>
            </w:r>
          </w:p>
          <w:p w14:paraId="3924C8A5"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533239E8"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14:paraId="48E45C90"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uzgodnione w ramach ZPT.</w:t>
            </w:r>
          </w:p>
          <w:p w14:paraId="7BBFCDA3" w14:textId="77777777"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840D171"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realizowane będzie na obszarze całego województwa poza OMT, za wyjątkiem przedsięwzięcia strategicznego realizowanego na obszarze całego województwa.</w:t>
            </w:r>
          </w:p>
        </w:tc>
      </w:tr>
      <w:tr w:rsidR="001F4BC0" w:rsidRPr="001F4BC0" w14:paraId="484639F0" w14:textId="77777777" w:rsidTr="005E29AE">
        <w:trPr>
          <w:cantSplit/>
          <w:trHeight w:val="12393"/>
        </w:trPr>
        <w:tc>
          <w:tcPr>
            <w:tcW w:w="2165" w:type="dxa"/>
            <w:tcBorders>
              <w:top w:val="nil"/>
              <w:bottom w:val="single" w:sz="4" w:space="0" w:color="auto"/>
            </w:tcBorders>
            <w:vAlign w:val="center"/>
          </w:tcPr>
          <w:p w14:paraId="1EBA845F" w14:textId="77777777" w:rsidR="005E29AE" w:rsidRPr="001F4BC0" w:rsidRDefault="005E29AE" w:rsidP="005E29AE">
            <w:pPr>
              <w:suppressAutoHyphens/>
              <w:spacing w:before="60" w:after="60" w:line="240" w:lineRule="auto"/>
              <w:ind w:left="357" w:hanging="357"/>
              <w:rPr>
                <w:rFonts w:asciiTheme="minorHAnsi" w:hAnsiTheme="minorHAnsi" w:cstheme="minorHAnsi"/>
                <w:sz w:val="18"/>
                <w:szCs w:val="18"/>
              </w:rPr>
            </w:pPr>
          </w:p>
        </w:tc>
        <w:tc>
          <w:tcPr>
            <w:tcW w:w="7481" w:type="dxa"/>
            <w:gridSpan w:val="3"/>
            <w:vMerge/>
            <w:tcBorders>
              <w:bottom w:val="single" w:sz="4" w:space="0" w:color="auto"/>
            </w:tcBorders>
            <w:vAlign w:val="center"/>
          </w:tcPr>
          <w:p w14:paraId="747504CE" w14:textId="77777777" w:rsidR="005E29AE" w:rsidRPr="001F4BC0" w:rsidRDefault="005E29AE" w:rsidP="005E29AE">
            <w:pPr>
              <w:spacing w:before="60" w:after="60" w:line="240" w:lineRule="auto"/>
              <w:jc w:val="both"/>
              <w:rPr>
                <w:rFonts w:asciiTheme="minorHAnsi" w:hAnsiTheme="minorHAnsi" w:cstheme="minorHAnsi"/>
                <w:sz w:val="18"/>
                <w:szCs w:val="18"/>
              </w:rPr>
            </w:pPr>
          </w:p>
        </w:tc>
      </w:tr>
      <w:tr w:rsidR="001F4BC0" w:rsidRPr="001F4BC0" w14:paraId="16ED4B40" w14:textId="77777777" w:rsidTr="004544B3">
        <w:trPr>
          <w:cantSplit/>
          <w:trHeight w:val="707"/>
        </w:trPr>
        <w:tc>
          <w:tcPr>
            <w:tcW w:w="2165" w:type="dxa"/>
            <w:vAlign w:val="center"/>
          </w:tcPr>
          <w:p w14:paraId="492983A1"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58AB905A" w14:textId="77777777" w:rsidR="005E29AE" w:rsidRPr="001F4BC0" w:rsidRDefault="005E29AE" w:rsidP="000D6700">
            <w:pPr>
              <w:numPr>
                <w:ilvl w:val="1"/>
                <w:numId w:val="160"/>
              </w:numPr>
              <w:tabs>
                <w:tab w:val="clear" w:pos="126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14:paraId="48CDB6DE" w14:textId="77777777" w:rsidR="005E29AE" w:rsidRPr="001F4BC0" w:rsidRDefault="005E29AE" w:rsidP="000D6700">
            <w:pPr>
              <w:numPr>
                <w:ilvl w:val="1"/>
                <w:numId w:val="160"/>
              </w:numPr>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60D1C9FC" w14:textId="77777777" w:rsidTr="004544B3">
        <w:trPr>
          <w:cantSplit/>
          <w:trHeight w:val="619"/>
        </w:trPr>
        <w:tc>
          <w:tcPr>
            <w:tcW w:w="2165" w:type="dxa"/>
            <w:vAlign w:val="center"/>
          </w:tcPr>
          <w:p w14:paraId="286C9F9B" w14:textId="77777777"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6A33D07A"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14:paraId="655FB9DF" w14:textId="77777777" w:rsidTr="004544B3">
        <w:trPr>
          <w:cantSplit/>
          <w:trHeight w:val="4101"/>
        </w:trPr>
        <w:tc>
          <w:tcPr>
            <w:tcW w:w="2165" w:type="dxa"/>
            <w:vAlign w:val="center"/>
          </w:tcPr>
          <w:p w14:paraId="6B3EB770" w14:textId="77777777"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Fonts w:asciiTheme="minorHAnsi" w:hAnsiTheme="minorHAnsi" w:cstheme="minorHAnsi"/>
                <w:sz w:val="18"/>
                <w:szCs w:val="18"/>
                <w:vertAlign w:val="superscript"/>
              </w:rPr>
              <w:footnoteReference w:id="91"/>
            </w:r>
            <w:r w:rsidRPr="001F4BC0">
              <w:rPr>
                <w:rFonts w:asciiTheme="minorHAnsi" w:hAnsiTheme="minorHAnsi" w:cstheme="minorHAnsi"/>
                <w:sz w:val="18"/>
                <w:szCs w:val="18"/>
              </w:rPr>
              <w:t xml:space="preserve"> </w:t>
            </w:r>
          </w:p>
        </w:tc>
        <w:tc>
          <w:tcPr>
            <w:tcW w:w="7481" w:type="dxa"/>
            <w:gridSpan w:val="3"/>
            <w:vAlign w:val="center"/>
          </w:tcPr>
          <w:p w14:paraId="60103D4B"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wspierane będą inwestycje dotyczące obiektów użyteczności publicznej</w:t>
            </w:r>
            <w:r w:rsidRPr="001F4BC0">
              <w:rPr>
                <w:rStyle w:val="Odwoanieprzypisudolnego"/>
                <w:rFonts w:asciiTheme="minorHAnsi" w:hAnsiTheme="minorHAnsi" w:cstheme="minorHAnsi"/>
                <w:sz w:val="18"/>
                <w:szCs w:val="18"/>
              </w:rPr>
              <w:footnoteReference w:id="92"/>
            </w:r>
            <w:r w:rsidRPr="001F4BC0">
              <w:rPr>
                <w:rFonts w:asciiTheme="minorHAnsi" w:hAnsiTheme="minorHAnsi" w:cstheme="minorHAnsi"/>
                <w:sz w:val="18"/>
                <w:szCs w:val="18"/>
              </w:rPr>
              <w:t>.</w:t>
            </w:r>
          </w:p>
          <w:p w14:paraId="6A0C5EF4"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Style w:val="Odwoanieprzypisudolnego"/>
                <w:rFonts w:asciiTheme="minorHAnsi" w:hAnsiTheme="minorHAnsi" w:cstheme="minorHAnsi"/>
                <w:sz w:val="18"/>
                <w:szCs w:val="18"/>
              </w:rPr>
              <w:footnoteReference w:id="93"/>
            </w:r>
            <w:r w:rsidRPr="001F4BC0">
              <w:rPr>
                <w:rFonts w:asciiTheme="minorHAnsi" w:hAnsiTheme="minorHAnsi" w:cstheme="minorHAnsi"/>
                <w:sz w:val="18"/>
                <w:szCs w:val="18"/>
              </w:rPr>
              <w:t xml:space="preserve">  obiektów i budynków lub dokończenie tego procesu, poprzez realizację przedsięwzięć polegających m.in. na:</w:t>
            </w:r>
          </w:p>
          <w:p w14:paraId="77A3A861"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 likwidacji istniejących indywidualnych źródeł ciepła w poddawanych kompleksowej i głębokiej modernizacji obiektach wraz z budową przyłącza do systemu ciepłowniczego,</w:t>
            </w:r>
          </w:p>
          <w:p w14:paraId="5C7F8719"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14:paraId="236EBFA6"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14:paraId="6ABAF68E"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14:paraId="219188B8"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14:paraId="6736BA3B"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14:paraId="39935CE6" w14:textId="77777777" w:rsidR="005E29AE" w:rsidRPr="001F4BC0" w:rsidRDefault="005E29AE" w:rsidP="000D6700">
            <w:pPr>
              <w:numPr>
                <w:ilvl w:val="1"/>
                <w:numId w:val="32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14:paraId="463980F9" w14:textId="77777777" w:rsidTr="004544B3">
        <w:trPr>
          <w:cantSplit/>
          <w:trHeight w:val="2529"/>
        </w:trPr>
        <w:tc>
          <w:tcPr>
            <w:tcW w:w="2165" w:type="dxa"/>
            <w:vAlign w:val="center"/>
          </w:tcPr>
          <w:p w14:paraId="246A8372"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14:paraId="25416151" w14:textId="77777777" w:rsidR="005E29AE" w:rsidRPr="001F4BC0" w:rsidRDefault="005E29AE" w:rsidP="000D6700">
            <w:pPr>
              <w:numPr>
                <w:ilvl w:val="0"/>
                <w:numId w:val="158"/>
              </w:numPr>
              <w:tabs>
                <w:tab w:val="clear" w:pos="72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ich jednostki organizacyjne oraz spółki z większościowym udziałem jst, </w:t>
            </w:r>
          </w:p>
          <w:p w14:paraId="583F1D0B"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084A06D1"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1AF42EE9"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24B84FDA"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4DDC224E"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111CE873"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1D0E3CA6" w14:textId="77777777" w:rsidR="005E29AE" w:rsidRPr="001F4BC0" w:rsidRDefault="005E29AE" w:rsidP="000D6700">
            <w:pPr>
              <w:numPr>
                <w:ilvl w:val="0"/>
                <w:numId w:val="158"/>
              </w:numPr>
              <w:tabs>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14:paraId="0F072456" w14:textId="77777777" w:rsidTr="004544B3">
        <w:trPr>
          <w:cantSplit/>
          <w:trHeight w:val="694"/>
        </w:trPr>
        <w:tc>
          <w:tcPr>
            <w:tcW w:w="2165" w:type="dxa"/>
            <w:vAlign w:val="center"/>
          </w:tcPr>
          <w:p w14:paraId="2715B40A"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06A8A679" w14:textId="77777777" w:rsidR="005E29AE" w:rsidRPr="001F4BC0" w:rsidRDefault="005E29AE" w:rsidP="005E29AE">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Użytkownicy korzystający ze wspartej infrastruktury.</w:t>
            </w:r>
          </w:p>
        </w:tc>
      </w:tr>
      <w:tr w:rsidR="001F4BC0" w:rsidRPr="001F4BC0" w14:paraId="45106734" w14:textId="77777777" w:rsidTr="004544B3">
        <w:trPr>
          <w:cantSplit/>
          <w:trHeight w:val="704"/>
        </w:trPr>
        <w:tc>
          <w:tcPr>
            <w:tcW w:w="2165" w:type="dxa"/>
            <w:vAlign w:val="center"/>
          </w:tcPr>
          <w:p w14:paraId="2009A972"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14:paraId="2DB648B7"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1F3AFF1" w14:textId="77777777" w:rsidTr="004136A2">
        <w:trPr>
          <w:cantSplit/>
          <w:trHeight w:val="533"/>
        </w:trPr>
        <w:tc>
          <w:tcPr>
            <w:tcW w:w="2165" w:type="dxa"/>
            <w:vMerge w:val="restart"/>
            <w:vAlign w:val="center"/>
          </w:tcPr>
          <w:p w14:paraId="2153FDC0"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2E3A69A5"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FF71F95" w14:textId="77777777" w:rsidTr="004136A2">
        <w:trPr>
          <w:cantSplit/>
          <w:trHeight w:val="425"/>
        </w:trPr>
        <w:tc>
          <w:tcPr>
            <w:tcW w:w="2165" w:type="dxa"/>
            <w:vMerge/>
            <w:vAlign w:val="center"/>
          </w:tcPr>
          <w:p w14:paraId="4CB17197" w14:textId="77777777" w:rsidR="00D73291" w:rsidRPr="001F4BC0" w:rsidRDefault="00D73291"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4E5F7ACE" w14:textId="1B480934" w:rsidR="00D73291" w:rsidRPr="001F4BC0" w:rsidRDefault="008B13B0"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64 925 987</w:t>
            </w:r>
            <w:r w:rsidR="00D73291" w:rsidRPr="001F4BC0">
              <w:rPr>
                <w:rFonts w:asciiTheme="minorHAnsi" w:hAnsiTheme="minorHAnsi" w:cstheme="minorHAnsi"/>
                <w:sz w:val="18"/>
                <w:szCs w:val="18"/>
              </w:rPr>
              <w:t xml:space="preserve"> EUR</w:t>
            </w:r>
          </w:p>
        </w:tc>
      </w:tr>
      <w:tr w:rsidR="001F4BC0" w:rsidRPr="001F4BC0" w14:paraId="5BBA58F6" w14:textId="77777777" w:rsidTr="004136A2">
        <w:trPr>
          <w:cantSplit/>
          <w:trHeight w:val="1639"/>
        </w:trPr>
        <w:tc>
          <w:tcPr>
            <w:tcW w:w="2165" w:type="dxa"/>
            <w:vAlign w:val="center"/>
          </w:tcPr>
          <w:p w14:paraId="06835C71"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14:paraId="787E0F33"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5857D6" w:rsidRPr="001F4BC0">
              <w:rPr>
                <w:rFonts w:asciiTheme="minorHAnsi" w:hAnsiTheme="minorHAnsi" w:cstheme="minorHAnsi"/>
                <w:sz w:val="18"/>
                <w:szCs w:val="18"/>
              </w:rPr>
              <w:t>Poddziałania</w:t>
            </w:r>
            <w:r w:rsidRPr="001F4BC0">
              <w:rPr>
                <w:rFonts w:asciiTheme="minorHAnsi" w:hAnsiTheme="minorHAnsi" w:cstheme="minorHAnsi"/>
                <w:sz w:val="18"/>
                <w:szCs w:val="18"/>
              </w:rPr>
              <w:t xml:space="preserve"> 10.2.</w:t>
            </w:r>
            <w:r w:rsidR="005857D6"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funkcjonowanie usług zdrowotnych będzie uzasadnione mapą potrzeb, o której mowa w ukierunkowaniu interwencji Działania 7.1.</w:t>
            </w:r>
          </w:p>
          <w:p w14:paraId="171A018E"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w ramach </w:t>
            </w:r>
            <w:r w:rsidR="009C1495" w:rsidRPr="001F4BC0">
              <w:rPr>
                <w:rFonts w:asciiTheme="minorHAnsi" w:hAnsiTheme="minorHAnsi" w:cstheme="minorHAnsi"/>
                <w:sz w:val="18"/>
                <w:szCs w:val="18"/>
              </w:rPr>
              <w:t>Podd</w:t>
            </w:r>
            <w:r w:rsidRPr="001F4BC0">
              <w:rPr>
                <w:rFonts w:asciiTheme="minorHAnsi" w:hAnsiTheme="minorHAnsi" w:cstheme="minorHAnsi"/>
                <w:sz w:val="18"/>
                <w:szCs w:val="18"/>
              </w:rPr>
              <w:t>ziałania 10.2.</w:t>
            </w:r>
            <w:r w:rsidR="009C149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Działania 10.5.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r w:rsidRPr="001F4BC0">
              <w:rPr>
                <w:rFonts w:asciiTheme="minorHAnsi" w:hAnsiTheme="minorHAnsi" w:cstheme="minorHAnsi"/>
                <w:sz w:val="18"/>
                <w:szCs w:val="18"/>
              </w:rPr>
              <w:t xml:space="preserve">.   </w:t>
            </w:r>
          </w:p>
        </w:tc>
      </w:tr>
      <w:tr w:rsidR="001F4BC0" w:rsidRPr="001F4BC0" w14:paraId="32613659" w14:textId="77777777" w:rsidTr="005E29AE">
        <w:trPr>
          <w:cantSplit/>
          <w:trHeight w:val="610"/>
        </w:trPr>
        <w:tc>
          <w:tcPr>
            <w:tcW w:w="2165" w:type="dxa"/>
            <w:vAlign w:val="center"/>
          </w:tcPr>
          <w:p w14:paraId="16F3ADEF"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1D647820"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2271DE" w14:textId="77777777" w:rsidTr="009C1495">
        <w:trPr>
          <w:cantSplit/>
          <w:trHeight w:val="1992"/>
        </w:trPr>
        <w:tc>
          <w:tcPr>
            <w:tcW w:w="2165" w:type="dxa"/>
            <w:vAlign w:val="center"/>
          </w:tcPr>
          <w:p w14:paraId="566EBC30"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71365EB1"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w:t>
            </w:r>
          </w:p>
          <w:p w14:paraId="4DDBA3A9" w14:textId="77777777" w:rsidR="009C1495" w:rsidRPr="001F4BC0" w:rsidRDefault="009C1495"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528F0E29" w14:textId="77777777" w:rsidTr="00BB64CC">
        <w:trPr>
          <w:cantSplit/>
          <w:trHeight w:val="2149"/>
        </w:trPr>
        <w:tc>
          <w:tcPr>
            <w:tcW w:w="2165" w:type="dxa"/>
            <w:vAlign w:val="center"/>
          </w:tcPr>
          <w:p w14:paraId="0A774BEF"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1DA8D416" w14:textId="77777777"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14:paraId="70DD15AC" w14:textId="77777777"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6C9564D6" w14:textId="77777777"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14:paraId="3A4A6199" w14:textId="77777777" w:rsidR="0059600B" w:rsidRPr="001F4BC0" w:rsidDel="00FE3C38" w:rsidRDefault="00AA6ACC" w:rsidP="006832BD">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14:paraId="530BBCD7" w14:textId="77777777" w:rsidTr="006832BD">
        <w:trPr>
          <w:cantSplit/>
          <w:trHeight w:val="1692"/>
        </w:trPr>
        <w:tc>
          <w:tcPr>
            <w:tcW w:w="2165" w:type="dxa"/>
            <w:vAlign w:val="center"/>
          </w:tcPr>
          <w:p w14:paraId="551F2418"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26B88775"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14:paraId="10316C13"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14:paraId="61FEAE44" w14:textId="77777777" w:rsidTr="005E29AE">
        <w:trPr>
          <w:cantSplit/>
          <w:trHeight w:val="1235"/>
        </w:trPr>
        <w:tc>
          <w:tcPr>
            <w:tcW w:w="2165" w:type="dxa"/>
            <w:vAlign w:val="center"/>
          </w:tcPr>
          <w:p w14:paraId="045856D5"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bottom w:val="single" w:sz="4" w:space="0" w:color="auto"/>
            </w:tcBorders>
            <w:vAlign w:val="center"/>
          </w:tcPr>
          <w:p w14:paraId="4C07CADF"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6B1D1EF" w14:textId="77777777" w:rsidTr="006832BD">
        <w:trPr>
          <w:cantSplit/>
          <w:trHeight w:val="930"/>
        </w:trPr>
        <w:tc>
          <w:tcPr>
            <w:tcW w:w="2165" w:type="dxa"/>
            <w:vAlign w:val="center"/>
          </w:tcPr>
          <w:p w14:paraId="02705E11"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14:paraId="2BD57337"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3292C7CB" w14:textId="77777777" w:rsidTr="006832BD">
        <w:trPr>
          <w:cantSplit/>
          <w:trHeight w:val="1058"/>
        </w:trPr>
        <w:tc>
          <w:tcPr>
            <w:tcW w:w="2165" w:type="dxa"/>
            <w:vAlign w:val="center"/>
          </w:tcPr>
          <w:p w14:paraId="5ECF9D35"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5DCEDCDC" w14:textId="77777777" w:rsidR="00B21EB6" w:rsidRPr="001F4BC0" w:rsidRDefault="00B21EB6" w:rsidP="005E29AE">
            <w:pPr>
              <w:spacing w:before="60" w:after="60" w:line="240" w:lineRule="auto"/>
              <w:jc w:val="both"/>
              <w:rPr>
                <w:rFonts w:asciiTheme="minorHAnsi" w:hAnsiTheme="minorHAnsi" w:cstheme="minorHAnsi"/>
                <w:sz w:val="18"/>
                <w:szCs w:val="18"/>
              </w:rPr>
            </w:pPr>
          </w:p>
          <w:p w14:paraId="63FBBF42"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p w14:paraId="4BE530ED" w14:textId="77777777" w:rsidR="009C1495" w:rsidRPr="001F4BC0" w:rsidRDefault="009C1495" w:rsidP="005E29AE">
            <w:pPr>
              <w:spacing w:before="60" w:after="60" w:line="240" w:lineRule="auto"/>
              <w:jc w:val="both"/>
              <w:rPr>
                <w:rFonts w:asciiTheme="minorHAnsi" w:hAnsiTheme="minorHAnsi" w:cstheme="minorHAnsi"/>
                <w:sz w:val="18"/>
                <w:szCs w:val="18"/>
              </w:rPr>
            </w:pPr>
          </w:p>
        </w:tc>
      </w:tr>
      <w:tr w:rsidR="001F4BC0" w:rsidRPr="001F4BC0" w14:paraId="11164BAC" w14:textId="77777777" w:rsidTr="006832BD">
        <w:trPr>
          <w:cantSplit/>
          <w:trHeight w:val="4676"/>
        </w:trPr>
        <w:tc>
          <w:tcPr>
            <w:tcW w:w="2165" w:type="dxa"/>
            <w:vAlign w:val="center"/>
          </w:tcPr>
          <w:p w14:paraId="44078C77"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14:paraId="70A48346"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10.2.1., wsparcie udzielane będzie:</w:t>
            </w:r>
          </w:p>
          <w:p w14:paraId="724D10A8" w14:textId="3595D44D"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11850388" w14:textId="4FFE6198"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6E52DAE" w14:textId="65F1C1FB"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6269410F" w14:textId="77777777" w:rsidTr="006832BD">
        <w:trPr>
          <w:cantSplit/>
          <w:trHeight w:val="1638"/>
        </w:trPr>
        <w:tc>
          <w:tcPr>
            <w:tcW w:w="2165" w:type="dxa"/>
            <w:vAlign w:val="center"/>
          </w:tcPr>
          <w:p w14:paraId="1F61C8B3"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055D2BE2"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97C7894" w14:textId="77777777" w:rsidTr="006832BD">
        <w:trPr>
          <w:cantSplit/>
          <w:trHeight w:val="1804"/>
        </w:trPr>
        <w:tc>
          <w:tcPr>
            <w:tcW w:w="2165" w:type="dxa"/>
            <w:vAlign w:val="center"/>
          </w:tcPr>
          <w:p w14:paraId="7AF1D2FC"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2A37F506" w14:textId="77777777" w:rsidR="00780219"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14:paraId="3FBFBB2D" w14:textId="77777777" w:rsidR="009C1495"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w:t>
            </w:r>
            <w:r w:rsidR="00780219" w:rsidRPr="001F4BC0">
              <w:rPr>
                <w:rFonts w:asciiTheme="minorHAnsi" w:hAnsiTheme="minorHAnsi" w:cstheme="minorHAnsi"/>
                <w:sz w:val="18"/>
                <w:szCs w:val="18"/>
              </w:rPr>
              <w:t>,</w:t>
            </w:r>
            <w:r w:rsidR="00726264"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 xml:space="preserve">za zgodą ministra właściwego ds. rozwoju regionalnego, IZ RPO WP może przyznać </w:t>
            </w:r>
            <w:r w:rsidRPr="001F4BC0">
              <w:rPr>
                <w:rFonts w:asciiTheme="minorHAnsi" w:hAnsiTheme="minorHAnsi" w:cstheme="minorHAnsi"/>
                <w:sz w:val="18"/>
                <w:szCs w:val="18"/>
              </w:rPr>
              <w:t>dofinansowanie ze środków budżetu państwa n</w:t>
            </w:r>
            <w:r w:rsidR="00780219"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Przy czym poziom ten będzie każdorazowo uzależniony od decyzji IZ RPO WP</w:t>
            </w:r>
            <w:r w:rsidR="009D2B80" w:rsidRPr="001F4BC0">
              <w:rPr>
                <w:rFonts w:asciiTheme="minorHAnsi" w:hAnsiTheme="minorHAnsi" w:cstheme="minorHAnsi"/>
                <w:sz w:val="18"/>
                <w:szCs w:val="18"/>
              </w:rPr>
              <w:t>.</w:t>
            </w:r>
          </w:p>
        </w:tc>
      </w:tr>
      <w:tr w:rsidR="001F4BC0" w:rsidRPr="001F4BC0" w14:paraId="68A84825" w14:textId="77777777" w:rsidTr="006832BD">
        <w:trPr>
          <w:cantSplit/>
          <w:trHeight w:val="910"/>
        </w:trPr>
        <w:tc>
          <w:tcPr>
            <w:tcW w:w="2165" w:type="dxa"/>
            <w:vAlign w:val="center"/>
          </w:tcPr>
          <w:p w14:paraId="772A8753"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359678E2"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388D7E38" w14:textId="77777777" w:rsidTr="006832BD">
        <w:trPr>
          <w:cantSplit/>
          <w:trHeight w:val="895"/>
        </w:trPr>
        <w:tc>
          <w:tcPr>
            <w:tcW w:w="2165" w:type="dxa"/>
            <w:vAlign w:val="center"/>
          </w:tcPr>
          <w:p w14:paraId="1AE4AFAD"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52343977"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38FD96B8" w14:textId="77777777" w:rsidTr="00044025">
        <w:trPr>
          <w:cantSplit/>
          <w:trHeight w:val="1438"/>
        </w:trPr>
        <w:tc>
          <w:tcPr>
            <w:tcW w:w="2165" w:type="dxa"/>
            <w:vAlign w:val="center"/>
          </w:tcPr>
          <w:p w14:paraId="27300B14"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7925C4D8"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1DACDCD" w14:textId="77777777" w:rsidTr="00044025">
        <w:trPr>
          <w:cantSplit/>
          <w:trHeight w:val="1219"/>
        </w:trPr>
        <w:tc>
          <w:tcPr>
            <w:tcW w:w="2165" w:type="dxa"/>
            <w:vAlign w:val="center"/>
          </w:tcPr>
          <w:p w14:paraId="738BDB3F"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5766E7E3"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5E4E64A" w14:textId="77777777" w:rsidTr="00044025">
        <w:trPr>
          <w:cantSplit/>
          <w:trHeight w:val="999"/>
        </w:trPr>
        <w:tc>
          <w:tcPr>
            <w:tcW w:w="2165" w:type="dxa"/>
            <w:vAlign w:val="center"/>
          </w:tcPr>
          <w:p w14:paraId="6215FF3F"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00EE028F"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DAE66B" w14:textId="77777777" w:rsidTr="00044025">
        <w:trPr>
          <w:cantSplit/>
          <w:trHeight w:val="1438"/>
        </w:trPr>
        <w:tc>
          <w:tcPr>
            <w:tcW w:w="2165" w:type="dxa"/>
            <w:vAlign w:val="center"/>
          </w:tcPr>
          <w:p w14:paraId="79638384"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79B95410"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B8A4DD5" w14:textId="77777777" w:rsidTr="00C85E12">
        <w:trPr>
          <w:cantSplit/>
          <w:trHeight w:val="954"/>
        </w:trPr>
        <w:tc>
          <w:tcPr>
            <w:tcW w:w="2165" w:type="dxa"/>
            <w:vAlign w:val="center"/>
          </w:tcPr>
          <w:p w14:paraId="49C67368"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5D464322" w14:textId="77777777" w:rsidR="00C85E12" w:rsidRPr="001F4BC0" w:rsidRDefault="00C85E12" w:rsidP="00C85E12">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14:paraId="64ED5E20" w14:textId="77777777" w:rsidTr="005E29AE">
        <w:trPr>
          <w:cantSplit/>
          <w:trHeight w:val="20"/>
        </w:trPr>
        <w:tc>
          <w:tcPr>
            <w:tcW w:w="2165" w:type="dxa"/>
            <w:vMerge w:val="restart"/>
            <w:tcBorders>
              <w:top w:val="single" w:sz="4" w:space="0" w:color="auto"/>
              <w:right w:val="single" w:sz="8" w:space="0" w:color="auto"/>
            </w:tcBorders>
            <w:vAlign w:val="center"/>
          </w:tcPr>
          <w:p w14:paraId="33D8E675" w14:textId="77777777" w:rsidR="005768D4" w:rsidRPr="001F4BC0" w:rsidRDefault="005768D4"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t xml:space="preserve">Nazwa działania/ poddziałania </w:t>
            </w:r>
            <w:r w:rsidRPr="001F4BC0">
              <w:rPr>
                <w:rFonts w:asciiTheme="minorHAnsi" w:hAnsiTheme="minorHAnsi" w:cstheme="minorHAnsi"/>
                <w:sz w:val="18"/>
                <w:szCs w:val="18"/>
              </w:rPr>
              <w:br/>
            </w:r>
          </w:p>
        </w:tc>
        <w:tc>
          <w:tcPr>
            <w:tcW w:w="7481" w:type="dxa"/>
            <w:gridSpan w:val="3"/>
            <w:tcBorders>
              <w:top w:val="single" w:sz="4" w:space="0" w:color="auto"/>
              <w:left w:val="single" w:sz="8" w:space="0" w:color="auto"/>
              <w:bottom w:val="single" w:sz="8" w:space="0" w:color="auto"/>
              <w:right w:val="single" w:sz="8" w:space="0" w:color="auto"/>
            </w:tcBorders>
            <w:shd w:val="clear" w:color="auto" w:fill="FFCC00"/>
            <w:vAlign w:val="center"/>
          </w:tcPr>
          <w:p w14:paraId="230DD692" w14:textId="77777777"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10.3. Odnawialne źródła energii  </w:t>
            </w:r>
          </w:p>
        </w:tc>
      </w:tr>
      <w:tr w:rsidR="001F4BC0" w:rsidRPr="001F4BC0" w14:paraId="6947879B" w14:textId="77777777" w:rsidTr="005E29AE">
        <w:trPr>
          <w:cantSplit/>
          <w:trHeight w:val="20"/>
        </w:trPr>
        <w:tc>
          <w:tcPr>
            <w:tcW w:w="2165" w:type="dxa"/>
            <w:vMerge/>
            <w:vAlign w:val="center"/>
          </w:tcPr>
          <w:p w14:paraId="0140EF95" w14:textId="77777777"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14:paraId="3333E791" w14:textId="77777777"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tc>
      </w:tr>
      <w:tr w:rsidR="001F4BC0" w:rsidRPr="001F4BC0" w14:paraId="0D66BD5D" w14:textId="77777777" w:rsidTr="005E29AE">
        <w:trPr>
          <w:cantSplit/>
          <w:trHeight w:val="20"/>
        </w:trPr>
        <w:tc>
          <w:tcPr>
            <w:tcW w:w="2165" w:type="dxa"/>
            <w:vMerge/>
            <w:vAlign w:val="center"/>
          </w:tcPr>
          <w:p w14:paraId="782A3A28" w14:textId="77777777"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14:paraId="070607D2" w14:textId="77777777"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tc>
      </w:tr>
      <w:tr w:rsidR="001F4BC0" w:rsidRPr="001F4BC0" w14:paraId="032FDAC4" w14:textId="77777777" w:rsidTr="005E29AE">
        <w:trPr>
          <w:cantSplit/>
          <w:trHeight w:val="6840"/>
        </w:trPr>
        <w:tc>
          <w:tcPr>
            <w:tcW w:w="2165" w:type="dxa"/>
            <w:vMerge w:val="restart"/>
            <w:tcBorders>
              <w:bottom w:val="dotted" w:sz="4" w:space="0" w:color="auto"/>
            </w:tcBorders>
            <w:vAlign w:val="center"/>
          </w:tcPr>
          <w:p w14:paraId="397B437F"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48D92725"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Zwiększone wykorzystanie energii pochodzącej ze źródeł odnawialnych, szczególnie produkowanej w generacji rozproszonej.</w:t>
            </w:r>
          </w:p>
          <w:p w14:paraId="4DBF7F45" w14:textId="77777777"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p w14:paraId="4682692F"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14:paraId="140A183A"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wykorzystaniu źródeł energii odnawialnej (słońca, wody, biomasy, biogazu, energii ziemi) w celu produkcji energii elektrycznej i/lub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CT 5). Lokalizacja wspieranych inwestycji musi uwzględniać m.in. rozmieszczenie obszarów Natura 2000 (szczególnie obszarów specjalnej ochrony ptaków), a także szlaków migracyjnych zwierząt.</w:t>
            </w:r>
          </w:p>
          <w:p w14:paraId="62502EFA"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objęta będzie budowa lub modernizacja źródeł produkujących energię z OZE, w tym zakup niezbędnych urządzeń, jak również budowa infrastruktury służącej przyłączeniu źródła do sieci. </w:t>
            </w:r>
          </w:p>
          <w:p w14:paraId="392718B8"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wykorzystania energii słońca wspierane będą przede wszystkim systemy fotowoltaiczne. </w:t>
            </w:r>
          </w:p>
          <w:p w14:paraId="2BEC13E6"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systemów ogrzewania opartych na pompach ciepła wspierane będą przede wszystkim systemy niewykorzystujące dodatkowych instalacji kolektorów słonecznych. Wyklucza się wsparcie systemów i instalacji zasilających niskotemperaturowe wewnętrzne instalacje grzewcze, zlokalizowanych w obiektach przyłączonych do lokalnej sieci ciepłowniczej.</w:t>
            </w:r>
          </w:p>
          <w:p w14:paraId="1AC43C38"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produkcji i wykorzystania biogazu oraz jego dystrybucji wspierane będą przede wszystkim instalacje, w których poddaje się odzyskowi odpady organiczne (szczególnie z produkcji rolno-spożywczej), wykorzystuje nadwyżki surowców organicznych oraz takie, w których następuje zagospodarowanie pofermentu, w tym do produkcji nawozów.</w:t>
            </w:r>
          </w:p>
          <w:p w14:paraId="7546E5C4"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14:paraId="3BE97D99"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wsparcie przebudowy lub rozbudowy dystrybucyjnej sieci elektroenergetycznej, wyłącznie w celu umożliwienia przyłączania do niej źródeł produkujących energię z OZE.</w:t>
            </w:r>
          </w:p>
          <w:p w14:paraId="078437EB" w14:textId="77777777"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przedsięwzięcia:</w:t>
            </w:r>
          </w:p>
          <w:p w14:paraId="7661E3F8"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projekty założeń do planów zaopatrzenia w ciepło, energię elektryczną i paliwa gazowe oraz w lokalne strategie/plany gospodarki niskoemisyjnej, </w:t>
            </w:r>
          </w:p>
          <w:p w14:paraId="2473AABD"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formie terytorialnie ukierunkowanych pakietów przedsięwzięć, </w:t>
            </w:r>
          </w:p>
          <w:p w14:paraId="0469E211"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 (w tym mikrokogenerację),</w:t>
            </w:r>
          </w:p>
          <w:p w14:paraId="6D124BA3"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71ECA585"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14:paraId="1E96E285"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zgodne z zasadami zagospodarowania przestrzennego określonymi w Planie zagospodarowania przestrzennego województwa pomorskiego,</w:t>
            </w:r>
          </w:p>
          <w:p w14:paraId="1D7CBDE4"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będące efektem trwałej współpracy oraz podnoszące świadomość mieszkańców w zakresie odnawialnych źródeł energii i energetyki prosumenckiej.</w:t>
            </w:r>
          </w:p>
          <w:p w14:paraId="558DA8CC"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36917333" w14:textId="77777777"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4FD443F"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6A93C60C" w14:textId="77777777" w:rsidTr="005E29AE">
        <w:trPr>
          <w:cantSplit/>
          <w:trHeight w:val="6960"/>
        </w:trPr>
        <w:tc>
          <w:tcPr>
            <w:tcW w:w="2165" w:type="dxa"/>
            <w:vMerge/>
            <w:tcBorders>
              <w:top w:val="dotted" w:sz="4" w:space="0" w:color="auto"/>
              <w:bottom w:val="nil"/>
            </w:tcBorders>
            <w:vAlign w:val="center"/>
          </w:tcPr>
          <w:p w14:paraId="5DE83551"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vMerge w:val="restart"/>
            <w:tcBorders>
              <w:top w:val="dotted" w:sz="4" w:space="0" w:color="auto"/>
            </w:tcBorders>
            <w:vAlign w:val="center"/>
          </w:tcPr>
          <w:p w14:paraId="30525366" w14:textId="77777777"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p w14:paraId="61563AE8"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14:paraId="441EC1BA"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polegające na wykorzystaniu źródeł energii odnawialnej (słońca, wody, biomasy, biogazu, energii ziemi) w celu produkcji energii elektrycznej 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w:t>
            </w:r>
            <w:r w:rsidR="00F9540D" w:rsidRPr="001F4BC0">
              <w:rPr>
                <w:rFonts w:asciiTheme="minorHAnsi" w:hAnsiTheme="minorHAnsi" w:cstheme="minorHAnsi"/>
                <w:sz w:val="18"/>
                <w:szCs w:val="18"/>
              </w:rPr>
              <w:t>CT 5</w:t>
            </w:r>
            <w:r w:rsidR="00E30B30" w:rsidRPr="001F4BC0">
              <w:rPr>
                <w:rFonts w:asciiTheme="minorHAnsi" w:hAnsiTheme="minorHAnsi" w:cstheme="minorHAnsi"/>
                <w:sz w:val="18"/>
                <w:szCs w:val="18"/>
              </w:rPr>
              <w:t>)</w:t>
            </w:r>
            <w:r w:rsidR="00F9540D" w:rsidRPr="001F4BC0">
              <w:rPr>
                <w:rFonts w:asciiTheme="minorHAnsi" w:hAnsiTheme="minorHAnsi" w:cstheme="minorHAnsi"/>
                <w:sz w:val="18"/>
                <w:szCs w:val="18"/>
              </w:rPr>
              <w:t>.</w:t>
            </w:r>
            <w:r w:rsidRPr="001F4BC0">
              <w:rPr>
                <w:rFonts w:asciiTheme="minorHAnsi" w:hAnsiTheme="minorHAnsi" w:cstheme="minorHAnsi"/>
                <w:sz w:val="18"/>
                <w:szCs w:val="18"/>
              </w:rPr>
              <w:t xml:space="preserve"> Lokalizacja wspieranych inwestycji musi uwzględniać m.in. rozmieszczenie obszarów Natura 2000 (szczególnie obszarów specjalnej ochrony ptaków), a także szlaków migracyjnych zwierząt.</w:t>
            </w:r>
          </w:p>
          <w:p w14:paraId="6AFAE88A" w14:textId="77777777" w:rsidR="00064325" w:rsidRPr="001F4BC0" w:rsidRDefault="00E30B30"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instalacje wraz z infrastrukturą służącą przyłączeniu źródła do sieci wytwarzające energię elektryczną lub cieplną z OZE.</w:t>
            </w:r>
          </w:p>
          <w:p w14:paraId="36B7EC85"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14:paraId="48F983DB" w14:textId="77777777" w:rsidR="00064325" w:rsidRPr="001F4BC0" w:rsidRDefault="00F9540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Dopuszcza</w:t>
            </w:r>
            <w:r w:rsidR="00064325" w:rsidRPr="001F4BC0">
              <w:rPr>
                <w:rFonts w:asciiTheme="minorHAnsi" w:hAnsiTheme="minorHAnsi" w:cstheme="minorHAnsi"/>
                <w:sz w:val="18"/>
                <w:szCs w:val="18"/>
              </w:rPr>
              <w:t xml:space="preserve"> się wsparcie przebudowy lub rozbudowy dystrybucyjnej sieci elektroenergetycznej, wyłącznie jako element wspieranego projektu dotyczącego OZE.</w:t>
            </w:r>
          </w:p>
          <w:p w14:paraId="274444B9" w14:textId="77777777"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010D30B9" w14:textId="77777777"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1) wpisujące się w gminne dokumenty z zakresu gospodarki niskoemisyjnej </w:t>
            </w:r>
            <w:r w:rsidR="00E30B30" w:rsidRPr="001F4BC0">
              <w:rPr>
                <w:rFonts w:asciiTheme="minorHAnsi" w:hAnsiTheme="minorHAnsi" w:cstheme="minorHAnsi"/>
                <w:sz w:val="18"/>
                <w:szCs w:val="18"/>
              </w:rPr>
              <w:t xml:space="preserve">lub </w:t>
            </w:r>
            <w:r w:rsidRPr="001F4BC0">
              <w:rPr>
                <w:rFonts w:asciiTheme="minorHAnsi" w:hAnsiTheme="minorHAnsi" w:cstheme="minorHAnsi"/>
                <w:sz w:val="18"/>
                <w:szCs w:val="18"/>
              </w:rPr>
              <w:t xml:space="preserve">zaopatrzenia w energię, </w:t>
            </w:r>
          </w:p>
          <w:p w14:paraId="7212CF91" w14:textId="77777777"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2) wykorzystujące innowacyjne rozwiązania w zakresie zastosowanych urządzeń i systemów</w:t>
            </w:r>
          </w:p>
          <w:p w14:paraId="56B1EDE1" w14:textId="77777777"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 zapewniające największy efekt ekologiczny (m.in. redukcję emisji gazów cieplarnianych) w stosunku do nakładów finansowych.</w:t>
            </w:r>
          </w:p>
          <w:p w14:paraId="02FFAE07" w14:textId="77777777"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5C3FB7E" w14:textId="77777777" w:rsidR="00064325" w:rsidRPr="001F4BC0" w:rsidRDefault="00064325" w:rsidP="005E29AE">
            <w:pPr>
              <w:suppressAutoHyphens/>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ABA9227" w14:textId="77777777" w:rsidTr="00552DDA">
        <w:trPr>
          <w:cantSplit/>
          <w:trHeight w:val="70"/>
        </w:trPr>
        <w:tc>
          <w:tcPr>
            <w:tcW w:w="2165" w:type="dxa"/>
            <w:tcBorders>
              <w:top w:val="nil"/>
              <w:bottom w:val="single" w:sz="4" w:space="0" w:color="auto"/>
            </w:tcBorders>
            <w:vAlign w:val="center"/>
          </w:tcPr>
          <w:p w14:paraId="4221B0D2" w14:textId="77777777" w:rsidR="00064325" w:rsidRPr="001F4BC0" w:rsidRDefault="00064325" w:rsidP="005E29AE">
            <w:pPr>
              <w:suppressAutoHyphens/>
              <w:spacing w:before="60" w:after="60" w:line="240" w:lineRule="auto"/>
              <w:rPr>
                <w:rFonts w:asciiTheme="minorHAnsi" w:hAnsiTheme="minorHAnsi" w:cstheme="minorHAnsi"/>
                <w:sz w:val="18"/>
                <w:szCs w:val="18"/>
              </w:rPr>
            </w:pPr>
          </w:p>
        </w:tc>
        <w:tc>
          <w:tcPr>
            <w:tcW w:w="7481" w:type="dxa"/>
            <w:gridSpan w:val="3"/>
            <w:vMerge/>
            <w:tcBorders>
              <w:bottom w:val="single" w:sz="4" w:space="0" w:color="auto"/>
            </w:tcBorders>
            <w:vAlign w:val="center"/>
          </w:tcPr>
          <w:p w14:paraId="218948CD" w14:textId="77777777" w:rsidR="00064325" w:rsidRPr="001F4BC0" w:rsidRDefault="00064325" w:rsidP="005E29AE">
            <w:pPr>
              <w:suppressAutoHyphens/>
              <w:spacing w:before="60" w:after="60" w:line="240" w:lineRule="auto"/>
              <w:rPr>
                <w:rFonts w:asciiTheme="minorHAnsi" w:hAnsiTheme="minorHAnsi" w:cstheme="minorHAnsi"/>
                <w:b/>
                <w:sz w:val="18"/>
                <w:szCs w:val="18"/>
              </w:rPr>
            </w:pPr>
          </w:p>
        </w:tc>
      </w:tr>
      <w:tr w:rsidR="001F4BC0" w:rsidRPr="001F4BC0" w14:paraId="34F9AC3B" w14:textId="77777777" w:rsidTr="005E29AE">
        <w:trPr>
          <w:cantSplit/>
          <w:trHeight w:val="20"/>
        </w:trPr>
        <w:tc>
          <w:tcPr>
            <w:tcW w:w="2165" w:type="dxa"/>
            <w:vAlign w:val="center"/>
          </w:tcPr>
          <w:p w14:paraId="5285A60D" w14:textId="77777777" w:rsidR="0043524F" w:rsidRPr="001F4BC0" w:rsidRDefault="0043524F"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6C40304A" w14:textId="77777777"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14:paraId="7589727A" w14:textId="77777777"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51489D4D" w14:textId="77777777" w:rsidTr="005E29AE">
        <w:trPr>
          <w:cantSplit/>
          <w:trHeight w:val="662"/>
        </w:trPr>
        <w:tc>
          <w:tcPr>
            <w:tcW w:w="2165" w:type="dxa"/>
            <w:vAlign w:val="center"/>
          </w:tcPr>
          <w:p w14:paraId="69511B4A" w14:textId="77777777" w:rsidR="0043524F" w:rsidRPr="001F4BC0" w:rsidRDefault="0043524F"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14:paraId="6790C723" w14:textId="77777777"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14:paraId="38348114" w14:textId="77777777"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r>
      <w:tr w:rsidR="001F4BC0" w:rsidRPr="001F4BC0" w14:paraId="676D721B" w14:textId="77777777" w:rsidTr="005E29AE">
        <w:trPr>
          <w:cantSplit/>
          <w:trHeight w:val="2106"/>
        </w:trPr>
        <w:tc>
          <w:tcPr>
            <w:tcW w:w="2165" w:type="dxa"/>
            <w:vMerge w:val="restart"/>
            <w:vAlign w:val="center"/>
          </w:tcPr>
          <w:p w14:paraId="69C78649" w14:textId="77777777"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1912" w:type="dxa"/>
            <w:gridSpan w:val="2"/>
            <w:tcBorders>
              <w:bottom w:val="dotted" w:sz="4" w:space="0" w:color="auto"/>
              <w:right w:val="dotted" w:sz="4" w:space="0" w:color="auto"/>
            </w:tcBorders>
            <w:vAlign w:val="center"/>
          </w:tcPr>
          <w:p w14:paraId="26778D44"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3732F03"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rozbudowa lub przebudowa infrastruktury oraz zakup urządzeń służących do produkcji energii pozyskiwanej ze źródeł odnawialnych, w tym wykorzystujących:</w:t>
            </w:r>
          </w:p>
          <w:p w14:paraId="04DF609B"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słońce do 2 MWe</w:t>
            </w:r>
            <w:r w:rsidR="00DF7305" w:rsidRPr="001F4BC0">
              <w:rPr>
                <w:rFonts w:asciiTheme="minorHAnsi" w:hAnsiTheme="minorHAnsi" w:cstheme="minorHAnsi"/>
                <w:sz w:val="18"/>
                <w:szCs w:val="18"/>
              </w:rPr>
              <w:t>/MWt</w:t>
            </w:r>
            <w:r w:rsidR="00DF7305" w:rsidRPr="001F4BC0">
              <w:rPr>
                <w:rFonts w:asciiTheme="minorHAnsi" w:hAnsiTheme="minorHAnsi" w:cstheme="minorHAnsi"/>
                <w:sz w:val="18"/>
                <w:szCs w:val="18"/>
                <w:vertAlign w:val="superscript"/>
              </w:rPr>
              <w:footnoteReference w:id="94"/>
            </w:r>
            <w:r w:rsidRPr="001F4BC0">
              <w:rPr>
                <w:rFonts w:asciiTheme="minorHAnsi" w:hAnsiTheme="minorHAnsi" w:cstheme="minorHAnsi"/>
                <w:sz w:val="18"/>
                <w:szCs w:val="18"/>
              </w:rPr>
              <w:t>,</w:t>
            </w:r>
          </w:p>
          <w:p w14:paraId="0889DDF9"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biomasę do 5 MWt,</w:t>
            </w:r>
          </w:p>
          <w:p w14:paraId="2C154DC2"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biogaz do 1 MWe,</w:t>
            </w:r>
          </w:p>
          <w:p w14:paraId="4854DD13"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geotermalne źródła ciepła do 2 MWt.</w:t>
            </w:r>
          </w:p>
          <w:p w14:paraId="7AB1F452"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przebudowa </w:t>
            </w:r>
            <w:r w:rsidR="00DF7305" w:rsidRPr="001F4BC0">
              <w:rPr>
                <w:rFonts w:asciiTheme="minorHAnsi" w:hAnsiTheme="minorHAnsi" w:cstheme="minorHAnsi"/>
                <w:sz w:val="18"/>
                <w:szCs w:val="18"/>
              </w:rPr>
              <w:t xml:space="preserve">infrastruktury oraz zakup niezbędnych urządzeń wykorzystujących energię wody </w:t>
            </w:r>
            <w:r w:rsidR="00DF7305" w:rsidRPr="001F4BC0">
              <w:rPr>
                <w:rFonts w:asciiTheme="minorHAnsi" w:hAnsiTheme="minorHAnsi" w:cstheme="minorHAnsi"/>
                <w:b/>
                <w:sz w:val="18"/>
                <w:szCs w:val="18"/>
              </w:rPr>
              <w:t>wyłącznie na już istniejących</w:t>
            </w:r>
            <w:r w:rsidR="00DF7305" w:rsidRPr="001F4BC0">
              <w:rPr>
                <w:rFonts w:asciiTheme="minorHAnsi" w:hAnsiTheme="minorHAnsi" w:cstheme="minorHAnsi"/>
                <w:sz w:val="18"/>
                <w:szCs w:val="18"/>
              </w:rPr>
              <w:t xml:space="preserve"> budowlach piętrzących lub wyposażonych w hydroelektrownie </w:t>
            </w:r>
            <w:r w:rsidRPr="001F4BC0">
              <w:rPr>
                <w:rFonts w:asciiTheme="minorHAnsi" w:hAnsiTheme="minorHAnsi" w:cstheme="minorHAnsi"/>
                <w:sz w:val="18"/>
                <w:szCs w:val="18"/>
              </w:rPr>
              <w:t>o mocy do 5 MWe,</w:t>
            </w:r>
          </w:p>
          <w:p w14:paraId="17F6E680"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lub przebudowa infrastruktury przyłączeniowej niezbędnej do odbioru i przesyłu energii elektrycznej lub ciepła ze źródeł odnawialnych,</w:t>
            </w:r>
          </w:p>
          <w:p w14:paraId="75F587F3"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rozbudowa i przebudowa sieci energetycznych średniego i niskiego napięcia oraz obiektów infrastruktury energetycznej i urządzeń technicznych wyłącznie w celu umożliwienia  przyłączenia nowych instalacji produkujących energię z OZE (w tym m.in. stacje transformatorowe).</w:t>
            </w:r>
          </w:p>
        </w:tc>
      </w:tr>
      <w:tr w:rsidR="001F4BC0" w:rsidRPr="001F4BC0" w14:paraId="4466CB9B" w14:textId="77777777" w:rsidTr="005E29AE">
        <w:trPr>
          <w:cantSplit/>
          <w:trHeight w:val="544"/>
        </w:trPr>
        <w:tc>
          <w:tcPr>
            <w:tcW w:w="2165" w:type="dxa"/>
            <w:vMerge/>
            <w:vAlign w:val="center"/>
          </w:tcPr>
          <w:p w14:paraId="6CBF6753" w14:textId="77777777"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05EBBC1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3F9C59C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91256"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14:paraId="6C2E39A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14:paraId="3826C7DE" w14:textId="77777777" w:rsidTr="005E29AE">
        <w:trPr>
          <w:cantSplit/>
          <w:trHeight w:val="1588"/>
        </w:trPr>
        <w:tc>
          <w:tcPr>
            <w:tcW w:w="2165" w:type="dxa"/>
            <w:vMerge w:val="restart"/>
            <w:vAlign w:val="center"/>
          </w:tcPr>
          <w:p w14:paraId="369DD09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14:paraId="5F586ED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EA2536D"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14676474"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5D85602D"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60C7745D"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14:paraId="5EC801B4"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39F64223"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37541A33"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307DD611"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668A2536"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5CC27D0E"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grupy producentów rolnych, </w:t>
            </w:r>
          </w:p>
          <w:p w14:paraId="2C446644" w14:textId="77777777" w:rsidR="00DF7305"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przedsiębiorcy</w:t>
            </w:r>
            <w:r w:rsidR="0075684A" w:rsidRPr="001F4BC0">
              <w:rPr>
                <w:rFonts w:asciiTheme="minorHAnsi" w:hAnsiTheme="minorHAnsi" w:cstheme="minorHAnsi"/>
                <w:sz w:val="18"/>
                <w:szCs w:val="18"/>
              </w:rPr>
              <w:t>,</w:t>
            </w:r>
          </w:p>
          <w:p w14:paraId="571412EC" w14:textId="77777777" w:rsidR="00386C9D" w:rsidRPr="001F4BC0" w:rsidRDefault="00DF7305"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386C9D" w:rsidRPr="001F4BC0">
              <w:rPr>
                <w:rFonts w:asciiTheme="minorHAnsi" w:hAnsiTheme="minorHAnsi" w:cstheme="minorHAnsi"/>
                <w:sz w:val="18"/>
                <w:szCs w:val="18"/>
              </w:rPr>
              <w:t>.</w:t>
            </w:r>
          </w:p>
        </w:tc>
      </w:tr>
      <w:tr w:rsidR="001F4BC0" w:rsidRPr="001F4BC0" w14:paraId="008127B6" w14:textId="77777777" w:rsidTr="005E29AE">
        <w:trPr>
          <w:cantSplit/>
          <w:trHeight w:val="545"/>
        </w:trPr>
        <w:tc>
          <w:tcPr>
            <w:tcW w:w="2165" w:type="dxa"/>
            <w:vMerge/>
            <w:vAlign w:val="center"/>
          </w:tcPr>
          <w:p w14:paraId="42CE6B3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03F3CF1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3B5D2C81" w14:textId="77777777" w:rsidR="00386C9D" w:rsidRPr="001F4BC0" w:rsidRDefault="00386C9D" w:rsidP="00F134E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w:t>
            </w:r>
            <w:r w:rsidR="00F134ED" w:rsidRPr="001F4BC0">
              <w:rPr>
                <w:rFonts w:asciiTheme="minorHAnsi" w:hAnsiTheme="minorHAnsi" w:cstheme="minorHAnsi"/>
                <w:sz w:val="18"/>
                <w:szCs w:val="18"/>
              </w:rPr>
              <w:t>Menadżer</w:t>
            </w:r>
            <w:r w:rsidRPr="001F4BC0">
              <w:rPr>
                <w:rFonts w:asciiTheme="minorHAnsi" w:hAnsiTheme="minorHAnsi" w:cstheme="minorHAnsi"/>
                <w:sz w:val="18"/>
                <w:szCs w:val="18"/>
              </w:rPr>
              <w:t xml:space="preserve"> Fundusz</w:t>
            </w:r>
            <w:r w:rsidR="00F134ED" w:rsidRPr="001F4BC0">
              <w:rPr>
                <w:rFonts w:asciiTheme="minorHAnsi" w:hAnsiTheme="minorHAnsi" w:cstheme="minorHAnsi"/>
                <w:sz w:val="18"/>
                <w:szCs w:val="18"/>
              </w:rPr>
              <w:t>u</w:t>
            </w:r>
            <w:r w:rsidRPr="001F4BC0">
              <w:rPr>
                <w:rFonts w:asciiTheme="minorHAnsi" w:hAnsiTheme="minorHAnsi" w:cstheme="minorHAnsi"/>
                <w:sz w:val="18"/>
                <w:szCs w:val="18"/>
              </w:rPr>
              <w:t xml:space="preserve"> Funduszy.</w:t>
            </w:r>
          </w:p>
        </w:tc>
      </w:tr>
      <w:tr w:rsidR="001F4BC0" w:rsidRPr="001F4BC0" w14:paraId="0E9CFD14" w14:textId="77777777" w:rsidTr="005E29AE">
        <w:trPr>
          <w:cantSplit/>
          <w:trHeight w:val="593"/>
        </w:trPr>
        <w:tc>
          <w:tcPr>
            <w:tcW w:w="2165" w:type="dxa"/>
            <w:vMerge w:val="restart"/>
            <w:vAlign w:val="center"/>
          </w:tcPr>
          <w:p w14:paraId="75DD123C"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14:paraId="3D116C94"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607F349E" w14:textId="77777777"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14:paraId="0B127CD9" w14:textId="77777777"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i wspólnoty mieszkaniowe, </w:t>
            </w:r>
          </w:p>
          <w:p w14:paraId="5F4C5670" w14:textId="77777777"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067E7581" w14:textId="77777777" w:rsidTr="005E29AE">
        <w:trPr>
          <w:cantSplit/>
          <w:trHeight w:val="564"/>
        </w:trPr>
        <w:tc>
          <w:tcPr>
            <w:tcW w:w="2165" w:type="dxa"/>
            <w:vMerge/>
            <w:vAlign w:val="center"/>
          </w:tcPr>
          <w:p w14:paraId="37A59B71"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67491A36"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7A7F737D" w14:textId="77777777" w:rsidR="00064325" w:rsidRPr="001F4BC0" w:rsidRDefault="00064325" w:rsidP="00CE70E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CE70E7"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14:paraId="0EEC9D30" w14:textId="77777777" w:rsidTr="005E29AE">
        <w:trPr>
          <w:cantSplit/>
          <w:trHeight w:val="704"/>
        </w:trPr>
        <w:tc>
          <w:tcPr>
            <w:tcW w:w="2165" w:type="dxa"/>
            <w:vAlign w:val="center"/>
          </w:tcPr>
          <w:p w14:paraId="3C6E8957"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7797A04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F56870" w14:textId="77777777" w:rsidTr="005E29AE">
        <w:trPr>
          <w:cantSplit/>
          <w:trHeight w:val="20"/>
        </w:trPr>
        <w:tc>
          <w:tcPr>
            <w:tcW w:w="2165" w:type="dxa"/>
            <w:vMerge w:val="restart"/>
            <w:vAlign w:val="center"/>
          </w:tcPr>
          <w:p w14:paraId="2656E260"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6E374F9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7011C84" w14:textId="77777777" w:rsidTr="005E29AE">
        <w:trPr>
          <w:cantSplit/>
          <w:trHeight w:val="20"/>
        </w:trPr>
        <w:tc>
          <w:tcPr>
            <w:tcW w:w="2165" w:type="dxa"/>
            <w:vMerge/>
            <w:vAlign w:val="center"/>
          </w:tcPr>
          <w:p w14:paraId="13B4720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0C8701C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10.3.</w:t>
            </w:r>
          </w:p>
        </w:tc>
        <w:tc>
          <w:tcPr>
            <w:tcW w:w="5578" w:type="dxa"/>
            <w:gridSpan w:val="2"/>
            <w:tcBorders>
              <w:top w:val="dotted" w:sz="4" w:space="0" w:color="auto"/>
              <w:left w:val="dotted" w:sz="4" w:space="0" w:color="auto"/>
              <w:bottom w:val="dotted" w:sz="4" w:space="0" w:color="auto"/>
            </w:tcBorders>
            <w:vAlign w:val="center"/>
          </w:tcPr>
          <w:p w14:paraId="325C38F0" w14:textId="77777777" w:rsidR="00386C9D" w:rsidRPr="001F4BC0" w:rsidRDefault="00B96528" w:rsidP="0054756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43 700 200 EUR</w:t>
            </w:r>
          </w:p>
        </w:tc>
      </w:tr>
      <w:tr w:rsidR="001F4BC0" w:rsidRPr="001F4BC0" w14:paraId="593C1FCA" w14:textId="77777777" w:rsidTr="005E29AE">
        <w:trPr>
          <w:cantSplit/>
          <w:trHeight w:val="20"/>
        </w:trPr>
        <w:tc>
          <w:tcPr>
            <w:tcW w:w="2165" w:type="dxa"/>
            <w:vMerge/>
            <w:vAlign w:val="center"/>
          </w:tcPr>
          <w:p w14:paraId="20AFB8D1"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1051DAA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78" w:type="dxa"/>
            <w:gridSpan w:val="2"/>
            <w:tcBorders>
              <w:top w:val="dotted" w:sz="4" w:space="0" w:color="auto"/>
              <w:left w:val="dotted" w:sz="4" w:space="0" w:color="auto"/>
              <w:bottom w:val="dotted" w:sz="4" w:space="0" w:color="auto"/>
            </w:tcBorders>
            <w:vAlign w:val="center"/>
          </w:tcPr>
          <w:p w14:paraId="2F3D2EE0" w14:textId="77777777" w:rsidR="00386C9D" w:rsidRPr="001F4BC0" w:rsidRDefault="00FC0F7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30 803 140</w:t>
            </w:r>
            <w:r w:rsidR="00386C9D" w:rsidRPr="001F4BC0">
              <w:rPr>
                <w:rFonts w:asciiTheme="minorHAnsi" w:hAnsiTheme="minorHAnsi" w:cstheme="minorHAnsi"/>
                <w:sz w:val="18"/>
                <w:szCs w:val="18"/>
              </w:rPr>
              <w:t xml:space="preserve"> EUR</w:t>
            </w:r>
          </w:p>
        </w:tc>
      </w:tr>
      <w:tr w:rsidR="001F4BC0" w:rsidRPr="001F4BC0" w14:paraId="183E5169" w14:textId="77777777" w:rsidTr="005E29AE">
        <w:trPr>
          <w:cantSplit/>
          <w:trHeight w:val="20"/>
        </w:trPr>
        <w:tc>
          <w:tcPr>
            <w:tcW w:w="2165" w:type="dxa"/>
            <w:vMerge/>
            <w:vAlign w:val="center"/>
          </w:tcPr>
          <w:p w14:paraId="729C6F1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765F602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78" w:type="dxa"/>
            <w:gridSpan w:val="2"/>
            <w:tcBorders>
              <w:top w:val="dotted" w:sz="4" w:space="0" w:color="auto"/>
              <w:left w:val="dotted" w:sz="4" w:space="0" w:color="auto"/>
            </w:tcBorders>
            <w:vAlign w:val="center"/>
          </w:tcPr>
          <w:p w14:paraId="43F7E5F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14:paraId="23030952" w14:textId="77777777" w:rsidTr="005E29AE">
        <w:trPr>
          <w:cantSplit/>
          <w:trHeight w:val="417"/>
        </w:trPr>
        <w:tc>
          <w:tcPr>
            <w:tcW w:w="2165" w:type="dxa"/>
            <w:vAlign w:val="center"/>
          </w:tcPr>
          <w:p w14:paraId="29C5D55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2596BDFB"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E09E48" w14:textId="77777777" w:rsidTr="005E29AE">
        <w:trPr>
          <w:cantSplit/>
          <w:trHeight w:val="610"/>
        </w:trPr>
        <w:tc>
          <w:tcPr>
            <w:tcW w:w="2165" w:type="dxa"/>
            <w:vAlign w:val="center"/>
          </w:tcPr>
          <w:p w14:paraId="46895F0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1F0FCAB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C28FB75" w14:textId="77777777" w:rsidTr="005E29AE">
        <w:trPr>
          <w:cantSplit/>
          <w:trHeight w:val="835"/>
        </w:trPr>
        <w:tc>
          <w:tcPr>
            <w:tcW w:w="2165" w:type="dxa"/>
            <w:vMerge w:val="restart"/>
            <w:vAlign w:val="center"/>
          </w:tcPr>
          <w:p w14:paraId="3324F4C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12" w:type="dxa"/>
            <w:gridSpan w:val="2"/>
            <w:tcBorders>
              <w:bottom w:val="dotted" w:sz="4" w:space="0" w:color="auto"/>
              <w:right w:val="dotted" w:sz="4" w:space="0" w:color="auto"/>
            </w:tcBorders>
            <w:vAlign w:val="center"/>
          </w:tcPr>
          <w:p w14:paraId="2BCFD1E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EB49A0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5185FC32" w14:textId="77777777" w:rsidR="00386C9D" w:rsidRPr="001F4BC0" w:rsidRDefault="00386C9D"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44BFECC0" w14:textId="77777777" w:rsidTr="005E29AE">
        <w:trPr>
          <w:cantSplit/>
          <w:trHeight w:val="20"/>
        </w:trPr>
        <w:tc>
          <w:tcPr>
            <w:tcW w:w="2165" w:type="dxa"/>
            <w:vMerge/>
            <w:vAlign w:val="center"/>
          </w:tcPr>
          <w:p w14:paraId="6B43838E" w14:textId="77777777"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181AC67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563B873C" w14:textId="77777777" w:rsidR="00386C9D" w:rsidRPr="001F4BC0" w:rsidRDefault="00EB7636" w:rsidP="00B21E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r w:rsidR="00D91228" w:rsidRPr="001F4BC0">
              <w:rPr>
                <w:rFonts w:asciiTheme="minorHAnsi" w:hAnsiTheme="minorHAnsi" w:cstheme="minorHAnsi"/>
                <w:sz w:val="18"/>
                <w:szCs w:val="18"/>
              </w:rPr>
              <w:t xml:space="preserve"> </w:t>
            </w:r>
            <w:r w:rsidR="00430F4B" w:rsidRPr="001F4BC0">
              <w:rPr>
                <w:rFonts w:asciiTheme="minorHAnsi" w:hAnsiTheme="minorHAnsi" w:cstheme="minorHAnsi"/>
                <w:sz w:val="18"/>
                <w:szCs w:val="18"/>
              </w:rPr>
              <w:t xml:space="preserve">Podmiotem odpowiedzialnym za </w:t>
            </w:r>
            <w:r w:rsidR="00B21EB6" w:rsidRPr="001F4BC0">
              <w:rPr>
                <w:rFonts w:asciiTheme="minorHAnsi" w:hAnsiTheme="minorHAnsi" w:cstheme="minorHAnsi"/>
                <w:sz w:val="18"/>
                <w:szCs w:val="18"/>
              </w:rPr>
              <w:t>wybór</w:t>
            </w:r>
            <w:r w:rsidR="00430F4B" w:rsidRPr="001F4BC0">
              <w:rPr>
                <w:rFonts w:asciiTheme="minorHAnsi" w:hAnsiTheme="minorHAnsi" w:cstheme="minorHAnsi"/>
                <w:sz w:val="18"/>
                <w:szCs w:val="18"/>
              </w:rPr>
              <w:t xml:space="preserve"> jest IZ RPO WP.</w:t>
            </w:r>
          </w:p>
        </w:tc>
      </w:tr>
      <w:tr w:rsidR="001F4BC0" w:rsidRPr="001F4BC0" w:rsidDel="00FE3C38" w14:paraId="44934C28" w14:textId="77777777" w:rsidTr="005E29AE">
        <w:trPr>
          <w:cantSplit/>
          <w:trHeight w:val="1034"/>
        </w:trPr>
        <w:tc>
          <w:tcPr>
            <w:tcW w:w="2165" w:type="dxa"/>
            <w:vAlign w:val="center"/>
          </w:tcPr>
          <w:p w14:paraId="11EA676E" w14:textId="77777777" w:rsidR="00D97E5D" w:rsidRPr="001F4BC0" w:rsidRDefault="00D97E5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688EAD17" w14:textId="77777777" w:rsidR="00D97E5D" w:rsidRPr="001F4BC0" w:rsidDel="00FE3C38" w:rsidRDefault="00BB64CC"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54EF04" w14:textId="77777777" w:rsidTr="005E29AE">
        <w:trPr>
          <w:cantSplit/>
          <w:trHeight w:val="845"/>
        </w:trPr>
        <w:tc>
          <w:tcPr>
            <w:tcW w:w="2165" w:type="dxa"/>
            <w:vAlign w:val="center"/>
          </w:tcPr>
          <w:p w14:paraId="61DD7D9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0927C24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10.3.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198A9A73" w14:textId="77777777" w:rsidTr="005E29AE">
        <w:trPr>
          <w:cantSplit/>
          <w:trHeight w:val="1235"/>
        </w:trPr>
        <w:tc>
          <w:tcPr>
            <w:tcW w:w="2165" w:type="dxa"/>
            <w:vAlign w:val="center"/>
          </w:tcPr>
          <w:p w14:paraId="3662426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bottom w:val="single" w:sz="4" w:space="0" w:color="auto"/>
            </w:tcBorders>
            <w:vAlign w:val="center"/>
          </w:tcPr>
          <w:p w14:paraId="729A03A4"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0951DBE" w14:textId="77777777" w:rsidTr="005E29AE">
        <w:trPr>
          <w:cantSplit/>
          <w:trHeight w:val="509"/>
        </w:trPr>
        <w:tc>
          <w:tcPr>
            <w:tcW w:w="2165" w:type="dxa"/>
            <w:vMerge w:val="restart"/>
            <w:vAlign w:val="center"/>
          </w:tcPr>
          <w:p w14:paraId="7553E898" w14:textId="77777777"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912" w:type="dxa"/>
            <w:gridSpan w:val="2"/>
            <w:tcBorders>
              <w:top w:val="single" w:sz="4" w:space="0" w:color="auto"/>
              <w:bottom w:val="dotted" w:sz="4" w:space="0" w:color="auto"/>
              <w:right w:val="dotted" w:sz="4" w:space="0" w:color="auto"/>
            </w:tcBorders>
            <w:vAlign w:val="center"/>
          </w:tcPr>
          <w:p w14:paraId="2F0EFF9D"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top w:val="single" w:sz="4" w:space="0" w:color="auto"/>
              <w:left w:val="dotted" w:sz="4" w:space="0" w:color="auto"/>
              <w:bottom w:val="dotted" w:sz="4" w:space="0" w:color="auto"/>
            </w:tcBorders>
            <w:vAlign w:val="center"/>
          </w:tcPr>
          <w:p w14:paraId="6D70EF31"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86D899C" w14:textId="77777777" w:rsidTr="005E29AE">
        <w:trPr>
          <w:cantSplit/>
          <w:trHeight w:val="503"/>
        </w:trPr>
        <w:tc>
          <w:tcPr>
            <w:tcW w:w="2165" w:type="dxa"/>
            <w:vMerge/>
            <w:vAlign w:val="center"/>
          </w:tcPr>
          <w:p w14:paraId="13A2CE14" w14:textId="77777777"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67C896C0"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154C3A84"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09579C" w14:textId="77777777" w:rsidTr="005E29AE">
        <w:trPr>
          <w:cantSplit/>
          <w:trHeight w:val="525"/>
        </w:trPr>
        <w:tc>
          <w:tcPr>
            <w:tcW w:w="2165" w:type="dxa"/>
            <w:vMerge w:val="restart"/>
            <w:vAlign w:val="center"/>
          </w:tcPr>
          <w:p w14:paraId="0D44ED3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1912" w:type="dxa"/>
            <w:gridSpan w:val="2"/>
            <w:tcBorders>
              <w:bottom w:val="dotted" w:sz="4" w:space="0" w:color="auto"/>
              <w:right w:val="dotted" w:sz="4" w:space="0" w:color="auto"/>
            </w:tcBorders>
            <w:vAlign w:val="center"/>
          </w:tcPr>
          <w:p w14:paraId="284DB5D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4844F468" w14:textId="77777777" w:rsidR="00430E08" w:rsidRPr="001F4BC0" w:rsidRDefault="00430E08" w:rsidP="005E29AE">
            <w:pPr>
              <w:spacing w:before="60" w:after="60" w:line="240" w:lineRule="auto"/>
              <w:jc w:val="both"/>
              <w:rPr>
                <w:rFonts w:asciiTheme="minorHAnsi" w:hAnsiTheme="minorHAnsi" w:cstheme="minorHAnsi"/>
                <w:sz w:val="18"/>
                <w:szCs w:val="18"/>
              </w:rPr>
            </w:pPr>
          </w:p>
          <w:p w14:paraId="18611FB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tc>
      </w:tr>
      <w:tr w:rsidR="001F4BC0" w:rsidRPr="001F4BC0" w14:paraId="7705F723" w14:textId="77777777" w:rsidTr="005E29AE">
        <w:trPr>
          <w:cantSplit/>
          <w:trHeight w:val="525"/>
        </w:trPr>
        <w:tc>
          <w:tcPr>
            <w:tcW w:w="2165" w:type="dxa"/>
            <w:vMerge/>
            <w:vAlign w:val="center"/>
          </w:tcPr>
          <w:p w14:paraId="3E72F01C"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5A72465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6D01BEE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32610B3" w14:textId="77777777" w:rsidTr="005E29AE">
        <w:trPr>
          <w:cantSplit/>
          <w:trHeight w:val="2664"/>
        </w:trPr>
        <w:tc>
          <w:tcPr>
            <w:tcW w:w="2165" w:type="dxa"/>
            <w:vMerge w:val="restart"/>
            <w:vAlign w:val="center"/>
          </w:tcPr>
          <w:p w14:paraId="3AE6FBB7" w14:textId="77777777"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912" w:type="dxa"/>
            <w:gridSpan w:val="2"/>
            <w:tcBorders>
              <w:bottom w:val="dotted" w:sz="4" w:space="0" w:color="auto"/>
              <w:right w:val="dotted" w:sz="4" w:space="0" w:color="auto"/>
            </w:tcBorders>
            <w:vAlign w:val="center"/>
          </w:tcPr>
          <w:p w14:paraId="4A537B04"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7FA312A1" w14:textId="77777777" w:rsidR="00657A1F" w:rsidRPr="001F4BC0" w:rsidRDefault="00657A1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10.3.1. wsparcie udzielane będzie:</w:t>
            </w:r>
          </w:p>
          <w:p w14:paraId="2E0EA3F3" w14:textId="06ABABA1" w:rsidR="00657A1F" w:rsidRPr="001F4BC0" w:rsidRDefault="00657A1F" w:rsidP="003012E3">
            <w:pPr>
              <w:numPr>
                <w:ilvl w:val="0"/>
                <w:numId w:val="379"/>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02B465B1" w14:textId="02E3F31E" w:rsidR="00657A1F" w:rsidRPr="001F4BC0"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DADE48E" w14:textId="569FA9D5" w:rsidR="00CD77F6" w:rsidRPr="001F4BC0"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08DAF3F0" w14:textId="77777777" w:rsidTr="005E29AE">
        <w:trPr>
          <w:cantSplit/>
          <w:trHeight w:val="2664"/>
        </w:trPr>
        <w:tc>
          <w:tcPr>
            <w:tcW w:w="2165" w:type="dxa"/>
            <w:vMerge/>
            <w:vAlign w:val="center"/>
          </w:tcPr>
          <w:p w14:paraId="165B9033" w14:textId="77777777"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51B7C107"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117514D8"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10.3.2. występowanie pomocy analizowane jest na poziomie Menadżera Funduszu Funduszy (beneficjenta projektu), pośrednika finansowego i ostatecznego odbiorcy.</w:t>
            </w:r>
          </w:p>
          <w:p w14:paraId="53AD5A24"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3C67EF58"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14:paraId="7A55DBC1" w14:textId="46433263" w:rsidR="008E1173"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00EF1F03"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00EF1F03"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00EF1F03"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ADC84AE" w14:textId="021EF4CD" w:rsidR="00EB7636"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 xml:space="preserve">(Dz. U. z </w:t>
            </w:r>
            <w:r w:rsidR="006329E0" w:rsidRPr="001F4BC0">
              <w:rPr>
                <w:rFonts w:asciiTheme="minorHAnsi" w:hAnsiTheme="minorHAnsi" w:cstheme="minorHAnsi"/>
                <w:sz w:val="18"/>
                <w:szCs w:val="18"/>
              </w:rPr>
              <w:t>2015 r</w:t>
            </w:r>
            <w:r w:rsidR="00EF1F03" w:rsidRPr="001F4BC0">
              <w:rPr>
                <w:rFonts w:asciiTheme="minorHAnsi" w:hAnsiTheme="minorHAnsi" w:cstheme="minorHAnsi"/>
                <w:sz w:val="18"/>
                <w:szCs w:val="18"/>
              </w:rPr>
              <w:t>.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D0B12"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Pomoc publiczna udzielana będzie z poszanowaniem zasady kumulowania pomocy operacyjnej i inwestycyjnej w granicach określonych w art. 29 ustawy z dnia 20 lutego 2015 r</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w:t>
            </w:r>
            <w:r w:rsidR="00EB7636" w:rsidRPr="001F4BC0">
              <w:rPr>
                <w:rFonts w:asciiTheme="minorHAnsi" w:hAnsiTheme="minorHAnsi" w:cstheme="minorHAnsi"/>
                <w:i/>
                <w:sz w:val="18"/>
                <w:szCs w:val="18"/>
              </w:rPr>
              <w:t>o odnawialnych źródłach energii</w:t>
            </w:r>
            <w:r w:rsidR="00EB7636" w:rsidRPr="001F4BC0">
              <w:rPr>
                <w:rFonts w:asciiTheme="minorHAnsi" w:hAnsiTheme="minorHAnsi" w:cstheme="minorHAnsi"/>
                <w:sz w:val="18"/>
                <w:szCs w:val="18"/>
              </w:rPr>
              <w:t xml:space="preserve"> (t</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j. Dz. U</w:t>
            </w:r>
            <w:r w:rsidR="006F29C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z 201</w:t>
            </w:r>
            <w:r w:rsidR="00AD0B12" w:rsidRPr="001F4BC0">
              <w:rPr>
                <w:rFonts w:asciiTheme="minorHAnsi" w:hAnsiTheme="minorHAnsi" w:cstheme="minorHAnsi"/>
                <w:sz w:val="18"/>
                <w:szCs w:val="18"/>
              </w:rPr>
              <w:t>8</w:t>
            </w:r>
            <w:r w:rsidR="00F874D3"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r</w:t>
            </w:r>
            <w:r w:rsidR="00D82799"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poz. </w:t>
            </w:r>
            <w:r w:rsidR="008C1040" w:rsidRPr="001F4BC0">
              <w:rPr>
                <w:rFonts w:asciiTheme="minorHAnsi" w:hAnsiTheme="minorHAnsi" w:cstheme="minorHAnsi"/>
                <w:sz w:val="18"/>
                <w:szCs w:val="18"/>
              </w:rPr>
              <w:t>2389</w:t>
            </w:r>
            <w:r w:rsidR="00AD0B12" w:rsidRPr="001F4BC0">
              <w:rPr>
                <w:rFonts w:asciiTheme="minorHAnsi" w:hAnsiTheme="minorHAnsi" w:cstheme="minorHAnsi"/>
                <w:sz w:val="18"/>
                <w:szCs w:val="18"/>
              </w:rPr>
              <w:t>, ze zm.</w:t>
            </w:r>
            <w:r w:rsidR="00EB7636" w:rsidRPr="001F4BC0">
              <w:rPr>
                <w:rFonts w:asciiTheme="minorHAnsi" w:hAnsiTheme="minorHAnsi" w:cstheme="minorHAnsi"/>
                <w:sz w:val="18"/>
                <w:szCs w:val="18"/>
              </w:rPr>
              <w:t>).</w:t>
            </w:r>
          </w:p>
        </w:tc>
      </w:tr>
      <w:tr w:rsidR="001F4BC0" w:rsidRPr="001F4BC0" w14:paraId="5206464C" w14:textId="77777777" w:rsidTr="005E29AE">
        <w:trPr>
          <w:cantSplit/>
          <w:trHeight w:val="565"/>
        </w:trPr>
        <w:tc>
          <w:tcPr>
            <w:tcW w:w="2165" w:type="dxa"/>
            <w:vMerge w:val="restart"/>
            <w:vAlign w:val="center"/>
          </w:tcPr>
          <w:p w14:paraId="52CCE0CE"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UE wydatków kwalifikowalnych </w:t>
            </w:r>
            <w:r w:rsidRPr="001F4BC0">
              <w:rPr>
                <w:rFonts w:asciiTheme="minorHAnsi" w:hAnsiTheme="minorHAnsi" w:cstheme="minorHAnsi"/>
                <w:sz w:val="18"/>
                <w:szCs w:val="18"/>
              </w:rPr>
              <w:br/>
              <w:t xml:space="preserve">na poziomie projektu (jeśli dotyczy) </w:t>
            </w:r>
          </w:p>
        </w:tc>
        <w:tc>
          <w:tcPr>
            <w:tcW w:w="1912" w:type="dxa"/>
            <w:gridSpan w:val="2"/>
            <w:tcBorders>
              <w:bottom w:val="dotted" w:sz="4" w:space="0" w:color="auto"/>
              <w:right w:val="dotted" w:sz="4" w:space="0" w:color="auto"/>
            </w:tcBorders>
            <w:vAlign w:val="center"/>
          </w:tcPr>
          <w:p w14:paraId="18D9158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B1BBBF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798C7AA6" w14:textId="77777777" w:rsidTr="005E29AE">
        <w:trPr>
          <w:cantSplit/>
          <w:trHeight w:val="725"/>
        </w:trPr>
        <w:tc>
          <w:tcPr>
            <w:tcW w:w="2165" w:type="dxa"/>
            <w:vMerge/>
            <w:vAlign w:val="center"/>
          </w:tcPr>
          <w:p w14:paraId="55C3B67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503BB97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1E45DF1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5FF2DA51" w14:textId="77777777" w:rsidTr="005E29AE">
        <w:trPr>
          <w:cantSplit/>
          <w:trHeight w:val="938"/>
        </w:trPr>
        <w:tc>
          <w:tcPr>
            <w:tcW w:w="2165" w:type="dxa"/>
            <w:vMerge w:val="restart"/>
            <w:vAlign w:val="center"/>
          </w:tcPr>
          <w:p w14:paraId="1D4A37D4" w14:textId="77777777"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14:paraId="434C8DDE"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6AEB4CEC"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046B4D21" w14:textId="77777777" w:rsidTr="005E29AE">
        <w:trPr>
          <w:cantSplit/>
          <w:trHeight w:val="937"/>
        </w:trPr>
        <w:tc>
          <w:tcPr>
            <w:tcW w:w="2165" w:type="dxa"/>
            <w:vMerge/>
            <w:vAlign w:val="center"/>
          </w:tcPr>
          <w:p w14:paraId="02AE3484" w14:textId="77777777"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70214C52"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4879D19D"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51FB98E2" w14:textId="77777777" w:rsidTr="005E29AE">
        <w:trPr>
          <w:cantSplit/>
          <w:trHeight w:val="590"/>
        </w:trPr>
        <w:tc>
          <w:tcPr>
            <w:tcW w:w="2165" w:type="dxa"/>
            <w:vMerge w:val="restart"/>
            <w:vAlign w:val="center"/>
          </w:tcPr>
          <w:p w14:paraId="237A9D58"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912" w:type="dxa"/>
            <w:gridSpan w:val="2"/>
            <w:tcBorders>
              <w:bottom w:val="dotted" w:sz="4" w:space="0" w:color="auto"/>
              <w:right w:val="dotted" w:sz="4" w:space="0" w:color="auto"/>
            </w:tcBorders>
            <w:vAlign w:val="center"/>
          </w:tcPr>
          <w:p w14:paraId="31F2EED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4FC19EF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E7AC478" w14:textId="77777777" w:rsidTr="005E29AE">
        <w:trPr>
          <w:cantSplit/>
          <w:trHeight w:val="590"/>
        </w:trPr>
        <w:tc>
          <w:tcPr>
            <w:tcW w:w="2165" w:type="dxa"/>
            <w:vMerge/>
            <w:vAlign w:val="center"/>
          </w:tcPr>
          <w:p w14:paraId="3C24F051" w14:textId="77777777" w:rsidR="00386C9D" w:rsidRPr="001F4BC0" w:rsidRDefault="00386C9D" w:rsidP="005E29AE">
            <w:pPr>
              <w:numPr>
                <w:ilvl w:val="0"/>
                <w:numId w:val="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7024219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3528EF8D" w14:textId="77777777" w:rsidR="00386C9D" w:rsidRPr="001F4BC0" w:rsidRDefault="00C3224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ED0E24" w:rsidRPr="001F4BC0">
              <w:rPr>
                <w:rStyle w:val="Odwoanieprzypisudolnego"/>
                <w:rFonts w:asciiTheme="minorHAnsi" w:hAnsiTheme="minorHAnsi" w:cstheme="minorHAnsi"/>
                <w:szCs w:val="18"/>
              </w:rPr>
              <w:footnoteReference w:id="95"/>
            </w:r>
            <w:r w:rsidRPr="001F4BC0">
              <w:rPr>
                <w:rFonts w:asciiTheme="minorHAnsi" w:hAnsiTheme="minorHAnsi" w:cstheme="minorHAnsi"/>
                <w:sz w:val="18"/>
                <w:szCs w:val="18"/>
              </w:rPr>
              <w:t>.</w:t>
            </w:r>
          </w:p>
        </w:tc>
      </w:tr>
      <w:tr w:rsidR="001F4BC0" w:rsidRPr="001F4BC0" w14:paraId="21A01E50" w14:textId="77777777" w:rsidTr="005E29AE">
        <w:trPr>
          <w:cantSplit/>
          <w:trHeight w:val="420"/>
        </w:trPr>
        <w:tc>
          <w:tcPr>
            <w:tcW w:w="2165" w:type="dxa"/>
            <w:vMerge w:val="restart"/>
            <w:vAlign w:val="center"/>
          </w:tcPr>
          <w:p w14:paraId="46D01E0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912" w:type="dxa"/>
            <w:gridSpan w:val="2"/>
            <w:tcBorders>
              <w:bottom w:val="dotted" w:sz="4" w:space="0" w:color="auto"/>
              <w:right w:val="dotted" w:sz="4" w:space="0" w:color="auto"/>
            </w:tcBorders>
            <w:vAlign w:val="center"/>
          </w:tcPr>
          <w:p w14:paraId="391D3595"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309D67B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300 tys. PLN.</w:t>
            </w:r>
          </w:p>
        </w:tc>
      </w:tr>
      <w:tr w:rsidR="001F4BC0" w:rsidRPr="001F4BC0" w14:paraId="726A76AC" w14:textId="77777777" w:rsidTr="005E29AE">
        <w:trPr>
          <w:cantSplit/>
          <w:trHeight w:val="420"/>
        </w:trPr>
        <w:tc>
          <w:tcPr>
            <w:tcW w:w="2165" w:type="dxa"/>
            <w:vMerge/>
            <w:vAlign w:val="center"/>
          </w:tcPr>
          <w:p w14:paraId="16B7A633" w14:textId="77777777" w:rsidR="00386C9D" w:rsidRPr="001F4BC0" w:rsidRDefault="00386C9D" w:rsidP="005E29AE">
            <w:pPr>
              <w:numPr>
                <w:ilvl w:val="0"/>
                <w:numId w:val="3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1E6FC2C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4090146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C9334E" w:rsidRPr="001F4BC0">
              <w:rPr>
                <w:rFonts w:asciiTheme="minorHAnsi" w:hAnsiTheme="minorHAnsi" w:cstheme="minorHAnsi"/>
                <w:sz w:val="18"/>
                <w:szCs w:val="18"/>
              </w:rPr>
              <w:t>Poddziałania 10.3.2.</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14:paraId="05432988" w14:textId="77777777" w:rsidTr="005E29AE">
        <w:trPr>
          <w:cantSplit/>
          <w:trHeight w:val="668"/>
        </w:trPr>
        <w:tc>
          <w:tcPr>
            <w:tcW w:w="2165" w:type="dxa"/>
            <w:vMerge w:val="restart"/>
            <w:vAlign w:val="center"/>
          </w:tcPr>
          <w:p w14:paraId="79578F7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14:paraId="2F284A3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37B3BC14"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0051983" w14:textId="77777777" w:rsidTr="005E29AE">
        <w:trPr>
          <w:cantSplit/>
          <w:trHeight w:val="668"/>
        </w:trPr>
        <w:tc>
          <w:tcPr>
            <w:tcW w:w="2165" w:type="dxa"/>
            <w:vMerge/>
            <w:vAlign w:val="center"/>
          </w:tcPr>
          <w:p w14:paraId="7C9CE6D9"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2A5105A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0151891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C96E6C2" w14:textId="77777777" w:rsidTr="005E29AE">
        <w:trPr>
          <w:cantSplit/>
          <w:trHeight w:val="525"/>
        </w:trPr>
        <w:tc>
          <w:tcPr>
            <w:tcW w:w="2165" w:type="dxa"/>
            <w:vMerge w:val="restart"/>
            <w:vAlign w:val="center"/>
          </w:tcPr>
          <w:p w14:paraId="4EB08E7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14:paraId="6656EC7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2FBBA43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247EB0" w14:textId="77777777" w:rsidTr="005E29AE">
        <w:trPr>
          <w:cantSplit/>
          <w:trHeight w:val="525"/>
        </w:trPr>
        <w:tc>
          <w:tcPr>
            <w:tcW w:w="2165" w:type="dxa"/>
            <w:vMerge/>
            <w:vAlign w:val="center"/>
          </w:tcPr>
          <w:p w14:paraId="541F7D16" w14:textId="77777777"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570EA25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6775B16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14:paraId="720B1313" w14:textId="77777777" w:rsidTr="005E29AE">
        <w:trPr>
          <w:cantSplit/>
          <w:trHeight w:val="465"/>
        </w:trPr>
        <w:tc>
          <w:tcPr>
            <w:tcW w:w="2165" w:type="dxa"/>
            <w:vMerge w:val="restart"/>
            <w:vAlign w:val="center"/>
          </w:tcPr>
          <w:p w14:paraId="781CE27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912" w:type="dxa"/>
            <w:gridSpan w:val="2"/>
            <w:tcBorders>
              <w:bottom w:val="dotted" w:sz="4" w:space="0" w:color="auto"/>
              <w:right w:val="dotted" w:sz="4" w:space="0" w:color="auto"/>
            </w:tcBorders>
            <w:vAlign w:val="center"/>
          </w:tcPr>
          <w:p w14:paraId="0729598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85C8FF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7B2197" w14:textId="77777777" w:rsidTr="005E29AE">
        <w:trPr>
          <w:cantSplit/>
          <w:trHeight w:val="724"/>
        </w:trPr>
        <w:tc>
          <w:tcPr>
            <w:tcW w:w="2165" w:type="dxa"/>
            <w:vMerge/>
            <w:vAlign w:val="center"/>
          </w:tcPr>
          <w:p w14:paraId="2DE7A9C7" w14:textId="77777777"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2B69041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76CEED86" w14:textId="77777777" w:rsidR="00386C9D" w:rsidRPr="001F4BC0" w:rsidRDefault="00C159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6C78AF" w:rsidRPr="001F4BC0">
              <w:rPr>
                <w:rFonts w:asciiTheme="minorHAnsi" w:hAnsiTheme="minorHAnsi" w:cstheme="minorHAnsi"/>
                <w:sz w:val="18"/>
                <w:szCs w:val="18"/>
              </w:rPr>
              <w:t xml:space="preserve"> udziałem funduszu f</w:t>
            </w:r>
            <w:r w:rsidR="00386C9D" w:rsidRPr="001F4BC0">
              <w:rPr>
                <w:rFonts w:asciiTheme="minorHAnsi" w:hAnsiTheme="minorHAnsi" w:cstheme="minorHAnsi"/>
                <w:sz w:val="18"/>
                <w:szCs w:val="18"/>
              </w:rPr>
              <w:t>unduszy</w:t>
            </w:r>
            <w:r w:rsidR="006C78AF" w:rsidRPr="001F4BC0">
              <w:rPr>
                <w:rFonts w:asciiTheme="minorHAnsi" w:hAnsiTheme="minorHAnsi" w:cstheme="minorHAnsi"/>
                <w:sz w:val="18"/>
                <w:szCs w:val="18"/>
              </w:rPr>
              <w:t>, który wyłoni pośredników f</w:t>
            </w:r>
            <w:r w:rsidR="00386C9D" w:rsidRPr="001F4BC0">
              <w:rPr>
                <w:rFonts w:asciiTheme="minorHAnsi" w:hAnsiTheme="minorHAnsi" w:cstheme="minorHAnsi"/>
                <w:sz w:val="18"/>
                <w:szCs w:val="18"/>
              </w:rPr>
              <w:t>inansowych udzielających wsparcia ostatecznym odbiorcom</w:t>
            </w:r>
            <w:r w:rsidR="006C78AF" w:rsidRPr="001F4BC0">
              <w:rPr>
                <w:rFonts w:asciiTheme="minorHAnsi" w:hAnsiTheme="minorHAnsi" w:cstheme="minorHAnsi"/>
                <w:sz w:val="18"/>
                <w:szCs w:val="18"/>
              </w:rPr>
              <w:t>.</w:t>
            </w:r>
          </w:p>
        </w:tc>
      </w:tr>
      <w:tr w:rsidR="001F4BC0" w:rsidRPr="001F4BC0" w14:paraId="0F2373C9" w14:textId="77777777" w:rsidTr="005E29AE">
        <w:trPr>
          <w:cantSplit/>
          <w:trHeight w:val="525"/>
        </w:trPr>
        <w:tc>
          <w:tcPr>
            <w:tcW w:w="2165" w:type="dxa"/>
            <w:vMerge w:val="restart"/>
            <w:vAlign w:val="center"/>
          </w:tcPr>
          <w:p w14:paraId="3DC49E0F"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912" w:type="dxa"/>
            <w:gridSpan w:val="2"/>
            <w:tcBorders>
              <w:bottom w:val="dotted" w:sz="4" w:space="0" w:color="auto"/>
              <w:right w:val="dotted" w:sz="4" w:space="0" w:color="auto"/>
            </w:tcBorders>
            <w:vAlign w:val="center"/>
          </w:tcPr>
          <w:p w14:paraId="3AF0773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3619998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5580C8" w14:textId="77777777" w:rsidTr="005E29AE">
        <w:trPr>
          <w:cantSplit/>
          <w:trHeight w:val="525"/>
        </w:trPr>
        <w:tc>
          <w:tcPr>
            <w:tcW w:w="2165" w:type="dxa"/>
            <w:vMerge/>
            <w:vAlign w:val="center"/>
          </w:tcPr>
          <w:p w14:paraId="5E1DB225" w14:textId="77777777"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3448244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4EA3EA9E" w14:textId="77777777" w:rsidR="00721F67"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OZE</w:t>
            </w:r>
            <w:r w:rsidR="00E10CEB" w:rsidRPr="001F4BC0">
              <w:rPr>
                <w:rFonts w:asciiTheme="minorHAnsi" w:hAnsiTheme="minorHAnsi" w:cstheme="minorHAnsi"/>
                <w:sz w:val="18"/>
                <w:szCs w:val="18"/>
              </w:rPr>
              <w:t>.</w:t>
            </w:r>
          </w:p>
          <w:p w14:paraId="016C85CB" w14:textId="77777777" w:rsidR="00386C9D" w:rsidRPr="001F4BC0" w:rsidRDefault="00386C9D" w:rsidP="00430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t>
            </w:r>
            <w:r w:rsidR="00F91875" w:rsidRPr="001F4BC0">
              <w:rPr>
                <w:rFonts w:asciiTheme="minorHAnsi" w:hAnsiTheme="minorHAnsi" w:cstheme="minorHAnsi"/>
                <w:sz w:val="18"/>
                <w:szCs w:val="18"/>
              </w:rPr>
              <w:t xml:space="preserve">wsparcia </w:t>
            </w:r>
            <w:r w:rsidRPr="001F4BC0">
              <w:rPr>
                <w:rFonts w:asciiTheme="minorHAnsi" w:hAnsiTheme="minorHAnsi" w:cstheme="minorHAnsi"/>
                <w:sz w:val="18"/>
                <w:szCs w:val="18"/>
              </w:rPr>
              <w:t xml:space="preserve">określone są w </w:t>
            </w:r>
            <w:r w:rsidRPr="001F4BC0">
              <w:rPr>
                <w:rFonts w:asciiTheme="minorHAnsi" w:hAnsiTheme="minorHAnsi" w:cstheme="minorHAnsi"/>
                <w:i/>
                <w:sz w:val="18"/>
                <w:szCs w:val="18"/>
              </w:rPr>
              <w:t xml:space="preserve">Strategii Inwestycyjnej </w:t>
            </w:r>
            <w:r w:rsidR="008B40EA"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dla Instrumentów Finansowych w Regionalnym Programie Operacyjnym Województwa Pomorskiego na lata 2014-2020</w:t>
            </w:r>
            <w:r w:rsidR="006C0AC9" w:rsidRPr="001F4BC0">
              <w:rPr>
                <w:rFonts w:asciiTheme="minorHAnsi" w:hAnsiTheme="minorHAnsi" w:cstheme="minorHAnsi"/>
                <w:i/>
                <w:sz w:val="16"/>
                <w:szCs w:val="18"/>
              </w:rPr>
              <w:t>.</w:t>
            </w:r>
            <w:r w:rsidR="006C0AC9" w:rsidRPr="001F4BC0">
              <w:rPr>
                <w:rFonts w:asciiTheme="minorHAnsi" w:hAnsiTheme="minorHAnsi" w:cstheme="minorHAnsi"/>
                <w:i/>
                <w:sz w:val="18"/>
                <w:szCs w:val="18"/>
              </w:rPr>
              <w:t xml:space="preserve"> Obszar B</w:t>
            </w:r>
            <w:r w:rsidR="006C0AC9" w:rsidRPr="001F4BC0">
              <w:rPr>
                <w:rFonts w:asciiTheme="minorHAnsi" w:hAnsiTheme="minorHAnsi" w:cstheme="minorHAnsi"/>
                <w:i/>
                <w:szCs w:val="18"/>
              </w:rPr>
              <w:t xml:space="preserve"> </w:t>
            </w:r>
            <w:r w:rsidR="006C0AC9" w:rsidRPr="001F4BC0">
              <w:rPr>
                <w:rFonts w:asciiTheme="minorHAnsi" w:hAnsiTheme="minorHAnsi" w:cstheme="minorHAnsi"/>
                <w:sz w:val="18"/>
                <w:szCs w:val="18"/>
              </w:rPr>
              <w:t>przyjętej uchwałą Zarządu Województwa Pomorskiego nr 957/173/16  z dnia 22 września 2016 roku (ze zm.).</w:t>
            </w:r>
          </w:p>
        </w:tc>
      </w:tr>
      <w:tr w:rsidR="001F4BC0" w:rsidRPr="001F4BC0" w14:paraId="0DCB120E" w14:textId="77777777" w:rsidTr="005E29AE">
        <w:trPr>
          <w:cantSplit/>
          <w:trHeight w:val="425"/>
        </w:trPr>
        <w:tc>
          <w:tcPr>
            <w:tcW w:w="2165" w:type="dxa"/>
            <w:vMerge w:val="restart"/>
            <w:vAlign w:val="center"/>
          </w:tcPr>
          <w:p w14:paraId="5A3A4FCC" w14:textId="77777777" w:rsidR="00C94259" w:rsidRPr="001F4BC0" w:rsidRDefault="00C94259"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1912" w:type="dxa"/>
            <w:gridSpan w:val="2"/>
            <w:tcBorders>
              <w:bottom w:val="dotted" w:sz="4" w:space="0" w:color="auto"/>
              <w:right w:val="dotted" w:sz="4" w:space="0" w:color="auto"/>
            </w:tcBorders>
            <w:vAlign w:val="center"/>
          </w:tcPr>
          <w:p w14:paraId="0A1433EF" w14:textId="77777777"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4418FDBD" w14:textId="77777777"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E0A939" w14:textId="77777777" w:rsidTr="002275CB">
        <w:trPr>
          <w:cantSplit/>
          <w:trHeight w:val="645"/>
        </w:trPr>
        <w:tc>
          <w:tcPr>
            <w:tcW w:w="2165" w:type="dxa"/>
            <w:vMerge/>
            <w:vAlign w:val="center"/>
          </w:tcPr>
          <w:p w14:paraId="4280671F" w14:textId="77777777" w:rsidR="00C94259" w:rsidRPr="001F4BC0" w:rsidRDefault="00C94259" w:rsidP="000D6700">
            <w:pPr>
              <w:numPr>
                <w:ilvl w:val="0"/>
                <w:numId w:val="165"/>
              </w:numPr>
              <w:tabs>
                <w:tab w:val="num" w:pos="927"/>
              </w:tabs>
              <w:suppressAutoHyphens/>
              <w:spacing w:before="60" w:after="60" w:line="240" w:lineRule="auto"/>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5300E767" w14:textId="77777777"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64BA3DC5" w14:textId="77777777" w:rsidR="00C94259" w:rsidRPr="001F4BC0" w:rsidRDefault="00C94259" w:rsidP="00870C4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870C4E"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14:paraId="6A6A5E71" w14:textId="77777777" w:rsidTr="005E29AE">
        <w:trPr>
          <w:cantSplit/>
          <w:trHeight w:val="364"/>
        </w:trPr>
        <w:tc>
          <w:tcPr>
            <w:tcW w:w="2165" w:type="dxa"/>
            <w:tcBorders>
              <w:right w:val="single" w:sz="8" w:space="0" w:color="auto"/>
            </w:tcBorders>
            <w:vAlign w:val="center"/>
          </w:tcPr>
          <w:p w14:paraId="60C8D6CF" w14:textId="77777777" w:rsidR="00386C9D" w:rsidRPr="001F4BC0" w:rsidRDefault="00386C9D" w:rsidP="000D6700">
            <w:pPr>
              <w:numPr>
                <w:ilvl w:val="0"/>
                <w:numId w:val="17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13E59AA5" w14:textId="77777777" w:rsidR="00386C9D" w:rsidRPr="001F4BC0" w:rsidRDefault="00386C9D" w:rsidP="005E29A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Działanie 10.4. Redukcja emisji</w:t>
            </w:r>
          </w:p>
        </w:tc>
      </w:tr>
      <w:tr w:rsidR="001F4BC0" w:rsidRPr="001F4BC0" w14:paraId="72B998D9" w14:textId="77777777" w:rsidTr="005E29AE">
        <w:trPr>
          <w:cantSplit/>
          <w:trHeight w:val="538"/>
        </w:trPr>
        <w:tc>
          <w:tcPr>
            <w:tcW w:w="2165" w:type="dxa"/>
            <w:vMerge w:val="restart"/>
            <w:vAlign w:val="center"/>
          </w:tcPr>
          <w:p w14:paraId="0DB5FF3A"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1A0D164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sprawność funkcjonowania komunalnej infrastruktury energetycznej.</w:t>
            </w:r>
          </w:p>
          <w:p w14:paraId="031D9E0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bilansie zużycia paliw pierwotnych i nośników energii największy udział stanowi węgiel, ponadto indywidualne wysokoemisyjne źródła ciepła mają znaczący udział </w:t>
            </w:r>
            <w:r w:rsidRPr="001F4BC0">
              <w:rPr>
                <w:rFonts w:asciiTheme="minorHAnsi" w:hAnsiTheme="minorHAnsi" w:cstheme="minorHAnsi"/>
                <w:sz w:val="18"/>
                <w:szCs w:val="18"/>
              </w:rPr>
              <w:br/>
              <w:t xml:space="preserve">w zapotrzebowaniu na moc cieplną. Nadmierny udział indywidualnych źródeł ciepła przekłada się na niewykorzystanie potencjału lokalnych systemów ciepłowniczych, jak również skutkuje niedotrzymaniem standardów jakości powietrza w regionie, a niska efektywność energetyczna </w:t>
            </w:r>
            <w:r w:rsidRPr="001F4BC0">
              <w:rPr>
                <w:rFonts w:asciiTheme="minorHAnsi" w:hAnsiTheme="minorHAnsi" w:cstheme="minorHAnsi"/>
                <w:sz w:val="18"/>
                <w:szCs w:val="18"/>
              </w:rPr>
              <w:br/>
              <w:t xml:space="preserve">i związane z tym obciążenie finansowe dla budżetów gmin wymagają pilnych działań modernizacyjnych systemów oświetlenia zewnętrznego. Głównym zadaniem interwencji </w:t>
            </w:r>
            <w:r w:rsidRPr="001F4BC0">
              <w:rPr>
                <w:rFonts w:asciiTheme="minorHAnsi" w:hAnsiTheme="minorHAnsi" w:cstheme="minorHAnsi"/>
                <w:sz w:val="18"/>
                <w:szCs w:val="18"/>
              </w:rPr>
              <w:br/>
              <w:t>w Działaniu będzie poprawa funkcjonowania oraz zwiększenie zasięgu obsługi scentralizowanych systemów zaopatrzenia w ciepło, ograniczenie strat na przesyle ciepła, zmniejszenie emisji zanieczyszczeń ze źródeł ciepła oraz ograniczenie zużycia energii elektrycznej przez systemy oświetlenia zewnętrznego.</w:t>
            </w:r>
          </w:p>
          <w:p w14:paraId="2245524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Wspierane będą przedsięwzięcia wynikające z gminnych dokumentów z zakresu gospodarki niskoemisyjnej (strategie/plany gospodarki niskoemisyjnej</w:t>
            </w:r>
            <w:r w:rsidRPr="001F4BC0">
              <w:rPr>
                <w:rStyle w:val="Odwoanieprzypisudolnego"/>
                <w:rFonts w:asciiTheme="minorHAnsi" w:hAnsiTheme="minorHAnsi" w:cstheme="minorHAnsi"/>
                <w:sz w:val="18"/>
                <w:szCs w:val="18"/>
                <w:u w:val="single"/>
              </w:rPr>
              <w:footnoteReference w:id="96"/>
            </w:r>
            <w:r w:rsidRPr="001F4BC0">
              <w:rPr>
                <w:rFonts w:asciiTheme="minorHAnsi" w:hAnsiTheme="minorHAnsi" w:cstheme="minorHAnsi"/>
                <w:sz w:val="18"/>
                <w:szCs w:val="18"/>
                <w:u w:val="single"/>
              </w:rPr>
              <w:t>),</w:t>
            </w:r>
            <w:r w:rsidRPr="001F4BC0">
              <w:rPr>
                <w:rFonts w:asciiTheme="minorHAnsi" w:hAnsiTheme="minorHAnsi" w:cstheme="minorHAnsi"/>
                <w:sz w:val="18"/>
                <w:szCs w:val="18"/>
              </w:rPr>
              <w:t xml:space="preserve"> prowadzące do ograniczenia zużycia energii przez infrastrukturę oświetleniową, a także do obniżenia emisji zanieczyszczeń do powietrza, pochodzącej z produkcji energii oraz do ograniczenia tzw. niskiej emisji, szczególnie </w:t>
            </w:r>
            <w:r w:rsidRPr="001F4BC0">
              <w:rPr>
                <w:rFonts w:asciiTheme="minorHAnsi" w:hAnsiTheme="minorHAnsi" w:cstheme="minorHAnsi"/>
                <w:sz w:val="18"/>
                <w:szCs w:val="18"/>
              </w:rPr>
              <w:br/>
              <w:t xml:space="preserve">w gminach, w których stwierdzono przekroczenia standardów jakości powietrza. </w:t>
            </w:r>
          </w:p>
          <w:p w14:paraId="5871794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objęty będzie rozwój i modernizacja scentralizowanych systemów zaopatrzenia </w:t>
            </w:r>
            <w:r w:rsidRPr="001F4BC0">
              <w:rPr>
                <w:rFonts w:asciiTheme="minorHAnsi" w:hAnsiTheme="minorHAnsi" w:cstheme="minorHAnsi"/>
                <w:sz w:val="18"/>
                <w:szCs w:val="18"/>
              </w:rPr>
              <w:br/>
              <w:t>w ciepło (pod warunkiem dopuszczenia takiego wsparcia przez stosowne zapisy Umowy Partnerstwa).</w:t>
            </w:r>
          </w:p>
          <w:p w14:paraId="14469EB1"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wspierana będzie budowa nowych bądź modernizacja istniejących źródeł ciepła. W tym zakresie priorytetowo będą traktowane inwestycje wykorzystujące odnawialne źródła energii. Budowa (uzasadnionych ekonomicznie) nowych instalacji wysokosprawnej kogeneracji oraz innych urządzeń energetycznego spalania (m.in. kotłownie lokalne) będzie wspierana, o ile zapewni minimalizację emisji CO2 i innych zanieczyszczeń powietrza (w tym PM 10). Przebudowa istniejących źródeł (w tym z wykorzystaniem wysokosprawnej kogeneracji) musi skutkować redukcją CO2 o co najmniej 30% w porównaniu do stanu wyjściowego.</w:t>
            </w:r>
          </w:p>
          <w:p w14:paraId="7442B67A"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źródeł (kotłowni) lokalnych wsparcie może zostać udzielone na inwestycje w kotły spalające biomasę lub ewentualnie paliwa gazowe, ale jedynie w szczególnie uzasadnionych przypadkach. Wsparte inwestycje musza skutkować redukcją CO2 w odniesieniu do istniejących instalacji (o co najmniej 30% w przypadku zamiany spalanego paliwa) i innych zanieczyszczeń powietrza</w:t>
            </w:r>
            <w:r w:rsidRPr="001F4BC0">
              <w:rPr>
                <w:rFonts w:asciiTheme="minorHAnsi" w:hAnsiTheme="minorHAnsi" w:cstheme="minorHAnsi"/>
                <w:sz w:val="18"/>
                <w:szCs w:val="18"/>
                <w:vertAlign w:val="superscript"/>
              </w:rPr>
              <w:footnoteReference w:id="97"/>
            </w:r>
            <w:r w:rsidRPr="001F4BC0">
              <w:rPr>
                <w:rFonts w:asciiTheme="minorHAnsi" w:hAnsiTheme="minorHAnsi" w:cstheme="minorHAnsi"/>
                <w:sz w:val="18"/>
                <w:szCs w:val="18"/>
              </w:rPr>
              <w:t>, a także do znacznego zwiększenia oszczędności energii. Wspomniane inwestycje mogą zostać wsparte jedynie w przypadku, gdy podłączenie do sieci ciepłowniczej na danym obszarze nie jest uzasadnione ekonomicznie</w:t>
            </w:r>
            <w:r w:rsidRPr="001F4BC0">
              <w:rPr>
                <w:rFonts w:asciiTheme="minorHAnsi" w:hAnsiTheme="minorHAnsi" w:cstheme="minorHAnsi"/>
                <w:sz w:val="18"/>
                <w:szCs w:val="18"/>
                <w:vertAlign w:val="superscript"/>
              </w:rPr>
              <w:footnoteReference w:id="98"/>
            </w:r>
            <w:r w:rsidRPr="001F4BC0">
              <w:rPr>
                <w:rFonts w:asciiTheme="minorHAnsi" w:hAnsiTheme="minorHAnsi" w:cstheme="minorHAnsi"/>
                <w:sz w:val="18"/>
                <w:szCs w:val="18"/>
              </w:rPr>
              <w:t>.</w:t>
            </w:r>
          </w:p>
          <w:p w14:paraId="3E5F5FC8"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źródła obsługującego pojedynczy budynek (kotłownia lokalna) wsparcie powinno być uwarunkowane wykonaniem inwestycji zwiększających efektywność energetyczną </w:t>
            </w:r>
            <w:r w:rsidRPr="001F4BC0">
              <w:rPr>
                <w:rFonts w:asciiTheme="minorHAnsi" w:hAnsiTheme="minorHAnsi" w:cstheme="minorHAnsi"/>
                <w:sz w:val="18"/>
                <w:szCs w:val="18"/>
              </w:rPr>
              <w:br/>
              <w:t xml:space="preserve">i ograniczających zapotrzebowanie na energię w budynku, w którym wykorzystywana będzie energia ze wspieranego urządzenia. </w:t>
            </w:r>
          </w:p>
          <w:p w14:paraId="6BEA4010"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nie przewiduje się wsparcia dla indywidualnych źródeł ciepła (m.in. pieców) </w:t>
            </w:r>
            <w:r w:rsidRPr="001F4BC0">
              <w:rPr>
                <w:rFonts w:asciiTheme="minorHAnsi" w:hAnsiTheme="minorHAnsi" w:cstheme="minorHAnsi"/>
                <w:sz w:val="18"/>
                <w:szCs w:val="18"/>
              </w:rPr>
              <w:br/>
              <w:t>i mikrokogeneracji</w:t>
            </w:r>
            <w:r w:rsidRPr="001F4BC0">
              <w:rPr>
                <w:rStyle w:val="Odwoanieprzypisudolnego"/>
                <w:rFonts w:asciiTheme="minorHAnsi" w:hAnsiTheme="minorHAnsi" w:cstheme="minorHAnsi"/>
                <w:sz w:val="18"/>
                <w:szCs w:val="18"/>
              </w:rPr>
              <w:footnoteReference w:id="99"/>
            </w:r>
            <w:r w:rsidRPr="001F4BC0">
              <w:rPr>
                <w:rFonts w:asciiTheme="minorHAnsi" w:hAnsiTheme="minorHAnsi" w:cstheme="minorHAnsi"/>
                <w:sz w:val="18"/>
                <w:szCs w:val="18"/>
              </w:rPr>
              <w:t>.</w:t>
            </w:r>
          </w:p>
          <w:p w14:paraId="14A89FCC"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Wszelkie inwestycje powinny być zgodne z unijnymi standardami i przepisami w zakresie ochrony środowiska, uzasadnione ekonomicznie i społecznie, a także w stosownych przypadkach przeciwdziałać ubóstwu energetycznemu.</w:t>
            </w:r>
          </w:p>
          <w:p w14:paraId="240723DC"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także projekty obejmujące modernizację oświetlenia zewnętrznego na energooszczędne i zastosowanie systemów zarządzania energią. Wsparcie przewiduje się wyłącznie w formie ukierunkowanych terytorialnie pakietów przedsięwzięć</w:t>
            </w:r>
            <w:r w:rsidRPr="001F4BC0">
              <w:rPr>
                <w:rStyle w:val="Odwoanieprzypisudolnego"/>
                <w:rFonts w:asciiTheme="minorHAnsi" w:hAnsiTheme="minorHAnsi" w:cstheme="minorHAnsi"/>
                <w:sz w:val="18"/>
                <w:szCs w:val="18"/>
              </w:rPr>
              <w:footnoteReference w:id="100"/>
            </w:r>
            <w:r w:rsidRPr="001F4BC0">
              <w:rPr>
                <w:rFonts w:asciiTheme="minorHAnsi" w:hAnsiTheme="minorHAnsi" w:cstheme="minorHAnsi"/>
                <w:sz w:val="18"/>
                <w:szCs w:val="18"/>
              </w:rPr>
              <w:t xml:space="preserve">. </w:t>
            </w:r>
          </w:p>
          <w:p w14:paraId="40F78517" w14:textId="77777777" w:rsidR="00482C8A" w:rsidRPr="001F4BC0" w:rsidRDefault="00482C8A" w:rsidP="005E29AE">
            <w:pPr>
              <w:spacing w:before="60" w:after="60" w:line="240" w:lineRule="auto"/>
              <w:jc w:val="both"/>
              <w:rPr>
                <w:rFonts w:asciiTheme="minorHAnsi" w:hAnsiTheme="minorHAnsi" w:cstheme="minorHAnsi"/>
                <w:sz w:val="18"/>
                <w:szCs w:val="18"/>
              </w:rPr>
            </w:pPr>
          </w:p>
        </w:tc>
      </w:tr>
      <w:tr w:rsidR="001F4BC0" w:rsidRPr="001F4BC0" w14:paraId="5D9399FE" w14:textId="77777777" w:rsidTr="005E29AE">
        <w:trPr>
          <w:cantSplit/>
          <w:trHeight w:val="538"/>
        </w:trPr>
        <w:tc>
          <w:tcPr>
            <w:tcW w:w="2165" w:type="dxa"/>
            <w:vMerge/>
            <w:tcBorders>
              <w:bottom w:val="nil"/>
            </w:tcBorders>
            <w:vAlign w:val="center"/>
          </w:tcPr>
          <w:p w14:paraId="5529A056" w14:textId="77777777"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bottom w:val="nil"/>
            </w:tcBorders>
            <w:vAlign w:val="center"/>
          </w:tcPr>
          <w:p w14:paraId="38F8E57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ilości zaoszczędzonej energii elektrycznej będą uzyskiwane w wyniku monitorowania projektów oraz uwzględniane w sprawozdaniach z wdrażania Programu.</w:t>
            </w:r>
          </w:p>
          <w:p w14:paraId="3F8831D1"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również rozbudowa systemu monitoringu powietrza. </w:t>
            </w:r>
          </w:p>
          <w:p w14:paraId="66EBF71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dotyczące lokalnych źródeł ciepła mają długotrwały charakter i dlatego powinny być zgodne z właściwymi przepisami unijnymi. Wspierane urządzenia do ogrzewania powinny od początku okresu programowania charakteryzować </w:t>
            </w:r>
            <w:r w:rsidR="002B26B5" w:rsidRPr="001F4BC0">
              <w:rPr>
                <w:rFonts w:asciiTheme="minorHAnsi" w:hAnsiTheme="minorHAnsi" w:cstheme="minorHAnsi"/>
                <w:sz w:val="18"/>
                <w:szCs w:val="18"/>
              </w:rPr>
              <w:t xml:space="preserve">się </w:t>
            </w:r>
            <w:r w:rsidRPr="001F4BC0">
              <w:rPr>
                <w:rFonts w:asciiTheme="minorHAnsi" w:hAnsiTheme="minorHAnsi" w:cstheme="minorHAnsi"/>
                <w:sz w:val="18"/>
                <w:szCs w:val="18"/>
              </w:rPr>
              <w:t xml:space="preserve">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sz w:val="18"/>
                <w:szCs w:val="18"/>
              </w:rPr>
              <w:footnoteReference w:id="101"/>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14:paraId="05740BB9" w14:textId="77777777"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Preferowane będą przedsięwzięcia: </w:t>
            </w:r>
          </w:p>
          <w:p w14:paraId="4FF2792B" w14:textId="77777777" w:rsidR="00386C9D" w:rsidRPr="001F4BC0" w:rsidRDefault="00386C9D" w:rsidP="000D6700">
            <w:pPr>
              <w:pStyle w:val="garNORM"/>
              <w:numPr>
                <w:ilvl w:val="0"/>
                <w:numId w:val="172"/>
              </w:numPr>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scentralizowanych systemów ciepłowniczych (w tym źródeł ciepła</w:t>
            </w:r>
            <w:r w:rsidRPr="001F4BC0">
              <w:rPr>
                <w:rFonts w:asciiTheme="minorHAnsi" w:hAnsiTheme="minorHAnsi" w:cstheme="minorHAnsi"/>
                <w:sz w:val="18"/>
                <w:szCs w:val="18"/>
                <w:lang w:eastAsia="pl-PL"/>
              </w:rPr>
              <w:t>):</w:t>
            </w:r>
          </w:p>
          <w:p w14:paraId="241F52F8"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w gminach, w których stwierdzono przekroczenia standardów jakości powietrza,</w:t>
            </w:r>
          </w:p>
          <w:p w14:paraId="60BEC098"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10EF7285"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w:t>
            </w:r>
          </w:p>
          <w:p w14:paraId="4D090FFD"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14:paraId="6FB7352C"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o możliwie jak największym zasięgu oddziaływania,</w:t>
            </w:r>
          </w:p>
          <w:p w14:paraId="627FD823"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14:paraId="4915EC91" w14:textId="77777777" w:rsidTr="005E29AE">
        <w:trPr>
          <w:cantSplit/>
          <w:trHeight w:val="4105"/>
        </w:trPr>
        <w:tc>
          <w:tcPr>
            <w:tcW w:w="2165" w:type="dxa"/>
            <w:tcBorders>
              <w:top w:val="nil"/>
            </w:tcBorders>
            <w:vAlign w:val="center"/>
          </w:tcPr>
          <w:p w14:paraId="028798F7" w14:textId="77777777"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27040097" w14:textId="77777777" w:rsidR="00386C9D" w:rsidRPr="001F4BC0" w:rsidRDefault="00386C9D" w:rsidP="000D6700">
            <w:pPr>
              <w:numPr>
                <w:ilvl w:val="0"/>
                <w:numId w:val="172"/>
              </w:numPr>
              <w:tabs>
                <w:tab w:val="clear" w:pos="19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 zakresie modernizacji oświetlenia zewnętrznego</w:t>
            </w:r>
            <w:r w:rsidRPr="001F4BC0">
              <w:rPr>
                <w:rFonts w:asciiTheme="minorHAnsi" w:hAnsiTheme="minorHAnsi" w:cstheme="minorHAnsi"/>
                <w:sz w:val="18"/>
                <w:szCs w:val="18"/>
              </w:rPr>
              <w:t>:</w:t>
            </w:r>
          </w:p>
          <w:p w14:paraId="5F9777EC"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jednostki samorządu terytorialnego, </w:t>
            </w:r>
          </w:p>
          <w:p w14:paraId="50E08C20"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co najmniej 25% wszystkich punktów świetlnych w danym systemie,</w:t>
            </w:r>
          </w:p>
          <w:p w14:paraId="516C76F9"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491D1602"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technologiczne,</w:t>
            </w:r>
          </w:p>
          <w:p w14:paraId="7BE2259C"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realizowane z udziałem kapitału prywatnego,</w:t>
            </w:r>
          </w:p>
          <w:p w14:paraId="2DC9DE8A" w14:textId="77777777" w:rsidR="00386C9D" w:rsidRPr="001F4BC0" w:rsidRDefault="00386C9D" w:rsidP="000D6700">
            <w:pPr>
              <w:numPr>
                <w:ilvl w:val="0"/>
                <w:numId w:val="171"/>
              </w:numPr>
              <w:tabs>
                <w:tab w:val="clear" w:pos="360"/>
              </w:tabs>
              <w:spacing w:before="60" w:after="60" w:line="240" w:lineRule="auto"/>
              <w:ind w:left="464" w:hanging="219"/>
              <w:jc w:val="both"/>
              <w:rPr>
                <w:rFonts w:asciiTheme="minorHAnsi" w:hAnsiTheme="minorHAnsi" w:cstheme="minorHAnsi"/>
                <w:sz w:val="18"/>
                <w:szCs w:val="18"/>
              </w:rPr>
            </w:pPr>
            <w:r w:rsidRPr="001F4BC0">
              <w:rPr>
                <w:rFonts w:asciiTheme="minorHAnsi" w:hAnsiTheme="minorHAnsi" w:cstheme="minorHAnsi"/>
                <w:sz w:val="18"/>
                <w:szCs w:val="18"/>
              </w:rPr>
              <w:t xml:space="preserve">uzgodnione w ramach ZPT. </w:t>
            </w:r>
          </w:p>
          <w:p w14:paraId="346B1A31" w14:textId="77777777"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0BD89D46" w14:textId="77777777"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źródeł ciepła i systemów zaopatrzenia w ciepło </w:t>
            </w:r>
            <w:r w:rsidRPr="001F4BC0">
              <w:rPr>
                <w:rFonts w:asciiTheme="minorHAnsi" w:hAnsiTheme="minorHAnsi" w:cstheme="minorHAnsi"/>
                <w:sz w:val="18"/>
                <w:szCs w:val="18"/>
              </w:rPr>
              <w:t xml:space="preserve">przewiduje się wsparcie </w:t>
            </w:r>
            <w:r w:rsidRPr="001F4BC0">
              <w:rPr>
                <w:rFonts w:asciiTheme="minorHAnsi" w:hAnsiTheme="minorHAnsi" w:cstheme="minorHAnsi"/>
                <w:sz w:val="18"/>
                <w:szCs w:val="18"/>
                <w:lang w:eastAsia="pl-PL"/>
              </w:rPr>
              <w:t xml:space="preserve">projektów </w:t>
            </w:r>
            <w:r w:rsidRPr="001F4BC0">
              <w:rPr>
                <w:rFonts w:asciiTheme="minorHAnsi" w:hAnsiTheme="minorHAnsi" w:cstheme="minorHAnsi"/>
                <w:sz w:val="18"/>
                <w:szCs w:val="18"/>
              </w:rPr>
              <w:t>zlokalizowanych na obszarze całego województwa z wyłączeniem OMT.</w:t>
            </w:r>
          </w:p>
          <w:p w14:paraId="1016473F" w14:textId="77777777"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modernizacji oświetlenia zewnętrznego </w:t>
            </w:r>
            <w:r w:rsidRPr="001F4BC0">
              <w:rPr>
                <w:rFonts w:asciiTheme="minorHAnsi" w:hAnsiTheme="minorHAnsi" w:cstheme="minorHAnsi"/>
                <w:sz w:val="18"/>
                <w:szCs w:val="18"/>
              </w:rPr>
              <w:t>przewiduje się wsparcie</w:t>
            </w:r>
            <w:r w:rsidRPr="001F4BC0">
              <w:rPr>
                <w:rFonts w:asciiTheme="minorHAnsi" w:hAnsiTheme="minorHAnsi" w:cstheme="minorHAnsi"/>
                <w:sz w:val="18"/>
                <w:szCs w:val="18"/>
                <w:lang w:eastAsia="pl-PL"/>
              </w:rPr>
              <w:t xml:space="preserve"> projektów </w:t>
            </w:r>
            <w:r w:rsidRPr="001F4BC0">
              <w:rPr>
                <w:rFonts w:asciiTheme="minorHAnsi" w:hAnsiTheme="minorHAnsi" w:cstheme="minorHAnsi"/>
                <w:sz w:val="18"/>
                <w:szCs w:val="18"/>
              </w:rPr>
              <w:t>zlokalizowanych na obszarze całego województwa.</w:t>
            </w:r>
          </w:p>
          <w:p w14:paraId="41B7F3E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rozbudowy systemu monitoringu powietrza przewiduje się wsparcie wyłącznie dla projektów, realizowanych na obszarze, na którym nie ma stacji automatycznego pomiaru.</w:t>
            </w:r>
          </w:p>
        </w:tc>
      </w:tr>
      <w:tr w:rsidR="001F4BC0" w:rsidRPr="001F4BC0" w14:paraId="2F407622" w14:textId="77777777" w:rsidTr="005E29AE">
        <w:trPr>
          <w:cantSplit/>
          <w:trHeight w:val="627"/>
        </w:trPr>
        <w:tc>
          <w:tcPr>
            <w:tcW w:w="2165" w:type="dxa"/>
            <w:vAlign w:val="center"/>
          </w:tcPr>
          <w:p w14:paraId="6921613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409BACC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0A2C2617" w14:textId="77777777" w:rsidTr="005E29AE">
        <w:trPr>
          <w:cantSplit/>
          <w:trHeight w:val="680"/>
        </w:trPr>
        <w:tc>
          <w:tcPr>
            <w:tcW w:w="2165" w:type="dxa"/>
            <w:vAlign w:val="center"/>
          </w:tcPr>
          <w:p w14:paraId="5700CB6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5487C1C0" w14:textId="77777777"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sieci ciepłowniczej;</w:t>
            </w:r>
          </w:p>
          <w:p w14:paraId="7720B757" w14:textId="77777777"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p w14:paraId="3D268795" w14:textId="77777777"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r>
      <w:tr w:rsidR="001F4BC0" w:rsidRPr="001F4BC0" w14:paraId="01FDF38C" w14:textId="77777777" w:rsidTr="005E29AE">
        <w:trPr>
          <w:cantSplit/>
          <w:trHeight w:val="605"/>
        </w:trPr>
        <w:tc>
          <w:tcPr>
            <w:tcW w:w="2165" w:type="dxa"/>
            <w:vAlign w:val="center"/>
          </w:tcPr>
          <w:p w14:paraId="5ABDF45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44542325"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lub przebudowa scentralizowanych systemów zaopatrzenia w ciepło, obejmujące źródła, sieci i węzły cieplne wraz z przyłączem do budynku,</w:t>
            </w:r>
          </w:p>
          <w:p w14:paraId="6AD52558"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likwidacja istniejących indywidualnych źródeł ciepła w obiektach użyteczności publicznej i budynkach mieszkalnych wraz z podłączeniem odbiorców do miejskiego systemu ciepłowniczego lub lokalnych systemów ciepłowniczych,</w:t>
            </w:r>
          </w:p>
          <w:p w14:paraId="0E06982F"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nowych i modernizacja istniejących źródeł ciepła w tym wykorzystujących OZE,</w:t>
            </w:r>
          </w:p>
          <w:p w14:paraId="2E08F640"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oświetlenia zewnętrznego na energooszczędne w ciągach komunikacyjnych </w:t>
            </w:r>
            <w:r w:rsidRPr="001F4BC0">
              <w:rPr>
                <w:rFonts w:asciiTheme="minorHAnsi" w:hAnsiTheme="minorHAnsi" w:cstheme="minorHAnsi"/>
                <w:sz w:val="18"/>
                <w:szCs w:val="18"/>
              </w:rPr>
              <w:br/>
              <w:t>i ogólnodostępnych przestrzeniach publicznych,</w:t>
            </w:r>
          </w:p>
          <w:p w14:paraId="28DBD16A"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systemu monitoringu powietrza.</w:t>
            </w:r>
          </w:p>
          <w:p w14:paraId="13FD9305" w14:textId="77777777" w:rsidR="00386C9D" w:rsidRPr="001F4BC0" w:rsidRDefault="00386C9D"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w ramach typów projektów nr 1) - 4) dopuszcza się budowę lub modernizację systemów zarzadzania energią.</w:t>
            </w:r>
          </w:p>
        </w:tc>
      </w:tr>
      <w:tr w:rsidR="001F4BC0" w:rsidRPr="001F4BC0" w14:paraId="4FDA437F" w14:textId="77777777" w:rsidTr="005E29AE">
        <w:trPr>
          <w:cantSplit/>
          <w:trHeight w:val="529"/>
        </w:trPr>
        <w:tc>
          <w:tcPr>
            <w:tcW w:w="2165" w:type="dxa"/>
            <w:vAlign w:val="center"/>
          </w:tcPr>
          <w:p w14:paraId="0674F557"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14:paraId="4FF4B5EA"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79F3C263"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17755291"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0AED4F3C"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14:paraId="4D055A02"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615AD4D1"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74A34AD0"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3779F530"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5CC0145E"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tc>
      </w:tr>
      <w:tr w:rsidR="001F4BC0" w:rsidRPr="001F4BC0" w14:paraId="720E573D" w14:textId="77777777" w:rsidTr="005E29AE">
        <w:trPr>
          <w:cantSplit/>
          <w:trHeight w:val="729"/>
        </w:trPr>
        <w:tc>
          <w:tcPr>
            <w:tcW w:w="2165" w:type="dxa"/>
            <w:vAlign w:val="center"/>
          </w:tcPr>
          <w:p w14:paraId="035C47D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063BC6E4"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t>
            </w:r>
          </w:p>
          <w:p w14:paraId="3E49C184"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14:paraId="2E91B0A2"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w:t>
            </w:r>
          </w:p>
          <w:p w14:paraId="2631FBDD"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wspólnoty mieszkaniowe i towarzystwa budownictwa społecznego, </w:t>
            </w:r>
          </w:p>
          <w:p w14:paraId="66980BEC"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283E7C9F" w14:textId="77777777" w:rsidTr="005E29AE">
        <w:trPr>
          <w:cantSplit/>
          <w:trHeight w:val="543"/>
        </w:trPr>
        <w:tc>
          <w:tcPr>
            <w:tcW w:w="2165" w:type="dxa"/>
            <w:vAlign w:val="center"/>
          </w:tcPr>
          <w:p w14:paraId="2B35BEB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47E145C5"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685BEB0" w14:textId="77777777" w:rsidTr="005E29AE">
        <w:trPr>
          <w:cantSplit/>
          <w:trHeight w:val="330"/>
        </w:trPr>
        <w:tc>
          <w:tcPr>
            <w:tcW w:w="2165" w:type="dxa"/>
            <w:vMerge w:val="restart"/>
            <w:vAlign w:val="center"/>
          </w:tcPr>
          <w:p w14:paraId="003FA26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244502B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2E4E4696" w14:textId="77777777" w:rsidTr="005E29AE">
        <w:trPr>
          <w:cantSplit/>
          <w:trHeight w:val="422"/>
        </w:trPr>
        <w:tc>
          <w:tcPr>
            <w:tcW w:w="2165" w:type="dxa"/>
            <w:vMerge/>
            <w:vAlign w:val="center"/>
          </w:tcPr>
          <w:p w14:paraId="53F11B23"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3AAE634" w14:textId="78A201A2" w:rsidR="00386C9D" w:rsidRPr="001F4BC0" w:rsidRDefault="00DC4F44"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27 </w:t>
            </w:r>
            <w:r w:rsidR="00145840">
              <w:rPr>
                <w:rFonts w:asciiTheme="minorHAnsi" w:hAnsiTheme="minorHAnsi" w:cstheme="minorHAnsi"/>
                <w:sz w:val="18"/>
                <w:szCs w:val="18"/>
              </w:rPr>
              <w:t>342 650</w:t>
            </w:r>
            <w:r w:rsidR="00386C9D" w:rsidRPr="001F4BC0">
              <w:rPr>
                <w:rFonts w:asciiTheme="minorHAnsi" w:hAnsiTheme="minorHAnsi" w:cstheme="minorHAnsi"/>
                <w:sz w:val="18"/>
                <w:szCs w:val="18"/>
              </w:rPr>
              <w:t xml:space="preserve"> EUR</w:t>
            </w:r>
          </w:p>
        </w:tc>
      </w:tr>
      <w:tr w:rsidR="001F4BC0" w:rsidRPr="001F4BC0" w14:paraId="537656FC" w14:textId="77777777" w:rsidTr="005E29AE">
        <w:trPr>
          <w:cantSplit/>
          <w:trHeight w:val="1520"/>
        </w:trPr>
        <w:tc>
          <w:tcPr>
            <w:tcW w:w="2165" w:type="dxa"/>
            <w:vAlign w:val="center"/>
          </w:tcPr>
          <w:p w14:paraId="0BF6BF56"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14170DB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10.4. jest komplementarna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r w:rsidRPr="001F4BC0">
              <w:rPr>
                <w:rFonts w:asciiTheme="minorHAnsi" w:hAnsiTheme="minorHAnsi" w:cstheme="minorHAnsi"/>
                <w:b/>
                <w:sz w:val="18"/>
                <w:szCs w:val="18"/>
              </w:rPr>
              <w:t xml:space="preserve"> </w:t>
            </w:r>
          </w:p>
        </w:tc>
      </w:tr>
      <w:tr w:rsidR="001F4BC0" w:rsidRPr="001F4BC0" w14:paraId="024FD584" w14:textId="77777777" w:rsidTr="005E29AE">
        <w:trPr>
          <w:cantSplit/>
          <w:trHeight w:val="500"/>
        </w:trPr>
        <w:tc>
          <w:tcPr>
            <w:tcW w:w="2165" w:type="dxa"/>
            <w:vAlign w:val="center"/>
          </w:tcPr>
          <w:p w14:paraId="7DF3E72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10F78256" w14:textId="77777777" w:rsidR="00386C9D" w:rsidRPr="001F4BC0" w:rsidRDefault="00386C9D" w:rsidP="005E29AE">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F200CE7" w14:textId="77777777" w:rsidTr="005E29AE">
        <w:trPr>
          <w:cantSplit/>
          <w:trHeight w:val="1925"/>
        </w:trPr>
        <w:tc>
          <w:tcPr>
            <w:tcW w:w="2165" w:type="dxa"/>
            <w:tcBorders>
              <w:bottom w:val="single" w:sz="4" w:space="0" w:color="auto"/>
            </w:tcBorders>
            <w:vAlign w:val="center"/>
          </w:tcPr>
          <w:p w14:paraId="4BBEEC3D"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tcBorders>
              <w:bottom w:val="single" w:sz="4" w:space="0" w:color="auto"/>
            </w:tcBorders>
            <w:vAlign w:val="center"/>
          </w:tcPr>
          <w:p w14:paraId="7679BE5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14:paraId="3788332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3A04A5CE" w14:textId="77777777" w:rsidTr="005E29AE">
        <w:trPr>
          <w:cantSplit/>
          <w:trHeight w:val="179"/>
        </w:trPr>
        <w:tc>
          <w:tcPr>
            <w:tcW w:w="2165" w:type="dxa"/>
            <w:tcBorders>
              <w:top w:val="single" w:sz="4" w:space="0" w:color="auto"/>
            </w:tcBorders>
            <w:vAlign w:val="center"/>
          </w:tcPr>
          <w:p w14:paraId="0B9BE5A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14:paraId="76C68C63" w14:textId="77777777" w:rsidR="00386C9D" w:rsidRPr="001F4BC0" w:rsidDel="00FE3C38"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wsparcia dla indywidualnych pieców i mikrokogeneracji.</w:t>
            </w:r>
          </w:p>
        </w:tc>
      </w:tr>
      <w:tr w:rsidR="001F4BC0" w:rsidRPr="001F4BC0" w14:paraId="3D4470C4" w14:textId="77777777" w:rsidTr="005E29AE">
        <w:trPr>
          <w:cantSplit/>
          <w:trHeight w:val="920"/>
        </w:trPr>
        <w:tc>
          <w:tcPr>
            <w:tcW w:w="2165" w:type="dxa"/>
            <w:vAlign w:val="center"/>
          </w:tcPr>
          <w:p w14:paraId="5F59A2C8"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0CC6AF6C"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7CF0AC6" w14:textId="77777777" w:rsidTr="005E29AE">
        <w:trPr>
          <w:cantSplit/>
          <w:trHeight w:val="1325"/>
        </w:trPr>
        <w:tc>
          <w:tcPr>
            <w:tcW w:w="2165" w:type="dxa"/>
            <w:vAlign w:val="center"/>
          </w:tcPr>
          <w:p w14:paraId="05A6E154"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14:paraId="6E1F09FC"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7E7B09C" w14:textId="77777777" w:rsidTr="005E29AE">
        <w:trPr>
          <w:cantSplit/>
          <w:trHeight w:val="920"/>
        </w:trPr>
        <w:tc>
          <w:tcPr>
            <w:tcW w:w="2165" w:type="dxa"/>
            <w:vAlign w:val="center"/>
          </w:tcPr>
          <w:p w14:paraId="1CDD1C1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698B166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DE3ACFA" w14:textId="77777777" w:rsidTr="005E29AE">
        <w:trPr>
          <w:cantSplit/>
          <w:trHeight w:val="1039"/>
        </w:trPr>
        <w:tc>
          <w:tcPr>
            <w:tcW w:w="2165" w:type="dxa"/>
            <w:vAlign w:val="center"/>
          </w:tcPr>
          <w:p w14:paraId="2E6F0AD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74FECBF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10.4. przewiduje się stosowanie zaliczek</w:t>
            </w:r>
            <w:r w:rsidR="0004218C" w:rsidRPr="001F4BC0">
              <w:rPr>
                <w:rFonts w:asciiTheme="minorHAnsi" w:hAnsiTheme="minorHAnsi" w:cstheme="minorHAnsi"/>
                <w:sz w:val="18"/>
                <w:szCs w:val="18"/>
              </w:rPr>
              <w:t xml:space="preserve"> zgodnie z zapisami zawartymi w </w:t>
            </w:r>
            <w:r w:rsidR="0004218C" w:rsidRPr="001F4BC0">
              <w:rPr>
                <w:rFonts w:asciiTheme="minorHAnsi" w:hAnsiTheme="minorHAnsi" w:cstheme="minorHAnsi"/>
                <w:i/>
                <w:sz w:val="18"/>
                <w:szCs w:val="18"/>
              </w:rPr>
              <w:t>Zasadach wdrażania RPO WP 2014-2020</w:t>
            </w:r>
            <w:r w:rsidR="0004218C" w:rsidRPr="001F4BC0">
              <w:rPr>
                <w:rFonts w:asciiTheme="minorHAnsi" w:hAnsiTheme="minorHAnsi" w:cstheme="minorHAnsi"/>
                <w:sz w:val="18"/>
                <w:szCs w:val="18"/>
              </w:rPr>
              <w:t>.</w:t>
            </w:r>
          </w:p>
        </w:tc>
      </w:tr>
      <w:tr w:rsidR="001F4BC0" w:rsidRPr="001F4BC0" w14:paraId="3AE5C4C2" w14:textId="77777777" w:rsidTr="005E29AE">
        <w:trPr>
          <w:cantSplit/>
          <w:trHeight w:val="1146"/>
        </w:trPr>
        <w:tc>
          <w:tcPr>
            <w:tcW w:w="2165" w:type="dxa"/>
            <w:vAlign w:val="center"/>
          </w:tcPr>
          <w:p w14:paraId="526FE28A"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14:paraId="29529B61"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w:t>
            </w:r>
          </w:p>
          <w:p w14:paraId="611FAA82" w14:textId="7A25A7A6"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16DD2801" w14:textId="119D8F8E"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rozporządzenie Ministra Infrastruktury i Rozwoju z dnia 5 listopada 2015 r. w sprawie udzielania pomocy inwestycyjnej na efektywny energetycznie system ciepłowniczy i chłodniczy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2021</w:t>
            </w:r>
            <w:r w:rsidR="001A34E9">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46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D545B9F" w14:textId="649904FD"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 sprawie udzielania pomocy inwestycyjnej na infrastrukturę energetyczną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684BB182" w14:textId="2F8E3FF6"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8D43BC"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3A4EBBD0" w14:textId="77777777" w:rsidTr="005E29AE">
        <w:trPr>
          <w:cantSplit/>
          <w:trHeight w:val="1520"/>
        </w:trPr>
        <w:tc>
          <w:tcPr>
            <w:tcW w:w="2165" w:type="dxa"/>
            <w:vAlign w:val="center"/>
          </w:tcPr>
          <w:p w14:paraId="1BBA1BF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4DCFDC9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594A337E" w14:textId="77777777" w:rsidTr="005E29AE">
        <w:trPr>
          <w:cantSplit/>
          <w:trHeight w:val="796"/>
        </w:trPr>
        <w:tc>
          <w:tcPr>
            <w:tcW w:w="2165" w:type="dxa"/>
            <w:vAlign w:val="center"/>
          </w:tcPr>
          <w:p w14:paraId="7987F96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70787C6C"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610D192F" w14:textId="77777777" w:rsidTr="005E29AE">
        <w:trPr>
          <w:cantSplit/>
          <w:trHeight w:val="929"/>
        </w:trPr>
        <w:tc>
          <w:tcPr>
            <w:tcW w:w="2165" w:type="dxa"/>
            <w:vAlign w:val="center"/>
          </w:tcPr>
          <w:p w14:paraId="0EA6572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1E69EF4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2BD215C5" w14:textId="77777777" w:rsidTr="005E29AE">
        <w:trPr>
          <w:cantSplit/>
          <w:trHeight w:val="875"/>
        </w:trPr>
        <w:tc>
          <w:tcPr>
            <w:tcW w:w="2165" w:type="dxa"/>
            <w:vAlign w:val="center"/>
          </w:tcPr>
          <w:p w14:paraId="4E8C083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6D245EF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14:paraId="275C88B8" w14:textId="77777777"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750 tys. PLN dla typów projektu 1) – 3),</w:t>
            </w:r>
          </w:p>
          <w:p w14:paraId="23F5C3E7" w14:textId="77777777"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500 tys. PLN dla typu projektu 4),</w:t>
            </w:r>
          </w:p>
          <w:p w14:paraId="26692C38" w14:textId="77777777"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250 tys. PLN dla typu projektu 5).</w:t>
            </w:r>
          </w:p>
        </w:tc>
      </w:tr>
      <w:tr w:rsidR="001F4BC0" w:rsidRPr="001F4BC0" w14:paraId="5499D3F9" w14:textId="77777777" w:rsidTr="005E29AE">
        <w:trPr>
          <w:cantSplit/>
          <w:trHeight w:val="1325"/>
        </w:trPr>
        <w:tc>
          <w:tcPr>
            <w:tcW w:w="2165" w:type="dxa"/>
            <w:vAlign w:val="center"/>
          </w:tcPr>
          <w:p w14:paraId="3599ED9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6D3CE7E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433EF8D" w14:textId="77777777" w:rsidTr="005E29AE">
        <w:trPr>
          <w:cantSplit/>
          <w:trHeight w:val="936"/>
        </w:trPr>
        <w:tc>
          <w:tcPr>
            <w:tcW w:w="2165" w:type="dxa"/>
            <w:vAlign w:val="center"/>
          </w:tcPr>
          <w:p w14:paraId="2C65DAE3"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5A8B11B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1BFC76" w14:textId="77777777" w:rsidTr="005E29AE">
        <w:trPr>
          <w:cantSplit/>
          <w:trHeight w:val="632"/>
        </w:trPr>
        <w:tc>
          <w:tcPr>
            <w:tcW w:w="2165" w:type="dxa"/>
            <w:vAlign w:val="center"/>
          </w:tcPr>
          <w:p w14:paraId="7779CC0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169570FB"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BDC7B49" w14:textId="77777777" w:rsidTr="005E29AE">
        <w:trPr>
          <w:cantSplit/>
          <w:trHeight w:val="1131"/>
        </w:trPr>
        <w:tc>
          <w:tcPr>
            <w:tcW w:w="2165" w:type="dxa"/>
            <w:vAlign w:val="center"/>
          </w:tcPr>
          <w:p w14:paraId="12B12C50"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31FDACD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9FEEB5" w14:textId="77777777" w:rsidTr="00D678D2">
        <w:trPr>
          <w:cantSplit/>
          <w:trHeight w:val="920"/>
        </w:trPr>
        <w:tc>
          <w:tcPr>
            <w:tcW w:w="2165" w:type="dxa"/>
            <w:vAlign w:val="center"/>
          </w:tcPr>
          <w:p w14:paraId="04728EC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4" w:space="0" w:color="auto"/>
            </w:tcBorders>
            <w:vAlign w:val="center"/>
          </w:tcPr>
          <w:p w14:paraId="39DCAB2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DDD75C9" w14:textId="77777777" w:rsidTr="00D678D2">
        <w:trPr>
          <w:cantSplit/>
          <w:trHeight w:val="305"/>
        </w:trPr>
        <w:tc>
          <w:tcPr>
            <w:tcW w:w="2165" w:type="dxa"/>
            <w:vMerge w:val="restart"/>
            <w:vAlign w:val="center"/>
          </w:tcPr>
          <w:p w14:paraId="4F957E47" w14:textId="77777777" w:rsidR="005845ED" w:rsidRPr="001F4BC0" w:rsidRDefault="005845ED"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81" w:type="dxa"/>
            <w:gridSpan w:val="3"/>
            <w:tcBorders>
              <w:bottom w:val="single" w:sz="4" w:space="0" w:color="auto"/>
            </w:tcBorders>
            <w:shd w:val="clear" w:color="auto" w:fill="FFCC00"/>
            <w:vAlign w:val="center"/>
          </w:tcPr>
          <w:p w14:paraId="351A528B" w14:textId="77777777"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Działanie 10.5. Efektywność energetyczna – wsparcie pozadotacyjne</w:t>
            </w:r>
          </w:p>
        </w:tc>
      </w:tr>
      <w:tr w:rsidR="001F4BC0" w:rsidRPr="001F4BC0" w14:paraId="28431E63" w14:textId="77777777" w:rsidTr="005E29AE">
        <w:trPr>
          <w:cantSplit/>
          <w:trHeight w:val="305"/>
        </w:trPr>
        <w:tc>
          <w:tcPr>
            <w:tcW w:w="2165" w:type="dxa"/>
            <w:vMerge/>
            <w:vAlign w:val="center"/>
          </w:tcPr>
          <w:p w14:paraId="43FC9150" w14:textId="77777777"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bottom w:val="dotted" w:sz="4" w:space="0" w:color="auto"/>
            </w:tcBorders>
            <w:vAlign w:val="center"/>
          </w:tcPr>
          <w:p w14:paraId="4B5F761D" w14:textId="77777777"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10.5.1. Efektywność energetyczna na terenie Obszaru Metropolitalnego Trójmiasta - wsparcie pozadotacyjne </w:t>
            </w:r>
          </w:p>
        </w:tc>
      </w:tr>
      <w:tr w:rsidR="001F4BC0" w:rsidRPr="001F4BC0" w14:paraId="6C262364" w14:textId="77777777" w:rsidTr="005E29AE">
        <w:trPr>
          <w:cantSplit/>
          <w:trHeight w:val="305"/>
        </w:trPr>
        <w:tc>
          <w:tcPr>
            <w:tcW w:w="2165" w:type="dxa"/>
            <w:vMerge/>
            <w:vAlign w:val="center"/>
          </w:tcPr>
          <w:p w14:paraId="31F18C5D" w14:textId="77777777"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14:paraId="1AA2A1CE" w14:textId="77777777"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10.5.2. Efektywność energetyczna poza terenem Obszaru Metropolitalnego Trójmiasta - wsparcie pozadotacyjne </w:t>
            </w:r>
          </w:p>
        </w:tc>
      </w:tr>
      <w:tr w:rsidR="001F4BC0" w:rsidRPr="001F4BC0" w14:paraId="2AF87982" w14:textId="77777777" w:rsidTr="005E29AE">
        <w:trPr>
          <w:cantSplit/>
          <w:trHeight w:val="3695"/>
        </w:trPr>
        <w:tc>
          <w:tcPr>
            <w:tcW w:w="2165" w:type="dxa"/>
            <w:vMerge w:val="restart"/>
            <w:vAlign w:val="center"/>
          </w:tcPr>
          <w:p w14:paraId="0E289F14" w14:textId="77777777" w:rsidR="0087341A" w:rsidRPr="001F4BC0" w:rsidRDefault="0087341A"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476B7D89" w14:textId="77777777" w:rsidR="0087341A" w:rsidRPr="001F4BC0" w:rsidRDefault="0087341A" w:rsidP="005E29AE">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mieszkaniowych.</w:t>
            </w:r>
            <w:r w:rsidRPr="001F4BC0">
              <w:rPr>
                <w:rFonts w:asciiTheme="minorHAnsi" w:hAnsiTheme="minorHAnsi" w:cstheme="minorHAnsi"/>
                <w:b/>
                <w:sz w:val="18"/>
                <w:szCs w:val="18"/>
                <w:lang w:eastAsia="pl-PL"/>
              </w:rPr>
              <w:t xml:space="preserve"> </w:t>
            </w:r>
          </w:p>
          <w:p w14:paraId="01BBBE40"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Działaniu jest poprawa efektywności energetycznej regionu, która jest znacząco niższa od średniej w krajach UE-15. Potencjał do ograniczenia zużycia energii dotyczy m.in. zabudowy mieszkaniowej, w których średnioroczny wskaźnik zapotrzebowania na ciepło znacznie przewyższa wymagane wartości dla budownictwa energooszczędnego.</w:t>
            </w:r>
          </w:p>
          <w:p w14:paraId="1A7E49AF"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14:paraId="79DD8D66" w14:textId="77777777" w:rsidR="0087341A" w:rsidRPr="001F4BC0" w:rsidRDefault="0087341A" w:rsidP="005E29AE">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wspierane będą inwestycje podnoszące efektywność energetyczną </w:t>
            </w:r>
            <w:r w:rsidR="00277947" w:rsidRPr="001F4BC0">
              <w:rPr>
                <w:rFonts w:asciiTheme="minorHAnsi" w:hAnsiTheme="minorHAnsi" w:cstheme="minorHAnsi"/>
                <w:sz w:val="18"/>
                <w:szCs w:val="18"/>
              </w:rPr>
              <w:t>wielorodzinnych</w:t>
            </w:r>
            <w:r w:rsidRPr="001F4BC0">
              <w:rPr>
                <w:rFonts w:asciiTheme="minorHAnsi" w:hAnsiTheme="minorHAnsi" w:cstheme="minorHAnsi"/>
                <w:sz w:val="18"/>
                <w:szCs w:val="18"/>
              </w:rPr>
              <w:t xml:space="preserve"> budynków mieszkalnych, w tym przedsięwzięcia termomodernizacyjne.  Finansowane będą przedsięwzięcia mające na celu kompleksową i głęboką modernizację energetyczną</w:t>
            </w:r>
            <w:r w:rsidRPr="001F4BC0">
              <w:rPr>
                <w:rFonts w:asciiTheme="minorHAnsi" w:hAnsiTheme="minorHAnsi" w:cstheme="minorHAnsi"/>
                <w:sz w:val="18"/>
                <w:szCs w:val="18"/>
                <w:vertAlign w:val="superscript"/>
              </w:rPr>
              <w:footnoteReference w:id="102"/>
            </w:r>
            <w:r w:rsidRPr="001F4BC0">
              <w:rPr>
                <w:rFonts w:asciiTheme="minorHAnsi" w:hAnsiTheme="minorHAnsi" w:cstheme="minorHAnsi"/>
                <w:sz w:val="18"/>
                <w:szCs w:val="18"/>
              </w:rPr>
              <w:t xml:space="preserve">. Inwestycje tego typu będą charakteryzować się dodatnią wartością bieżącą netto. </w:t>
            </w:r>
          </w:p>
          <w:p w14:paraId="43867632" w14:textId="77777777" w:rsidR="0087341A" w:rsidRPr="001F4BC0" w:rsidRDefault="00277947"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wsparcia jest </w:t>
            </w:r>
            <w:r w:rsidR="0087341A" w:rsidRPr="001F4BC0">
              <w:rPr>
                <w:rFonts w:asciiTheme="minorHAnsi" w:hAnsiTheme="minorHAnsi" w:cstheme="minorHAnsi"/>
                <w:sz w:val="18"/>
                <w:szCs w:val="18"/>
              </w:rPr>
              <w:t xml:space="preserve">spełnienie warunków ex-ante z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0087341A" w:rsidRPr="001F4BC0">
              <w:rPr>
                <w:rFonts w:asciiTheme="minorHAnsi" w:hAnsiTheme="minorHAnsi" w:cstheme="minorHAnsi"/>
                <w:i/>
                <w:sz w:val="18"/>
                <w:szCs w:val="18"/>
              </w:rPr>
              <w:t>dyrektywy EE 2012/27/EU</w:t>
            </w:r>
            <w:r w:rsidR="0087341A" w:rsidRPr="001F4BC0">
              <w:rPr>
                <w:rFonts w:asciiTheme="minorHAnsi" w:hAnsiTheme="minorHAnsi" w:cstheme="minorHAnsi"/>
                <w:sz w:val="18"/>
                <w:szCs w:val="18"/>
              </w:rPr>
              <w:t xml:space="preserve">, w której kontynuowane są wymogi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14:paraId="1871249F"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 co najmniej 30% średnio na budynek.</w:t>
            </w:r>
          </w:p>
          <w:p w14:paraId="4796B40A"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z zakresu wymiany indywidualnych źródeł powinny być uzasadnione ekonomicznie i społecznie oraz przeciwdziałać tzw. ubóstwu energetycznemu .</w:t>
            </w:r>
          </w:p>
          <w:p w14:paraId="7B85BA06"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543E6294"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dyrektywy 2009/125/WE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p>
          <w:p w14:paraId="78589EE7" w14:textId="77777777"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7AD50DA2"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kompleksowe (pod względem zakresu planowanych prac inwestycyjnych oraz terytorialnie), </w:t>
            </w:r>
          </w:p>
          <w:p w14:paraId="5A78FAA8"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wykorzystujące OZE, </w:t>
            </w:r>
          </w:p>
          <w:p w14:paraId="6E34F424"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zapewniające zwiększenie efektywności energetycznej o co najmniej 60% (dla inwestycji obejmujących pojedynczy budynek), </w:t>
            </w:r>
          </w:p>
          <w:p w14:paraId="0087059D"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zapewniające największy efekt energetyczny (m.in. redukcję emisji gazów cieplarnianych) w stosunku do nakładów finansowych,  </w:t>
            </w:r>
          </w:p>
          <w:p w14:paraId="56EF0750"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 usług energetycznych (ESCO).</w:t>
            </w:r>
          </w:p>
        </w:tc>
      </w:tr>
      <w:tr w:rsidR="001F4BC0" w:rsidRPr="001F4BC0" w14:paraId="4B2B46D8" w14:textId="77777777" w:rsidTr="005E29AE">
        <w:trPr>
          <w:cantSplit/>
          <w:trHeight w:val="840"/>
        </w:trPr>
        <w:tc>
          <w:tcPr>
            <w:tcW w:w="2165" w:type="dxa"/>
            <w:vMerge/>
            <w:vAlign w:val="center"/>
          </w:tcPr>
          <w:p w14:paraId="195A2F52" w14:textId="77777777"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33D60E05" w14:textId="77777777" w:rsidR="0087341A" w:rsidRPr="001F4BC0" w:rsidRDefault="0087341A"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10.5.1. Efektywność energetyczna na terenie Obszaru Metropolitalnego Trójmiasta - wsparcie pozadotacyjne</w:t>
            </w:r>
          </w:p>
          <w:p w14:paraId="35E49641" w14:textId="77777777"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1D651D8C" w14:textId="77777777" w:rsidR="0087341A" w:rsidRPr="001F4BC0" w:rsidRDefault="0087341A" w:rsidP="005D01A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Poddziałanie będzie realizowane na terenie OMT.</w:t>
            </w:r>
          </w:p>
        </w:tc>
      </w:tr>
      <w:tr w:rsidR="001F4BC0" w:rsidRPr="001F4BC0" w14:paraId="2E257142" w14:textId="77777777" w:rsidTr="005E29AE">
        <w:trPr>
          <w:cantSplit/>
          <w:trHeight w:val="1126"/>
        </w:trPr>
        <w:tc>
          <w:tcPr>
            <w:tcW w:w="2165" w:type="dxa"/>
            <w:vMerge/>
            <w:vAlign w:val="center"/>
          </w:tcPr>
          <w:p w14:paraId="5649B524" w14:textId="77777777"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4B71CC3" w14:textId="77777777" w:rsidR="0024514F" w:rsidRPr="001F4BC0" w:rsidRDefault="002451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b/>
                <w:smallCaps/>
                <w:sz w:val="18"/>
                <w:szCs w:val="18"/>
              </w:rPr>
              <w:t>Poddziałanie 10.5.2. Efektywność energetyczna poza terenem Obszaru Metropolitalnego Trójmiasta - wsparcie pozadotacyjne</w:t>
            </w:r>
          </w:p>
          <w:p w14:paraId="5FD75A40" w14:textId="77777777"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3AE3B4A" w14:textId="77777777" w:rsidR="0087341A" w:rsidRPr="001F4BC0" w:rsidRDefault="0087341A" w:rsidP="00277947">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Poddziałanie </w:t>
            </w:r>
            <w:r w:rsidR="00277947" w:rsidRPr="001F4BC0">
              <w:rPr>
                <w:rFonts w:asciiTheme="minorHAnsi" w:hAnsiTheme="minorHAnsi" w:cstheme="minorHAnsi"/>
                <w:sz w:val="18"/>
                <w:szCs w:val="18"/>
              </w:rPr>
              <w:t xml:space="preserve">będzie </w:t>
            </w:r>
            <w:r w:rsidRPr="001F4BC0">
              <w:rPr>
                <w:rFonts w:asciiTheme="minorHAnsi" w:hAnsiTheme="minorHAnsi" w:cstheme="minorHAnsi"/>
                <w:sz w:val="18"/>
                <w:szCs w:val="18"/>
              </w:rPr>
              <w:t xml:space="preserve">realizowane na obszarze całego województwa poza </w:t>
            </w:r>
            <w:r w:rsidR="00D37186" w:rsidRPr="001F4BC0">
              <w:rPr>
                <w:rFonts w:asciiTheme="minorHAnsi" w:hAnsiTheme="minorHAnsi" w:cstheme="minorHAnsi"/>
                <w:sz w:val="18"/>
                <w:szCs w:val="18"/>
              </w:rPr>
              <w:t xml:space="preserve">terenem </w:t>
            </w:r>
            <w:r w:rsidRPr="001F4BC0">
              <w:rPr>
                <w:rFonts w:asciiTheme="minorHAnsi" w:hAnsiTheme="minorHAnsi" w:cstheme="minorHAnsi"/>
                <w:sz w:val="18"/>
                <w:szCs w:val="18"/>
              </w:rPr>
              <w:t>OMT.</w:t>
            </w:r>
          </w:p>
        </w:tc>
      </w:tr>
      <w:tr w:rsidR="001F4BC0" w:rsidRPr="001F4BC0" w14:paraId="04ECF1BD" w14:textId="77777777" w:rsidTr="005E29AE">
        <w:trPr>
          <w:cantSplit/>
          <w:trHeight w:val="920"/>
        </w:trPr>
        <w:tc>
          <w:tcPr>
            <w:tcW w:w="2165" w:type="dxa"/>
            <w:vAlign w:val="center"/>
          </w:tcPr>
          <w:p w14:paraId="6D76AF9D"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7D3C148A" w14:textId="77777777" w:rsidR="0024514F" w:rsidRPr="001F4BC0" w:rsidRDefault="002451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4F4C5629" w14:textId="77777777" w:rsidTr="005E29AE">
        <w:trPr>
          <w:cantSplit/>
          <w:trHeight w:val="920"/>
        </w:trPr>
        <w:tc>
          <w:tcPr>
            <w:tcW w:w="2165" w:type="dxa"/>
            <w:vAlign w:val="center"/>
          </w:tcPr>
          <w:p w14:paraId="1102A007"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2CC1E125"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Liczba zmodernizowanych energetycznie budynków (RW);</w:t>
            </w:r>
          </w:p>
          <w:p w14:paraId="24E70F8D" w14:textId="77777777"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Liczba gospodarstw domowych z lepszą klasą zużycia energii (CI 31).</w:t>
            </w:r>
          </w:p>
        </w:tc>
      </w:tr>
      <w:tr w:rsidR="001F4BC0" w:rsidRPr="001F4BC0" w14:paraId="25963B0D" w14:textId="77777777" w:rsidTr="005E29AE">
        <w:trPr>
          <w:cantSplit/>
          <w:trHeight w:val="920"/>
        </w:trPr>
        <w:tc>
          <w:tcPr>
            <w:tcW w:w="2165" w:type="dxa"/>
            <w:vAlign w:val="center"/>
          </w:tcPr>
          <w:p w14:paraId="3E9236BD"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00474B23" w:rsidRPr="001F4BC0">
              <w:rPr>
                <w:rFonts w:asciiTheme="minorHAnsi" w:hAnsiTheme="minorHAnsi" w:cstheme="minorHAnsi"/>
                <w:sz w:val="18"/>
                <w:szCs w:val="18"/>
                <w:vertAlign w:val="superscript"/>
              </w:rPr>
              <w:footnoteReference w:id="103"/>
            </w:r>
            <w:r w:rsidRPr="001F4BC0">
              <w:rPr>
                <w:rFonts w:asciiTheme="minorHAnsi" w:hAnsiTheme="minorHAnsi" w:cstheme="minorHAnsi"/>
                <w:sz w:val="18"/>
                <w:szCs w:val="18"/>
              </w:rPr>
              <w:t xml:space="preserve"> </w:t>
            </w:r>
          </w:p>
        </w:tc>
        <w:tc>
          <w:tcPr>
            <w:tcW w:w="7481" w:type="dxa"/>
            <w:gridSpan w:val="3"/>
            <w:vAlign w:val="center"/>
          </w:tcPr>
          <w:p w14:paraId="0A4AD452" w14:textId="77777777"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wdrażającego Fundusz Funduszy.</w:t>
            </w:r>
          </w:p>
          <w:p w14:paraId="73BFF13A" w14:textId="77777777"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14:paraId="00A3AA41" w14:textId="77777777" w:rsidTr="005E29AE">
        <w:trPr>
          <w:cantSplit/>
          <w:trHeight w:val="920"/>
        </w:trPr>
        <w:tc>
          <w:tcPr>
            <w:tcW w:w="2165" w:type="dxa"/>
            <w:vAlign w:val="center"/>
          </w:tcPr>
          <w:p w14:paraId="0F643AAA"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14:paraId="132B568A" w14:textId="77777777"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Europejski Bank Inwestycyjny jako Menadżer Funduszu Funduszy.</w:t>
            </w:r>
          </w:p>
        </w:tc>
      </w:tr>
      <w:tr w:rsidR="001F4BC0" w:rsidRPr="001F4BC0" w14:paraId="0D669F9B" w14:textId="77777777" w:rsidTr="005E29AE">
        <w:trPr>
          <w:cantSplit/>
          <w:trHeight w:val="920"/>
        </w:trPr>
        <w:tc>
          <w:tcPr>
            <w:tcW w:w="2165" w:type="dxa"/>
            <w:vAlign w:val="center"/>
          </w:tcPr>
          <w:p w14:paraId="21C722FB"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6F95C6D5"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14:paraId="5FF9C1F1"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14:paraId="0B9213A5"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14:paraId="7E08534A"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14:paraId="2070407C" w14:textId="77777777"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r w:rsidR="001F4BC0" w:rsidRPr="001F4BC0" w14:paraId="7A1914AB" w14:textId="77777777" w:rsidTr="005E29AE">
        <w:trPr>
          <w:cantSplit/>
          <w:trHeight w:val="920"/>
        </w:trPr>
        <w:tc>
          <w:tcPr>
            <w:tcW w:w="2165" w:type="dxa"/>
            <w:vAlign w:val="center"/>
          </w:tcPr>
          <w:p w14:paraId="3505A68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14:paraId="34D21269" w14:textId="77777777"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5B4CC7" w14:textId="77777777" w:rsidTr="00D678D2">
        <w:trPr>
          <w:cantSplit/>
          <w:trHeight w:val="460"/>
        </w:trPr>
        <w:tc>
          <w:tcPr>
            <w:tcW w:w="2165" w:type="dxa"/>
            <w:vMerge w:val="restart"/>
            <w:vAlign w:val="center"/>
          </w:tcPr>
          <w:p w14:paraId="2F3ACBC0" w14:textId="77777777"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7DA74051" w14:textId="77777777"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A203BAF" w14:textId="77777777" w:rsidTr="005E29AE">
        <w:trPr>
          <w:cantSplit/>
          <w:trHeight w:val="227"/>
        </w:trPr>
        <w:tc>
          <w:tcPr>
            <w:tcW w:w="2165" w:type="dxa"/>
            <w:vMerge/>
            <w:vAlign w:val="center"/>
          </w:tcPr>
          <w:p w14:paraId="0D9D30C2" w14:textId="77777777" w:rsidR="00F102CC" w:rsidRPr="001F4BC0" w:rsidRDefault="00F102CC"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2643A5F" w14:textId="77777777" w:rsidR="00F102CC" w:rsidRPr="001F4BC0" w:rsidRDefault="00F102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27 943 630 EUR - łącznie dla Poddziałania 10.5.1 oraz Poddziałania 10.5.2.</w:t>
            </w:r>
          </w:p>
        </w:tc>
      </w:tr>
      <w:tr w:rsidR="001F4BC0" w:rsidRPr="001F4BC0" w14:paraId="5B2A8ED7" w14:textId="77777777" w:rsidTr="005E29AE">
        <w:trPr>
          <w:cantSplit/>
          <w:trHeight w:val="920"/>
        </w:trPr>
        <w:tc>
          <w:tcPr>
            <w:tcW w:w="2165" w:type="dxa"/>
            <w:vAlign w:val="center"/>
          </w:tcPr>
          <w:p w14:paraId="019E7501" w14:textId="77777777" w:rsidR="00F102CC" w:rsidRPr="001F4BC0" w:rsidRDefault="00F102CC"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36FB6554" w14:textId="77777777" w:rsidR="00F102CC" w:rsidRPr="001F4BC0" w:rsidRDefault="00F102CC" w:rsidP="005E29AE">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Ponadto interwencja w ramach Działania 10.5.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Poddziałań 10.1.1. i 10.2.1.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14:paraId="656B29AC" w14:textId="77777777" w:rsidR="00F102CC" w:rsidRPr="001F4BC0" w:rsidRDefault="00F102CC" w:rsidP="002B19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2B194D"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10.5.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14:paraId="0F5A6453" w14:textId="77777777" w:rsidTr="005E29AE">
        <w:trPr>
          <w:cantSplit/>
          <w:trHeight w:val="415"/>
        </w:trPr>
        <w:tc>
          <w:tcPr>
            <w:tcW w:w="2165" w:type="dxa"/>
            <w:vMerge w:val="restart"/>
            <w:vAlign w:val="center"/>
          </w:tcPr>
          <w:p w14:paraId="0AB6A267" w14:textId="77777777" w:rsidR="001671A8" w:rsidRPr="001F4BC0" w:rsidRDefault="001671A8"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12" w:type="dxa"/>
            <w:gridSpan w:val="2"/>
            <w:vAlign w:val="center"/>
          </w:tcPr>
          <w:p w14:paraId="1B810A29"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10.5.1.</w:t>
            </w:r>
          </w:p>
        </w:tc>
        <w:tc>
          <w:tcPr>
            <w:tcW w:w="5569" w:type="dxa"/>
            <w:vAlign w:val="center"/>
          </w:tcPr>
          <w:p w14:paraId="406F77F9" w14:textId="77777777" w:rsidR="001671A8" w:rsidRPr="001F4BC0" w:rsidRDefault="001671A8" w:rsidP="005D01A1">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w:t>
            </w:r>
            <w:r w:rsidR="005D01A1" w:rsidRPr="001F4BC0">
              <w:rPr>
                <w:rFonts w:asciiTheme="minorHAnsi" w:eastAsia="Microsoft YaHei" w:hAnsiTheme="minorHAnsi" w:cstheme="minorHAnsi"/>
                <w:sz w:val="18"/>
                <w:szCs w:val="18"/>
              </w:rPr>
              <w:t>na obszarze</w:t>
            </w:r>
            <w:r w:rsidRPr="001F4BC0">
              <w:rPr>
                <w:rFonts w:asciiTheme="minorHAnsi" w:eastAsia="Microsoft YaHei" w:hAnsiTheme="minorHAnsi" w:cstheme="minorHAnsi"/>
                <w:sz w:val="18"/>
                <w:szCs w:val="18"/>
              </w:rPr>
              <w:t xml:space="preserve"> </w:t>
            </w:r>
            <w:r w:rsidR="00F047DC" w:rsidRPr="001F4BC0">
              <w:rPr>
                <w:rFonts w:asciiTheme="minorHAnsi" w:eastAsia="Microsoft YaHei" w:hAnsiTheme="minorHAnsi" w:cstheme="minorHAnsi"/>
                <w:sz w:val="18"/>
                <w:szCs w:val="18"/>
              </w:rPr>
              <w:t xml:space="preserve">realizacji </w:t>
            </w:r>
            <w:r w:rsidRPr="001F4BC0">
              <w:rPr>
                <w:rFonts w:asciiTheme="minorHAnsi" w:eastAsia="Microsoft YaHei" w:hAnsiTheme="minorHAnsi" w:cstheme="minorHAnsi"/>
                <w:sz w:val="18"/>
                <w:szCs w:val="18"/>
              </w:rPr>
              <w:t>ZIT.</w:t>
            </w:r>
          </w:p>
        </w:tc>
      </w:tr>
      <w:tr w:rsidR="001F4BC0" w:rsidRPr="001F4BC0" w14:paraId="2137A5F3" w14:textId="77777777" w:rsidTr="005E29AE">
        <w:trPr>
          <w:cantSplit/>
          <w:trHeight w:val="414"/>
        </w:trPr>
        <w:tc>
          <w:tcPr>
            <w:tcW w:w="2165" w:type="dxa"/>
            <w:vMerge/>
            <w:vAlign w:val="center"/>
          </w:tcPr>
          <w:p w14:paraId="19C787F7" w14:textId="77777777" w:rsidR="001671A8" w:rsidRPr="001F4BC0" w:rsidRDefault="001671A8"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1912" w:type="dxa"/>
            <w:gridSpan w:val="2"/>
            <w:vAlign w:val="center"/>
          </w:tcPr>
          <w:p w14:paraId="16B7D0F8"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10.5.2.</w:t>
            </w:r>
          </w:p>
        </w:tc>
        <w:tc>
          <w:tcPr>
            <w:tcW w:w="5569" w:type="dxa"/>
            <w:vAlign w:val="center"/>
          </w:tcPr>
          <w:p w14:paraId="24D88373"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681889B" w14:textId="77777777" w:rsidTr="005E29AE">
        <w:trPr>
          <w:cantSplit/>
          <w:trHeight w:val="920"/>
        </w:trPr>
        <w:tc>
          <w:tcPr>
            <w:tcW w:w="2165" w:type="dxa"/>
            <w:vAlign w:val="center"/>
          </w:tcPr>
          <w:p w14:paraId="6EE62694"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0E62EAAA" w14:textId="77777777" w:rsidR="00A84434" w:rsidRPr="001F4BC0" w:rsidRDefault="00A8443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14:paraId="03D128A5" w14:textId="77777777" w:rsidR="001671A8" w:rsidRPr="001F4BC0" w:rsidRDefault="001671A8" w:rsidP="005E29AE">
            <w:pPr>
              <w:spacing w:before="60" w:after="60" w:line="240" w:lineRule="auto"/>
              <w:ind w:left="357" w:hanging="357"/>
              <w:jc w:val="both"/>
              <w:rPr>
                <w:rFonts w:asciiTheme="minorHAnsi" w:hAnsiTheme="minorHAnsi" w:cstheme="minorHAnsi"/>
                <w:sz w:val="18"/>
                <w:szCs w:val="18"/>
              </w:rPr>
            </w:pPr>
          </w:p>
          <w:p w14:paraId="0A10EDDA" w14:textId="77777777" w:rsidR="0024514F" w:rsidRPr="001F4BC0" w:rsidRDefault="001671A8" w:rsidP="006505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650555" w:rsidRPr="001F4BC0">
              <w:rPr>
                <w:rFonts w:asciiTheme="minorHAnsi" w:hAnsiTheme="minorHAnsi" w:cstheme="minorHAnsi"/>
                <w:sz w:val="18"/>
                <w:szCs w:val="18"/>
              </w:rPr>
              <w:t>wybór</w:t>
            </w:r>
            <w:r w:rsidR="005152F9"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14:paraId="128F8A23" w14:textId="77777777" w:rsidTr="005E29AE">
        <w:trPr>
          <w:cantSplit/>
          <w:trHeight w:val="920"/>
        </w:trPr>
        <w:tc>
          <w:tcPr>
            <w:tcW w:w="2165" w:type="dxa"/>
            <w:vAlign w:val="center"/>
          </w:tcPr>
          <w:p w14:paraId="726275ED"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4652FA36" w14:textId="77777777"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Wspierane będą kompleksowe projekty, obejmujące swym zakresem wiele obiektów, których realizacja prowadzić będzie do oszczędności energii wynoszącej co najmniej 30% średnio na budynek,</w:t>
            </w:r>
          </w:p>
          <w:p w14:paraId="7855BFDB" w14:textId="77777777"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W przypadku projektu obejmującego pojedynczy budynek wsparcie będzie możliwe wyłącznie pod warunkiem zwiększenia efektywności energetycznej o co najmniej 25%,</w:t>
            </w:r>
          </w:p>
          <w:p w14:paraId="0CAE3763" w14:textId="77777777" w:rsidR="0024514F"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Warunkiem udzielenia wsparcia jest przedstawienie przez ostatecznego odbiorcę audytu energetycznego uzasadniającego zakres inwestycji i potwierdzającego potencjalną oszczędność energii.</w:t>
            </w:r>
          </w:p>
        </w:tc>
      </w:tr>
      <w:tr w:rsidR="001F4BC0" w:rsidRPr="001F4BC0" w14:paraId="423DE938" w14:textId="77777777" w:rsidTr="005E29AE">
        <w:trPr>
          <w:cantSplit/>
          <w:trHeight w:val="920"/>
        </w:trPr>
        <w:tc>
          <w:tcPr>
            <w:tcW w:w="2165" w:type="dxa"/>
            <w:vAlign w:val="center"/>
          </w:tcPr>
          <w:p w14:paraId="27B32AE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F81664A"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50D304" w14:textId="77777777" w:rsidTr="005E29AE">
        <w:trPr>
          <w:cantSplit/>
          <w:trHeight w:val="920"/>
        </w:trPr>
        <w:tc>
          <w:tcPr>
            <w:tcW w:w="2165" w:type="dxa"/>
            <w:vAlign w:val="center"/>
          </w:tcPr>
          <w:p w14:paraId="5C28D5FE"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25A66A82"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B0CBFC" w14:textId="77777777" w:rsidTr="005E29AE">
        <w:trPr>
          <w:cantSplit/>
          <w:trHeight w:val="920"/>
        </w:trPr>
        <w:tc>
          <w:tcPr>
            <w:tcW w:w="2165" w:type="dxa"/>
            <w:vAlign w:val="center"/>
          </w:tcPr>
          <w:p w14:paraId="43BC3FD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27E9A021"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FEA5090" w14:textId="77777777" w:rsidTr="005E29AE">
        <w:trPr>
          <w:cantSplit/>
          <w:trHeight w:val="920"/>
        </w:trPr>
        <w:tc>
          <w:tcPr>
            <w:tcW w:w="2165" w:type="dxa"/>
            <w:vAlign w:val="center"/>
          </w:tcPr>
          <w:p w14:paraId="418E4CA7"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0B1F6ECC"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C150FB" w14:textId="77777777" w:rsidTr="005E29AE">
        <w:trPr>
          <w:cantSplit/>
          <w:trHeight w:val="920"/>
        </w:trPr>
        <w:tc>
          <w:tcPr>
            <w:tcW w:w="2165" w:type="dxa"/>
            <w:vAlign w:val="center"/>
          </w:tcPr>
          <w:p w14:paraId="6B2196F3"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14:paraId="02A8E509"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10.5. występowanie pomocy analizowane jest na poziomie Menadżera Funduszu Funduszy (beneficjenta projektu), pośrednika finansowego (lub funduszu na rzecz efektywności energetycznej), inwestora prywatnego i ostatecznego odbiorcy.</w:t>
            </w:r>
          </w:p>
          <w:p w14:paraId="24674E62"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2A36BD5A"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14:paraId="110AF592" w14:textId="7F3888D2" w:rsidR="001671A8"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6C7BADA4" w14:textId="234DB756" w:rsidR="0024514F"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13306048" w14:textId="77777777" w:rsidTr="005E29AE">
        <w:trPr>
          <w:cantSplit/>
          <w:trHeight w:val="920"/>
        </w:trPr>
        <w:tc>
          <w:tcPr>
            <w:tcW w:w="2165" w:type="dxa"/>
            <w:vAlign w:val="center"/>
          </w:tcPr>
          <w:p w14:paraId="164C9650"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32F2879"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32EEAE79" w14:textId="77777777" w:rsidTr="005E29AE">
        <w:trPr>
          <w:cantSplit/>
          <w:trHeight w:val="920"/>
        </w:trPr>
        <w:tc>
          <w:tcPr>
            <w:tcW w:w="2165" w:type="dxa"/>
            <w:vAlign w:val="center"/>
          </w:tcPr>
          <w:p w14:paraId="41EA781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5B0D93DF"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1B35DDF5" w14:textId="77777777" w:rsidTr="005E29AE">
        <w:trPr>
          <w:cantSplit/>
          <w:trHeight w:val="920"/>
        </w:trPr>
        <w:tc>
          <w:tcPr>
            <w:tcW w:w="2165" w:type="dxa"/>
            <w:vAlign w:val="center"/>
          </w:tcPr>
          <w:p w14:paraId="09A83758"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155FE737"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A01D03" w:rsidRPr="001F4BC0">
              <w:rPr>
                <w:rStyle w:val="Odwoanieprzypisudolnego"/>
                <w:rFonts w:asciiTheme="minorHAnsi" w:hAnsiTheme="minorHAnsi" w:cstheme="minorHAnsi"/>
                <w:szCs w:val="18"/>
              </w:rPr>
              <w:footnoteReference w:id="104"/>
            </w:r>
            <w:r w:rsidRPr="001F4BC0">
              <w:rPr>
                <w:rFonts w:asciiTheme="minorHAnsi" w:hAnsiTheme="minorHAnsi" w:cstheme="minorHAnsi"/>
                <w:sz w:val="18"/>
                <w:szCs w:val="18"/>
              </w:rPr>
              <w:t>.</w:t>
            </w:r>
          </w:p>
        </w:tc>
      </w:tr>
      <w:tr w:rsidR="001F4BC0" w:rsidRPr="001F4BC0" w14:paraId="64DB3603" w14:textId="77777777" w:rsidTr="005E29AE">
        <w:trPr>
          <w:cantSplit/>
          <w:trHeight w:val="920"/>
        </w:trPr>
        <w:tc>
          <w:tcPr>
            <w:tcW w:w="2165" w:type="dxa"/>
            <w:vAlign w:val="center"/>
          </w:tcPr>
          <w:p w14:paraId="7C90C396"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58AC4B8D"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10.5., zakłada się wybór jednego beneficjenta, który otrzyma dofinansowanie w wysokości całej dostępnej alokacji.</w:t>
            </w:r>
          </w:p>
        </w:tc>
      </w:tr>
      <w:tr w:rsidR="001F4BC0" w:rsidRPr="001F4BC0" w14:paraId="7CE8F2F6" w14:textId="77777777" w:rsidTr="005E29AE">
        <w:trPr>
          <w:cantSplit/>
          <w:trHeight w:val="920"/>
        </w:trPr>
        <w:tc>
          <w:tcPr>
            <w:tcW w:w="2165" w:type="dxa"/>
            <w:vAlign w:val="center"/>
          </w:tcPr>
          <w:p w14:paraId="48B41078" w14:textId="77777777"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3EE89D57"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7CED0C2" w14:textId="77777777" w:rsidTr="005E29AE">
        <w:trPr>
          <w:cantSplit/>
          <w:trHeight w:val="920"/>
        </w:trPr>
        <w:tc>
          <w:tcPr>
            <w:tcW w:w="2165" w:type="dxa"/>
            <w:vAlign w:val="center"/>
          </w:tcPr>
          <w:p w14:paraId="0FBDB7D6" w14:textId="77777777"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7C4258F1"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Łącznie dla instrumentów finansowych w obszarze efektywności energetycznej przewidziano kwotę 2</w:t>
            </w:r>
            <w:r w:rsidR="009F7AA2" w:rsidRPr="001F4BC0">
              <w:rPr>
                <w:rFonts w:asciiTheme="minorHAnsi" w:hAnsiTheme="minorHAnsi" w:cstheme="minorHAnsi"/>
                <w:sz w:val="18"/>
                <w:szCs w:val="18"/>
              </w:rPr>
              <w:t>7 943 630</w:t>
            </w:r>
            <w:r w:rsidRPr="001F4BC0">
              <w:rPr>
                <w:rFonts w:asciiTheme="minorHAnsi" w:hAnsiTheme="minorHAnsi" w:cstheme="minorHAnsi"/>
                <w:sz w:val="18"/>
                <w:szCs w:val="18"/>
              </w:rPr>
              <w:t xml:space="preserve"> EUR. </w:t>
            </w:r>
          </w:p>
          <w:p w14:paraId="185B0B57"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Decyzja o podziale kwoty pomiędzy poszczególne Poddziałania będzie uzależniona od postępu wdrażania instrumentów.</w:t>
            </w:r>
          </w:p>
        </w:tc>
      </w:tr>
      <w:tr w:rsidR="001F4BC0" w:rsidRPr="001F4BC0" w14:paraId="3FC287B7" w14:textId="77777777" w:rsidTr="005E29AE">
        <w:trPr>
          <w:cantSplit/>
          <w:trHeight w:val="920"/>
        </w:trPr>
        <w:tc>
          <w:tcPr>
            <w:tcW w:w="2165" w:type="dxa"/>
            <w:vAlign w:val="center"/>
          </w:tcPr>
          <w:p w14:paraId="542B9F9B"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2896E456"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14:paraId="5F230AB7" w14:textId="77777777" w:rsidTr="005E29AE">
        <w:trPr>
          <w:cantSplit/>
          <w:trHeight w:val="920"/>
        </w:trPr>
        <w:tc>
          <w:tcPr>
            <w:tcW w:w="2165" w:type="dxa"/>
            <w:vAlign w:val="center"/>
          </w:tcPr>
          <w:p w14:paraId="24DD5478"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59FE4307"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na modernizację energetyczną budynków mieszkalnych.</w:t>
            </w:r>
          </w:p>
          <w:p w14:paraId="0A5E4FAB" w14:textId="77777777" w:rsidR="0024514F" w:rsidRPr="001F4BC0" w:rsidRDefault="003D5D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Obszar B przyjętej uchwałą Zarządu Wojewód</w:t>
            </w:r>
            <w:r w:rsidR="004B0BF3" w:rsidRPr="001F4BC0">
              <w:rPr>
                <w:rFonts w:asciiTheme="minorHAnsi" w:hAnsiTheme="minorHAnsi" w:cstheme="minorHAnsi"/>
                <w:sz w:val="18"/>
                <w:szCs w:val="18"/>
              </w:rPr>
              <w:t xml:space="preserve">ztwa Pomorskiego nr 957/173/16 z dnia 22 września 2016 </w:t>
            </w:r>
            <w:r w:rsidRPr="001F4BC0">
              <w:rPr>
                <w:rFonts w:asciiTheme="minorHAnsi" w:hAnsiTheme="minorHAnsi" w:cstheme="minorHAnsi"/>
                <w:sz w:val="18"/>
                <w:szCs w:val="18"/>
              </w:rPr>
              <w:t>roku (ze zm.).</w:t>
            </w:r>
          </w:p>
        </w:tc>
      </w:tr>
      <w:tr w:rsidR="001F4BC0" w:rsidRPr="001F4BC0" w14:paraId="680365EE" w14:textId="77777777" w:rsidTr="005E29AE">
        <w:trPr>
          <w:cantSplit/>
          <w:trHeight w:val="920"/>
        </w:trPr>
        <w:tc>
          <w:tcPr>
            <w:tcW w:w="2165" w:type="dxa"/>
            <w:vAlign w:val="center"/>
          </w:tcPr>
          <w:p w14:paraId="5E5F0624" w14:textId="77777777"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7E7B6FFC"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14:paraId="60841FBD"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14:paraId="47C285FA"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14:paraId="0C9AAC61"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14:paraId="24D3AF93" w14:textId="77777777" w:rsidR="00474B23"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bl>
    <w:p w14:paraId="656A38E5" w14:textId="77777777" w:rsidR="00577266" w:rsidRPr="001F4BC0" w:rsidRDefault="000D200B" w:rsidP="00D93EF6">
      <w:pPr>
        <w:pStyle w:val="Nagwekspisutreci"/>
      </w:pPr>
      <w:r w:rsidRPr="001F4BC0">
        <w:br w:type="page"/>
      </w:r>
      <w:bookmarkStart w:id="17" w:name="_Toc18584342"/>
      <w:r w:rsidR="00577266" w:rsidRPr="001F4BC0">
        <w:t>Oś Priorytetowa 11</w:t>
      </w:r>
      <w:r w:rsidR="004018FF" w:rsidRPr="001F4BC0">
        <w:t xml:space="preserve">. </w:t>
      </w:r>
      <w:r w:rsidR="00577266" w:rsidRPr="001F4BC0">
        <w:t>Środowisko</w:t>
      </w:r>
      <w:bookmarkEnd w:id="17"/>
    </w:p>
    <w:p w14:paraId="37159670" w14:textId="77777777"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ograniczenia antropopresji na środowisko, poprawy środowiskowych warunków życia mieszkańców oraz wzrostu odporności regionu na zmiany klimatu poprzez inwestycje skupiające się na ograniczaniu zagrożeń naturalnych, gospodarce odpadami, gospodarce wodno-ściekowej oraz ochronie różnorodności biologicznej. </w:t>
      </w:r>
    </w:p>
    <w:p w14:paraId="52391A15" w14:textId="77777777"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73AA77D6" w14:textId="77777777"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wód powierzchniowych i wody pitnej.</w:t>
      </w:r>
    </w:p>
    <w:p w14:paraId="6DC42F45" w14:textId="77777777"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efektywności systemów zagospodarowania odpadów komunalnych.</w:t>
      </w:r>
    </w:p>
    <w:p w14:paraId="1A5664E0" w14:textId="77777777"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Wzmocnienie odporności regionu na powodzie i susze.</w:t>
      </w:r>
    </w:p>
    <w:p w14:paraId="7F68B41F" w14:textId="77777777" w:rsidR="007C5DAC" w:rsidRPr="001F4BC0" w:rsidRDefault="00B70B2D" w:rsidP="007C5DAC">
      <w:pPr>
        <w:numPr>
          <w:ilvl w:val="0"/>
          <w:numId w:val="3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Zabezpieczenie zasobów i walorów przyrodniczych i krajobrazowych.</w:t>
      </w:r>
    </w:p>
    <w:p w14:paraId="6ED305CA" w14:textId="77777777"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30921264" w14:textId="77777777"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Dobry stan środowiska</w:t>
      </w:r>
      <w:r w:rsidRPr="001F4BC0">
        <w:rPr>
          <w:rFonts w:asciiTheme="minorHAnsi" w:hAnsiTheme="minorHAnsi" w:cstheme="minorHAnsi"/>
        </w:rPr>
        <w:t>,</w:t>
      </w:r>
    </w:p>
    <w:p w14:paraId="6ED8517B" w14:textId="77777777"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14:paraId="7BBABCA3" w14:textId="77777777"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Poprawa zdolności adaptacji do zmian klimatu oraz rozwój systemów zarządzania zagrożeniami, Priorytety: </w:t>
      </w:r>
    </w:p>
    <w:p w14:paraId="45E3BB37" w14:textId="77777777"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Zmniejszenie wrażliwości obszarów i sektorów wrażliwych na zmiany klimatu,</w:t>
      </w:r>
    </w:p>
    <w:p w14:paraId="4C920C83" w14:textId="77777777"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systemów zarządzania zagrożeniami,</w:t>
      </w:r>
    </w:p>
    <w:p w14:paraId="19F6EE23" w14:textId="77777777" w:rsidR="00B70B2D" w:rsidRPr="001F4BC0" w:rsidRDefault="00462D34" w:rsidP="00C0113A">
      <w:pPr>
        <w:pStyle w:val="Akapitzlist"/>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oraz C</w:t>
      </w:r>
      <w:r w:rsidR="00B70B2D" w:rsidRPr="001F4BC0">
        <w:rPr>
          <w:rFonts w:asciiTheme="minorHAnsi" w:hAnsiTheme="minorHAnsi" w:cstheme="minorHAnsi"/>
          <w:lang w:eastAsia="pl-PL"/>
        </w:rPr>
        <w:t xml:space="preserve">el szczegółowy: Zwiększenie efektywności wykorzystania zasobów naturalnych </w:t>
      </w:r>
      <w:r w:rsidR="005E19E4" w:rsidRPr="001F4BC0">
        <w:rPr>
          <w:rFonts w:asciiTheme="minorHAnsi" w:hAnsiTheme="minorHAnsi" w:cstheme="minorHAnsi"/>
          <w:lang w:eastAsia="pl-PL"/>
        </w:rPr>
        <w:br/>
      </w:r>
      <w:r w:rsidR="00B70B2D" w:rsidRPr="001F4BC0">
        <w:rPr>
          <w:rFonts w:asciiTheme="minorHAnsi" w:hAnsiTheme="minorHAnsi" w:cstheme="minorHAnsi"/>
          <w:lang w:eastAsia="pl-PL"/>
        </w:rPr>
        <w:t>i kulturowych oraz ich zachowanie, Priorytet: Zmniejszenie</w:t>
      </w:r>
      <w:r w:rsidR="005E19E4" w:rsidRPr="001F4BC0">
        <w:rPr>
          <w:rFonts w:asciiTheme="minorHAnsi" w:hAnsiTheme="minorHAnsi" w:cstheme="minorHAnsi"/>
          <w:lang w:eastAsia="pl-PL"/>
        </w:rPr>
        <w:t xml:space="preserve"> presji na środowisko naturalne.</w:t>
      </w:r>
    </w:p>
    <w:p w14:paraId="311A6173" w14:textId="77777777" w:rsidR="00A44C60"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Strategię EUROPA 2020, Priorytet: Wzrost zrównoważony, Inicjatywę Przewodnią: Europa efektywnie korzystająca z zasobów, </w:t>
      </w:r>
    </w:p>
    <w:p w14:paraId="5C193D1C" w14:textId="77777777" w:rsidR="00757936"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5E19E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r w:rsidR="008B3A2B" w:rsidRPr="001F4BC0">
        <w:rPr>
          <w:rFonts w:asciiTheme="minorHAnsi" w:hAnsiTheme="minorHAnsi" w:cstheme="minorHAnsi"/>
          <w:lang w:eastAsia="pl-PL"/>
        </w:rPr>
        <w:t>.</w:t>
      </w:r>
    </w:p>
    <w:p w14:paraId="4F4A4E30" w14:textId="77777777"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6673"/>
      </w:tblGrid>
      <w:tr w:rsidR="001F4BC0" w:rsidRPr="001F4BC0" w14:paraId="05ACE0DE" w14:textId="77777777" w:rsidTr="0063665C">
        <w:trPr>
          <w:trHeight w:val="20"/>
        </w:trPr>
        <w:tc>
          <w:tcPr>
            <w:tcW w:w="1455" w:type="pct"/>
            <w:vAlign w:val="center"/>
          </w:tcPr>
          <w:p w14:paraId="70A65A4E"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5" w:type="pct"/>
            <w:vAlign w:val="center"/>
          </w:tcPr>
          <w:p w14:paraId="38E35E7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14:paraId="323C29A4" w14:textId="77777777" w:rsidTr="0063665C">
        <w:trPr>
          <w:trHeight w:val="20"/>
        </w:trPr>
        <w:tc>
          <w:tcPr>
            <w:tcW w:w="1455" w:type="pct"/>
            <w:vMerge w:val="restart"/>
            <w:vAlign w:val="center"/>
          </w:tcPr>
          <w:p w14:paraId="543B5700"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45" w:type="pct"/>
            <w:tcBorders>
              <w:bottom w:val="dotted" w:sz="4" w:space="0" w:color="auto"/>
            </w:tcBorders>
            <w:vAlign w:val="center"/>
          </w:tcPr>
          <w:p w14:paraId="0385773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34C61F09" w14:textId="77777777" w:rsidTr="0063665C">
        <w:trPr>
          <w:trHeight w:val="20"/>
        </w:trPr>
        <w:tc>
          <w:tcPr>
            <w:tcW w:w="1455" w:type="pct"/>
            <w:vMerge/>
            <w:vAlign w:val="center"/>
          </w:tcPr>
          <w:p w14:paraId="4916412F" w14:textId="77777777" w:rsidR="00B70B2D" w:rsidRPr="001F4BC0" w:rsidRDefault="00B70B2D" w:rsidP="00A44C60">
            <w:pPr>
              <w:spacing w:before="60" w:after="60" w:line="240" w:lineRule="auto"/>
              <w:ind w:left="284" w:hanging="284"/>
              <w:rPr>
                <w:rFonts w:asciiTheme="minorHAnsi" w:hAnsiTheme="minorHAnsi" w:cstheme="minorHAnsi"/>
              </w:rPr>
            </w:pPr>
          </w:p>
        </w:tc>
        <w:tc>
          <w:tcPr>
            <w:tcW w:w="3545" w:type="pct"/>
            <w:tcBorders>
              <w:top w:val="dotted" w:sz="4" w:space="0" w:color="auto"/>
            </w:tcBorders>
            <w:vAlign w:val="center"/>
          </w:tcPr>
          <w:p w14:paraId="75CF8249"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120 909 938 </w:t>
            </w:r>
            <w:r w:rsidRPr="001F4BC0">
              <w:rPr>
                <w:rFonts w:asciiTheme="minorHAnsi" w:hAnsiTheme="minorHAnsi" w:cstheme="minorHAnsi"/>
              </w:rPr>
              <w:t>EUR</w:t>
            </w:r>
          </w:p>
        </w:tc>
      </w:tr>
      <w:tr w:rsidR="00425160" w:rsidRPr="001F4BC0" w14:paraId="7DAD2378" w14:textId="77777777" w:rsidTr="0063665C">
        <w:trPr>
          <w:trHeight w:val="20"/>
        </w:trPr>
        <w:tc>
          <w:tcPr>
            <w:tcW w:w="1455" w:type="pct"/>
            <w:vAlign w:val="center"/>
          </w:tcPr>
          <w:p w14:paraId="2FA16121"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5" w:type="pct"/>
            <w:vAlign w:val="center"/>
          </w:tcPr>
          <w:p w14:paraId="5D18060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7636B15F" w14:textId="77777777" w:rsidR="000D41C2" w:rsidRPr="001F4BC0" w:rsidRDefault="000D41C2" w:rsidP="000D41C2">
      <w:pPr>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14:paraId="3BC1AF33" w14:textId="77777777" w:rsidTr="0010126E">
        <w:trPr>
          <w:cantSplit/>
          <w:trHeight w:val="20"/>
        </w:trPr>
        <w:tc>
          <w:tcPr>
            <w:tcW w:w="9646" w:type="dxa"/>
            <w:gridSpan w:val="2"/>
            <w:shd w:val="clear" w:color="auto" w:fill="E6E6E6"/>
            <w:vAlign w:val="center"/>
          </w:tcPr>
          <w:p w14:paraId="2B3F703D" w14:textId="77777777" w:rsidR="0063665C" w:rsidRPr="001F4BC0" w:rsidRDefault="0063665C"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6FAAA4D8" w14:textId="77777777" w:rsidTr="00353E05">
        <w:trPr>
          <w:cantSplit/>
          <w:trHeight w:val="364"/>
        </w:trPr>
        <w:tc>
          <w:tcPr>
            <w:tcW w:w="2166" w:type="dxa"/>
            <w:tcBorders>
              <w:right w:val="single" w:sz="8" w:space="0" w:color="auto"/>
            </w:tcBorders>
            <w:vAlign w:val="center"/>
          </w:tcPr>
          <w:p w14:paraId="106B059B" w14:textId="77777777" w:rsidR="0063665C" w:rsidRPr="001F4BC0" w:rsidRDefault="0063665C" w:rsidP="000D6700">
            <w:pPr>
              <w:numPr>
                <w:ilvl w:val="0"/>
                <w:numId w:val="18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74C2C91F" w14:textId="77777777" w:rsidR="0063665C" w:rsidRPr="001F4BC0" w:rsidRDefault="0063665C"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11.1.  </w:t>
            </w:r>
            <w:r w:rsidRPr="001F4BC0">
              <w:rPr>
                <w:rFonts w:asciiTheme="minorHAnsi" w:hAnsiTheme="minorHAnsi" w:cstheme="minorHAnsi"/>
                <w:b/>
                <w:bCs/>
                <w:smallCaps/>
                <w:sz w:val="18"/>
                <w:szCs w:val="18"/>
              </w:rPr>
              <w:t>Ograniczanie zagrożeń naturalnych</w:t>
            </w:r>
          </w:p>
        </w:tc>
      </w:tr>
      <w:tr w:rsidR="001F4BC0" w:rsidRPr="001F4BC0" w14:paraId="767BABC1" w14:textId="77777777" w:rsidTr="00353E05">
        <w:trPr>
          <w:cantSplit/>
          <w:trHeight w:val="538"/>
        </w:trPr>
        <w:tc>
          <w:tcPr>
            <w:tcW w:w="2166" w:type="dxa"/>
            <w:tcBorders>
              <w:bottom w:val="nil"/>
            </w:tcBorders>
            <w:vAlign w:val="center"/>
          </w:tcPr>
          <w:p w14:paraId="0082D29B"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14:paraId="35D63995"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Wzmocniona odporność regionu na powodzie i susze.</w:t>
            </w:r>
          </w:p>
          <w:p w14:paraId="766BE896"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Problemem w regionie jest nieefektywne działanie systemów odprowadzania oraz oczyszczania wód opadowych i roztopowych na części obszarów zurbanizowanych. Konieczne jest także utrzymanie właściwych stosunków wodnych, z zachowaniem zasad zrównoważonego zarządzania zasobami wodnymi i przyrodniczymi.</w:t>
            </w:r>
          </w:p>
          <w:p w14:paraId="24C6B788" w14:textId="77777777" w:rsidR="000E6E3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Działaniu będzie miała na celu zwiększenie możliwości retencyjnych zlewni (poprawa bezpieczeństwa powodziowego w skali lokalnej), a także poprawę sytuacji hydrologicznej w zlewni w okresach bezdeszczowych, natomiast usprawnienie systemów odprowadzania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oczyszczania wód opadowych i roztopowych przyczyni się do lepszego zabezpieczenia terenów zurbanizowanych przed skutkami podtopień i powodzi spowodowanych nawalnymi opadami deszczu, a także pozwoli na redukcję ilości zanieczyszczeń trafiających do odbiorników wraz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z wodami opadowymi i roztopowymi.</w:t>
            </w:r>
          </w:p>
        </w:tc>
      </w:tr>
      <w:tr w:rsidR="001F4BC0" w:rsidRPr="001F4BC0" w14:paraId="7D4191C1" w14:textId="77777777" w:rsidTr="00353E05">
        <w:trPr>
          <w:cantSplit/>
          <w:trHeight w:val="538"/>
        </w:trPr>
        <w:tc>
          <w:tcPr>
            <w:tcW w:w="2166" w:type="dxa"/>
            <w:tcBorders>
              <w:top w:val="nil"/>
            </w:tcBorders>
            <w:vAlign w:val="center"/>
          </w:tcPr>
          <w:p w14:paraId="0178F2AB" w14:textId="77777777"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18023ECC"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przyczyniające się do zwiększania retencji wody i minimalizacji skutków ekstremalnych zjawisk klimatycznych takich jak nawalne deszcze czy susza.</w:t>
            </w:r>
          </w:p>
          <w:p w14:paraId="292FE630" w14:textId="77777777" w:rsidR="00736640" w:rsidRPr="001F4BC0" w:rsidRDefault="00736640" w:rsidP="0073664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ukierunkowane w szczególności na:</w:t>
            </w:r>
          </w:p>
          <w:p w14:paraId="2D9E88C2" w14:textId="77777777"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utrzymanie i rozwijanie naturalnych ekosystemów retencjonujących wodę w ramach małej retencji (pod pojęciem małej retencji rozumie się działania techniczne i nietechniczne zmierzające do poprawy struktury bilansu wodnego zlewni poprzez zwiększenie ich zdolności retencyjnych),</w:t>
            </w:r>
          </w:p>
          <w:p w14:paraId="35F136FB" w14:textId="77777777"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budowę lub przebudowę zbiorników retencyjnych,</w:t>
            </w:r>
          </w:p>
          <w:p w14:paraId="01D71BBC" w14:textId="77777777"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rozbudowę lub przebudowę systemów zagospodarowania oraz oczyszczania wód opadowych i roztopowych w miastach, </w:t>
            </w:r>
          </w:p>
          <w:p w14:paraId="344F9D51" w14:textId="77777777"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indywidualnych systemów zatrzymywania i zagospodarowania wód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roztopowych w miejscu ich powstawania w ramach mini programów przygotowywanych przez gminy lub stowarzyszenia założone przez mieszkańców, </w:t>
            </w:r>
          </w:p>
          <w:p w14:paraId="6D52F1BC" w14:textId="77777777"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z zakresu organizacji systemów monitorowania i wczesnego reagowania oraz ratownictwa w sytuacjach nagłego wystąpienia zjawisk katastrofalnych i usuwania skutków katastrof oraz doposażenia jednostek ratowniczych.</w:t>
            </w:r>
          </w:p>
          <w:p w14:paraId="2210AAD1" w14:textId="77777777"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w drugim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Wypełnienie warunku będzie uzależnione od potwierdzenia zgodności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14:paraId="7475CE97" w14:textId="77777777" w:rsidR="00145284" w:rsidRPr="001F4BC0" w:rsidRDefault="00145284"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14:paraId="66837FAC"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tym </w:t>
            </w:r>
            <w:r w:rsidR="00D722DD" w:rsidRPr="001F4BC0">
              <w:rPr>
                <w:rFonts w:asciiTheme="minorHAnsi" w:hAnsiTheme="minorHAnsi" w:cstheme="minorHAnsi"/>
                <w:sz w:val="18"/>
                <w:szCs w:val="18"/>
              </w:rPr>
              <w:t>Działaniu</w:t>
            </w:r>
            <w:r w:rsidRPr="001F4BC0">
              <w:rPr>
                <w:rFonts w:asciiTheme="minorHAnsi" w:hAnsiTheme="minorHAnsi" w:cstheme="minorHAnsi"/>
                <w:sz w:val="18"/>
                <w:szCs w:val="18"/>
              </w:rPr>
              <w:t xml:space="preserve"> powinny korespondować z zakresem działań określonym w „</w:t>
            </w:r>
            <w:r w:rsidRPr="001F4BC0">
              <w:rPr>
                <w:rFonts w:asciiTheme="minorHAnsi" w:hAnsiTheme="minorHAnsi" w:cstheme="minorHAnsi"/>
                <w:i/>
                <w:sz w:val="18"/>
                <w:szCs w:val="18"/>
              </w:rPr>
              <w:t>Strategicznym planie adaptacji dla sektorów i obszarów wrażliwych na zmiany klimatu do roku 2020 z perspektywą do roku 2030</w:t>
            </w:r>
            <w:r w:rsidRPr="001F4BC0">
              <w:rPr>
                <w:rFonts w:asciiTheme="minorHAnsi" w:hAnsiTheme="minorHAnsi" w:cstheme="minorHAnsi"/>
                <w:sz w:val="18"/>
                <w:szCs w:val="18"/>
              </w:rPr>
              <w:t>”.</w:t>
            </w:r>
          </w:p>
          <w:p w14:paraId="5DC5DD66"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14:paraId="0ACB6BD3" w14:textId="77777777" w:rsidR="00145284" w:rsidRPr="001F4BC0" w:rsidRDefault="00145284" w:rsidP="000D6700">
            <w:pPr>
              <w:numPr>
                <w:ilvl w:val="0"/>
                <w:numId w:val="179"/>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projektów dotyczących budowy, rozbudowy lub przebudowy systemów zagospodarowania oraz oczyszczania wód opadowych i roztopowych w miastach:</w:t>
            </w:r>
          </w:p>
          <w:p w14:paraId="38F421FE" w14:textId="77777777"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zakładające jak największy poziom redukcji zanieczyszczeń zawartych w wodach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roztopowych,</w:t>
            </w:r>
          </w:p>
          <w:p w14:paraId="08C8EACA" w14:textId="77777777"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zawierające komponenty retencjonujące wody opadowe i roztopowe,</w:t>
            </w:r>
          </w:p>
          <w:p w14:paraId="1EE3EEDF" w14:textId="77777777" w:rsidR="00145284" w:rsidRPr="001F4BC0" w:rsidRDefault="00145284" w:rsidP="000D6700">
            <w:pPr>
              <w:numPr>
                <w:ilvl w:val="0"/>
                <w:numId w:val="181"/>
              </w:numPr>
              <w:tabs>
                <w:tab w:val="clear" w:pos="43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zakresie projektów dotyczących budowy indywidualnych systemów zatrzymywania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zagospodarowania wód opadowych i roztopowych w miejscu ich powstawania w ramach mini programów przygotowywanych przez gminy lub stowarzyszenia założone przez mieszkańców:</w:t>
            </w:r>
          </w:p>
          <w:p w14:paraId="294FB04A" w14:textId="77777777"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udział finansowy i rzeczowy mieszkańców w realizacji projektu,</w:t>
            </w:r>
          </w:p>
          <w:p w14:paraId="712AC119" w14:textId="77777777"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jak największą powierzchnię danej zlewni, a także uzgodnione w ramach ZPT.</w:t>
            </w:r>
          </w:p>
          <w:p w14:paraId="103EE175" w14:textId="77777777" w:rsidR="00145284" w:rsidRPr="001F4BC0" w:rsidRDefault="00145284"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575C0544"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małej retencji Działanie realizowane będzie na obszarze całego województwa.</w:t>
            </w:r>
          </w:p>
          <w:p w14:paraId="0042F1A6"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zagospodarowania wód opadowych i roztopowych Działanie realizowane będzie na Miejskich Obszarach Funkcjonalnych Bytowa, Chojnic</w:t>
            </w:r>
            <w:r w:rsidR="009A07D2" w:rsidRPr="001F4BC0">
              <w:rPr>
                <w:rFonts w:asciiTheme="minorHAnsi" w:hAnsiTheme="minorHAnsi" w:cstheme="minorHAnsi"/>
                <w:sz w:val="18"/>
                <w:szCs w:val="18"/>
              </w:rPr>
              <w:t xml:space="preserve"> - Człuchowa</w:t>
            </w:r>
            <w:r w:rsidRPr="001F4BC0">
              <w:rPr>
                <w:rFonts w:asciiTheme="minorHAnsi" w:hAnsiTheme="minorHAnsi" w:cstheme="minorHAnsi"/>
                <w:sz w:val="18"/>
                <w:szCs w:val="18"/>
              </w:rPr>
              <w:t>, Kościerzyny, Kwidzyna, Lęborka, Malborka</w:t>
            </w:r>
            <w:r w:rsidR="00A52F26"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xml:space="preserve">, </w:t>
            </w:r>
            <w:r w:rsidR="00A52F26" w:rsidRPr="001F4BC0">
              <w:rPr>
                <w:rFonts w:asciiTheme="minorHAnsi" w:hAnsiTheme="minorHAnsi" w:cstheme="minorHAnsi"/>
                <w:sz w:val="18"/>
                <w:szCs w:val="18"/>
              </w:rPr>
              <w:t xml:space="preserve">Słupska, </w:t>
            </w:r>
            <w:r w:rsidRPr="001F4BC0">
              <w:rPr>
                <w:rFonts w:asciiTheme="minorHAnsi" w:hAnsiTheme="minorHAnsi" w:cstheme="minorHAnsi"/>
                <w:sz w:val="18"/>
                <w:szCs w:val="18"/>
              </w:rPr>
              <w:t xml:space="preserve">Starogardu Gdańskiego oraz </w:t>
            </w:r>
            <w:r w:rsidR="00A52F26" w:rsidRPr="001F4BC0">
              <w:rPr>
                <w:rFonts w:asciiTheme="minorHAnsi" w:hAnsiTheme="minorHAnsi" w:cstheme="minorHAnsi"/>
                <w:sz w:val="18"/>
                <w:szCs w:val="18"/>
              </w:rPr>
              <w:t>miasta do</w:t>
            </w:r>
            <w:r w:rsidR="00E82CB8" w:rsidRPr="001F4BC0">
              <w:rPr>
                <w:rFonts w:asciiTheme="minorHAnsi" w:hAnsiTheme="minorHAnsi" w:cstheme="minorHAnsi"/>
                <w:sz w:val="18"/>
                <w:szCs w:val="18"/>
              </w:rPr>
              <w:t xml:space="preserve"> 50 tys. mieszkańców, a także </w:t>
            </w:r>
            <w:r w:rsidRPr="001F4BC0">
              <w:rPr>
                <w:rFonts w:asciiTheme="minorHAnsi" w:hAnsiTheme="minorHAnsi" w:cstheme="minorHAnsi"/>
                <w:sz w:val="18"/>
                <w:szCs w:val="18"/>
              </w:rPr>
              <w:t>obszar</w:t>
            </w:r>
            <w:r w:rsidR="00E82CB8" w:rsidRPr="001F4BC0">
              <w:rPr>
                <w:rFonts w:asciiTheme="minorHAnsi" w:hAnsiTheme="minorHAnsi" w:cstheme="minorHAnsi"/>
                <w:sz w:val="18"/>
                <w:szCs w:val="18"/>
              </w:rPr>
              <w:t>y</w:t>
            </w:r>
            <w:r w:rsidRPr="001F4BC0">
              <w:rPr>
                <w:rFonts w:asciiTheme="minorHAnsi" w:hAnsiTheme="minorHAnsi" w:cstheme="minorHAnsi"/>
                <w:sz w:val="18"/>
                <w:szCs w:val="18"/>
              </w:rPr>
              <w:t xml:space="preserve"> </w:t>
            </w:r>
            <w:r w:rsidR="00E82CB8" w:rsidRPr="001F4BC0">
              <w:rPr>
                <w:rFonts w:asciiTheme="minorHAnsi" w:hAnsiTheme="minorHAnsi" w:cstheme="minorHAnsi"/>
                <w:sz w:val="18"/>
                <w:szCs w:val="18"/>
              </w:rPr>
              <w:t xml:space="preserve">zurbanizowane </w:t>
            </w:r>
            <w:r w:rsidRPr="001F4BC0">
              <w:rPr>
                <w:rFonts w:asciiTheme="minorHAnsi" w:hAnsiTheme="minorHAnsi" w:cstheme="minorHAnsi"/>
                <w:sz w:val="18"/>
                <w:szCs w:val="18"/>
              </w:rPr>
              <w:t xml:space="preserve">w miejscowościach </w:t>
            </w:r>
            <w:r w:rsidR="00E82CB8" w:rsidRPr="001F4BC0">
              <w:rPr>
                <w:rFonts w:asciiTheme="minorHAnsi" w:hAnsiTheme="minorHAnsi" w:cstheme="minorHAnsi"/>
                <w:sz w:val="18"/>
                <w:szCs w:val="18"/>
              </w:rPr>
              <w:t>powyżej 5</w:t>
            </w:r>
            <w:r w:rsidRPr="001F4BC0">
              <w:rPr>
                <w:rFonts w:asciiTheme="minorHAnsi" w:hAnsiTheme="minorHAnsi" w:cstheme="minorHAnsi"/>
                <w:sz w:val="18"/>
                <w:szCs w:val="18"/>
              </w:rPr>
              <w:t xml:space="preserve"> tys</w:t>
            </w:r>
            <w:r w:rsidR="005E19E4" w:rsidRPr="001F4BC0">
              <w:rPr>
                <w:rFonts w:asciiTheme="minorHAnsi" w:hAnsiTheme="minorHAnsi" w:cstheme="minorHAnsi"/>
                <w:sz w:val="18"/>
                <w:szCs w:val="18"/>
              </w:rPr>
              <w:t>ięcy</w:t>
            </w:r>
            <w:r w:rsidRPr="001F4BC0">
              <w:rPr>
                <w:rFonts w:asciiTheme="minorHAnsi" w:hAnsiTheme="minorHAnsi" w:cstheme="minorHAnsi"/>
                <w:sz w:val="18"/>
                <w:szCs w:val="18"/>
              </w:rPr>
              <w:t xml:space="preserve"> mieszkańców. </w:t>
            </w:r>
          </w:p>
          <w:p w14:paraId="233D2F05" w14:textId="77777777" w:rsidR="00145284" w:rsidRPr="001F4BC0" w:rsidRDefault="00145284" w:rsidP="00E82CB8">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Wyłączone ze wsparcia będą gminy, na obszarze których</w:t>
            </w:r>
            <w:r w:rsidR="005E19E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będzie realizowane przedsięwzięcie strategiczne dotyczące systemów zagospodarowania wód opadowych i roztopowych określone w </w:t>
            </w:r>
            <w:r w:rsidRPr="001F4BC0">
              <w:rPr>
                <w:rFonts w:asciiTheme="minorHAnsi" w:hAnsiTheme="minorHAnsi" w:cstheme="minorHAnsi"/>
                <w:i/>
                <w:sz w:val="18"/>
                <w:szCs w:val="18"/>
              </w:rPr>
              <w:t>RPS w zakresie energetyki i środowiska</w:t>
            </w:r>
            <w:r w:rsidRPr="001F4BC0">
              <w:rPr>
                <w:rFonts w:asciiTheme="minorHAnsi" w:hAnsiTheme="minorHAnsi" w:cstheme="minorHAnsi"/>
                <w:sz w:val="18"/>
                <w:szCs w:val="18"/>
              </w:rPr>
              <w:t>.</w:t>
            </w:r>
          </w:p>
        </w:tc>
      </w:tr>
      <w:tr w:rsidR="001F4BC0" w:rsidRPr="001F4BC0" w14:paraId="5A9EACF7" w14:textId="77777777" w:rsidTr="00353E05">
        <w:trPr>
          <w:cantSplit/>
          <w:trHeight w:val="627"/>
        </w:trPr>
        <w:tc>
          <w:tcPr>
            <w:tcW w:w="2166" w:type="dxa"/>
            <w:vAlign w:val="center"/>
          </w:tcPr>
          <w:p w14:paraId="57819784"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219E8D47" w14:textId="77777777" w:rsidR="0063665C" w:rsidRPr="001F4BC0" w:rsidRDefault="00E24088" w:rsidP="00462D3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w:t>
            </w:r>
            <w:r w:rsidR="002F1707" w:rsidRPr="001F4BC0">
              <w:rPr>
                <w:rFonts w:asciiTheme="minorHAnsi" w:hAnsiTheme="minorHAnsi" w:cstheme="minorHAnsi"/>
                <w:sz w:val="18"/>
                <w:szCs w:val="18"/>
              </w:rPr>
              <w:t xml:space="preserve"> ludności odnoszącej korzyści </w:t>
            </w:r>
            <w:r w:rsidRPr="001F4BC0">
              <w:rPr>
                <w:rFonts w:asciiTheme="minorHAnsi" w:hAnsiTheme="minorHAnsi" w:cstheme="minorHAnsi"/>
                <w:sz w:val="18"/>
                <w:szCs w:val="18"/>
              </w:rPr>
              <w:t>ze środków ochrony przeciwpowodziowej (CI 20).</w:t>
            </w:r>
          </w:p>
        </w:tc>
      </w:tr>
      <w:tr w:rsidR="001F4BC0" w:rsidRPr="001F4BC0" w14:paraId="7596105A" w14:textId="77777777" w:rsidTr="00897FFD">
        <w:trPr>
          <w:cantSplit/>
          <w:trHeight w:val="507"/>
        </w:trPr>
        <w:tc>
          <w:tcPr>
            <w:tcW w:w="2166" w:type="dxa"/>
            <w:vAlign w:val="center"/>
          </w:tcPr>
          <w:p w14:paraId="145E673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04AA302D" w14:textId="77777777"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Po</w:t>
            </w:r>
            <w:r w:rsidR="005E19E4" w:rsidRPr="001F4BC0">
              <w:rPr>
                <w:rFonts w:asciiTheme="minorHAnsi" w:hAnsiTheme="minorHAnsi" w:cstheme="minorHAnsi"/>
                <w:sz w:val="18"/>
                <w:szCs w:val="18"/>
              </w:rPr>
              <w:t>jemność obiektów małej retencji,</w:t>
            </w:r>
          </w:p>
          <w:p w14:paraId="1006F29C" w14:textId="77777777"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r w:rsidR="00E24088" w:rsidRPr="001F4BC0">
              <w:rPr>
                <w:rFonts w:asciiTheme="minorHAnsi" w:hAnsiTheme="minorHAnsi" w:cstheme="minorHAnsi"/>
                <w:sz w:val="18"/>
                <w:szCs w:val="18"/>
              </w:rPr>
              <w:t>.</w:t>
            </w:r>
          </w:p>
        </w:tc>
      </w:tr>
      <w:tr w:rsidR="001F4BC0" w:rsidRPr="001F4BC0" w14:paraId="004898FE" w14:textId="77777777" w:rsidTr="00353E05">
        <w:trPr>
          <w:cantSplit/>
          <w:trHeight w:val="605"/>
        </w:trPr>
        <w:tc>
          <w:tcPr>
            <w:tcW w:w="2166" w:type="dxa"/>
            <w:vAlign w:val="center"/>
          </w:tcPr>
          <w:p w14:paraId="18FE4A0E"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6E6BAA37"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przebudowa urządzeń małej retencji (w tym zbiorników retencyjnych) oraz tworzenie innych form zwiększania retencyjności,</w:t>
            </w:r>
          </w:p>
          <w:p w14:paraId="336DE37D"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systemów odbioru, odprowadzania i oczyszczania wód opadowych i roztopowych,</w:t>
            </w:r>
          </w:p>
          <w:p w14:paraId="19BCEE48"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indywidualnych systemów zatrzymywania i zagospodarowania wód opadowych i roztopowych w miejscu ich powstawania w ramach mini programów przygotowywanych przez gminy lub stowarzyszenia założone przez mieszkańców,</w:t>
            </w:r>
          </w:p>
          <w:p w14:paraId="000DF8A8"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i rozbudowa systemów monitoringu środowiska, w tym m.in. systemów informowania, ostrzegania i reagowania na zagrożenia w szczególności powodziowe,</w:t>
            </w:r>
          </w:p>
          <w:p w14:paraId="3308F6DC"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modernizacja specjalistycznego wyposażenia jednostek ratownictwa,</w:t>
            </w:r>
          </w:p>
          <w:p w14:paraId="79F327BE"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instalacja systemów powiadamiania i alarmowania ludności oraz zintegrowanej łączności.</w:t>
            </w:r>
          </w:p>
        </w:tc>
      </w:tr>
      <w:tr w:rsidR="001F4BC0" w:rsidRPr="001F4BC0" w14:paraId="39E114E3" w14:textId="77777777" w:rsidTr="00353E05">
        <w:trPr>
          <w:cantSplit/>
          <w:trHeight w:val="529"/>
        </w:trPr>
        <w:tc>
          <w:tcPr>
            <w:tcW w:w="2166" w:type="dxa"/>
            <w:vAlign w:val="center"/>
          </w:tcPr>
          <w:p w14:paraId="7C21EA3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3C2324B0"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B433A99"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 oraz spółki z udziałem jednostek samorządu terytorialnego,</w:t>
            </w:r>
          </w:p>
          <w:p w14:paraId="4D2BBE12"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jst/związku komunalnego, </w:t>
            </w:r>
          </w:p>
          <w:p w14:paraId="2227A51D"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działające w oparciu o umowę o partnerstwie publiczno-prywatnym, </w:t>
            </w:r>
          </w:p>
          <w:p w14:paraId="65F60494"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2A1A80B4"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5C8322F"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14:paraId="7C3A2923"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14:paraId="5E490B6A"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straż pożarna, </w:t>
            </w:r>
          </w:p>
          <w:p w14:paraId="3347CA55"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 policja</w:t>
            </w:r>
            <w:r w:rsidR="001A1251" w:rsidRPr="001F4BC0">
              <w:rPr>
                <w:rFonts w:asciiTheme="minorHAnsi" w:hAnsiTheme="minorHAnsi" w:cstheme="minorHAnsi"/>
                <w:sz w:val="18"/>
                <w:szCs w:val="18"/>
              </w:rPr>
              <w:t>,</w:t>
            </w:r>
          </w:p>
          <w:p w14:paraId="6429FD23" w14:textId="77777777" w:rsidR="001A1251" w:rsidRPr="001F4BC0" w:rsidRDefault="001A1251"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Pr="001F4BC0">
              <w:rPr>
                <w:rFonts w:asciiTheme="minorHAnsi" w:hAnsiTheme="minorHAnsi" w:cstheme="minorHAnsi"/>
                <w:sz w:val="18"/>
                <w:szCs w:val="18"/>
              </w:rPr>
              <w:t>.</w:t>
            </w:r>
          </w:p>
        </w:tc>
      </w:tr>
      <w:tr w:rsidR="001F4BC0" w:rsidRPr="001F4BC0" w14:paraId="024C0AC0" w14:textId="77777777" w:rsidTr="00353E05">
        <w:trPr>
          <w:cantSplit/>
          <w:trHeight w:val="729"/>
        </w:trPr>
        <w:tc>
          <w:tcPr>
            <w:tcW w:w="2166" w:type="dxa"/>
            <w:vAlign w:val="center"/>
          </w:tcPr>
          <w:p w14:paraId="0AEB14E5"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778D5327"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właściciele nieruchomości, </w:t>
            </w:r>
          </w:p>
          <w:p w14:paraId="03BC07B1"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5F7FC2FA"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p w14:paraId="4367DB12"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w:t>
            </w:r>
          </w:p>
        </w:tc>
      </w:tr>
      <w:tr w:rsidR="001F4BC0" w:rsidRPr="001F4BC0" w14:paraId="17D3167C" w14:textId="77777777" w:rsidTr="00353E05">
        <w:trPr>
          <w:cantSplit/>
          <w:trHeight w:val="543"/>
        </w:trPr>
        <w:tc>
          <w:tcPr>
            <w:tcW w:w="2166" w:type="dxa"/>
            <w:vAlign w:val="center"/>
          </w:tcPr>
          <w:p w14:paraId="3A45069F"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051BD550"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96B10AD" w14:textId="77777777" w:rsidTr="00353E05">
        <w:trPr>
          <w:cantSplit/>
          <w:trHeight w:val="519"/>
        </w:trPr>
        <w:tc>
          <w:tcPr>
            <w:tcW w:w="2166" w:type="dxa"/>
            <w:vMerge w:val="restart"/>
            <w:vAlign w:val="center"/>
          </w:tcPr>
          <w:p w14:paraId="1812644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149D8103"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DBE48C9" w14:textId="77777777" w:rsidTr="00353E05">
        <w:trPr>
          <w:cantSplit/>
          <w:trHeight w:val="422"/>
        </w:trPr>
        <w:tc>
          <w:tcPr>
            <w:tcW w:w="2166" w:type="dxa"/>
            <w:vMerge/>
            <w:vAlign w:val="center"/>
          </w:tcPr>
          <w:p w14:paraId="1B6BACB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0CCDC9AA" w14:textId="77777777" w:rsidR="0063665C"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33 745 </w:t>
            </w:r>
            <w:r w:rsidR="0063665C" w:rsidRPr="001F4BC0">
              <w:rPr>
                <w:rFonts w:asciiTheme="minorHAnsi" w:hAnsiTheme="minorHAnsi" w:cstheme="minorHAnsi"/>
                <w:sz w:val="18"/>
                <w:szCs w:val="18"/>
              </w:rPr>
              <w:t>683 EUR</w:t>
            </w:r>
          </w:p>
        </w:tc>
      </w:tr>
      <w:tr w:rsidR="001F4BC0" w:rsidRPr="001F4BC0" w14:paraId="0A5163CF" w14:textId="77777777" w:rsidTr="00353E05">
        <w:trPr>
          <w:cantSplit/>
          <w:trHeight w:val="1520"/>
        </w:trPr>
        <w:tc>
          <w:tcPr>
            <w:tcW w:w="2166" w:type="dxa"/>
            <w:vAlign w:val="center"/>
          </w:tcPr>
          <w:p w14:paraId="17FB328B"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1ACECB13"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CC89EAB" w14:textId="77777777" w:rsidTr="00645060">
        <w:trPr>
          <w:cantSplit/>
          <w:trHeight w:val="483"/>
        </w:trPr>
        <w:tc>
          <w:tcPr>
            <w:tcW w:w="2166" w:type="dxa"/>
            <w:vAlign w:val="center"/>
          </w:tcPr>
          <w:p w14:paraId="6F6EAFBF"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04593165" w14:textId="77777777" w:rsidR="0063665C"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B822B71" w14:textId="77777777" w:rsidTr="0010126E">
        <w:trPr>
          <w:cantSplit/>
          <w:trHeight w:val="1925"/>
        </w:trPr>
        <w:tc>
          <w:tcPr>
            <w:tcW w:w="2166" w:type="dxa"/>
            <w:vAlign w:val="center"/>
          </w:tcPr>
          <w:p w14:paraId="677C020D"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1B679759"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7025F703"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5C1011F9" w14:textId="77777777" w:rsidTr="0010126E">
        <w:trPr>
          <w:cantSplit/>
          <w:trHeight w:val="875"/>
        </w:trPr>
        <w:tc>
          <w:tcPr>
            <w:tcW w:w="2166" w:type="dxa"/>
            <w:vAlign w:val="center"/>
          </w:tcPr>
          <w:p w14:paraId="4BC989E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14:paraId="0DBC6CDD" w14:textId="77777777"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t>
            </w:r>
          </w:p>
          <w:p w14:paraId="10A91D20" w14:textId="77777777"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 w drugim cyklu Planów Gospodarowania Wodami w Dorzeczach</w:t>
            </w:r>
            <w:r w:rsidRPr="001F4BC0">
              <w:rPr>
                <w:rFonts w:asciiTheme="minorHAnsi" w:hAnsiTheme="minorHAnsi" w:cstheme="minorHAnsi"/>
                <w:sz w:val="18"/>
                <w:szCs w:val="18"/>
              </w:rPr>
              <w:t xml:space="preserve">. Wypełnienie warunku będzie uzależnione od potwierdzenia zgodności 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14:paraId="42CF0900"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14:paraId="1B991D91" w14:textId="77777777" w:rsidR="005424AB" w:rsidRPr="001F4BC0" w:rsidDel="00FE3C38" w:rsidRDefault="005424AB" w:rsidP="00ED687F">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Na przedsięwzięcia z zakresu systemów ratownictwa, usuwania skutków katastrof oraz doposażenia jednostek ratowniczych przeznaczone zostanie nie więcej niż 10% alokacji </w:t>
            </w:r>
            <w:r w:rsidR="00ED687F" w:rsidRPr="001F4BC0">
              <w:rPr>
                <w:rFonts w:asciiTheme="minorHAnsi" w:hAnsiTheme="minorHAnsi" w:cstheme="minorHAnsi"/>
                <w:sz w:val="18"/>
                <w:szCs w:val="18"/>
              </w:rPr>
              <w:t>Działania</w:t>
            </w:r>
            <w:r w:rsidRPr="001F4BC0">
              <w:rPr>
                <w:rFonts w:asciiTheme="minorHAnsi" w:hAnsiTheme="minorHAnsi" w:cstheme="minorHAnsi"/>
                <w:sz w:val="18"/>
                <w:szCs w:val="18"/>
              </w:rPr>
              <w:t>.</w:t>
            </w:r>
          </w:p>
        </w:tc>
      </w:tr>
      <w:tr w:rsidR="001F4BC0" w:rsidRPr="001F4BC0" w14:paraId="626E6281" w14:textId="77777777" w:rsidTr="00353E05">
        <w:trPr>
          <w:cantSplit/>
          <w:trHeight w:val="920"/>
        </w:trPr>
        <w:tc>
          <w:tcPr>
            <w:tcW w:w="2166" w:type="dxa"/>
            <w:vAlign w:val="center"/>
          </w:tcPr>
          <w:p w14:paraId="6F8E768A"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47667A5A" w14:textId="77777777" w:rsidR="00ED687F"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FE1869"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w:t>
            </w:r>
            <w:r w:rsidR="00FE1869" w:rsidRPr="001F4BC0">
              <w:rPr>
                <w:rFonts w:asciiTheme="minorHAnsi" w:hAnsiTheme="minorHAnsi" w:cstheme="minorHAnsi"/>
                <w:sz w:val="18"/>
                <w:szCs w:val="18"/>
              </w:rPr>
              <w:t xml:space="preserve">11.1.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w:t>
            </w:r>
            <w:r w:rsidR="00ED687F" w:rsidRPr="001F4BC0">
              <w:rPr>
                <w:rFonts w:asciiTheme="minorHAnsi" w:hAnsiTheme="minorHAnsi" w:cstheme="minorHAnsi"/>
                <w:sz w:val="18"/>
                <w:szCs w:val="18"/>
              </w:rPr>
              <w:t>dla typów projektów 4)-6)</w:t>
            </w:r>
            <w:r w:rsidRPr="001F4BC0">
              <w:rPr>
                <w:rFonts w:asciiTheme="minorHAnsi" w:hAnsiTheme="minorHAnsi" w:cstheme="minorHAnsi"/>
                <w:sz w:val="18"/>
                <w:szCs w:val="18"/>
              </w:rPr>
              <w:t xml:space="preserve">. </w:t>
            </w:r>
          </w:p>
          <w:p w14:paraId="4170B007"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działań dotyczących poszerzania wiedzy i świadomości mieszkańców zagrożonych powodzią w formie szkoleń.</w:t>
            </w:r>
          </w:p>
          <w:p w14:paraId="1B1DD483"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cross-financingu (</w:t>
            </w:r>
            <w:r w:rsidRPr="001F4BC0">
              <w:rPr>
                <w:rFonts w:asciiTheme="minorHAnsi" w:hAnsiTheme="minorHAnsi" w:cstheme="minorHAnsi"/>
                <w:sz w:val="18"/>
                <w:szCs w:val="18"/>
              </w:rPr>
              <w:t>instrumentu elastyczności) wynosi 1% kosztów kwalifikowalnych projektu.</w:t>
            </w:r>
          </w:p>
        </w:tc>
      </w:tr>
      <w:tr w:rsidR="001F4BC0" w:rsidRPr="001F4BC0" w14:paraId="4C7CBA7B" w14:textId="77777777" w:rsidTr="00353E05">
        <w:trPr>
          <w:cantSplit/>
          <w:trHeight w:val="1325"/>
        </w:trPr>
        <w:tc>
          <w:tcPr>
            <w:tcW w:w="2166" w:type="dxa"/>
            <w:vAlign w:val="center"/>
          </w:tcPr>
          <w:p w14:paraId="3FC5E28E"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14:paraId="25912672"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031E5E" w14:textId="77777777" w:rsidTr="00353E05">
        <w:trPr>
          <w:cantSplit/>
          <w:trHeight w:val="920"/>
        </w:trPr>
        <w:tc>
          <w:tcPr>
            <w:tcW w:w="2166" w:type="dxa"/>
            <w:vAlign w:val="center"/>
          </w:tcPr>
          <w:p w14:paraId="680ADD11"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03CFD3F5"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D586BC8" w14:textId="77777777" w:rsidTr="00353E05">
        <w:trPr>
          <w:cantSplit/>
          <w:trHeight w:val="1039"/>
        </w:trPr>
        <w:tc>
          <w:tcPr>
            <w:tcW w:w="2166" w:type="dxa"/>
            <w:vAlign w:val="center"/>
          </w:tcPr>
          <w:p w14:paraId="2DB0D71D"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14:paraId="74393AA4" w14:textId="77777777" w:rsidR="0084164B" w:rsidRPr="001F4BC0" w:rsidRDefault="0084164B" w:rsidP="008416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11.1. przewiduje się stosowanie:</w:t>
            </w:r>
          </w:p>
          <w:p w14:paraId="528B8DE1" w14:textId="77777777" w:rsidR="0084164B"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4ECEC495" w14:textId="77777777" w:rsidR="00A178D8"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14E8CFF4" w14:textId="77777777" w:rsidTr="00353E05">
        <w:trPr>
          <w:cantSplit/>
          <w:trHeight w:val="1146"/>
        </w:trPr>
        <w:tc>
          <w:tcPr>
            <w:tcW w:w="2166" w:type="dxa"/>
            <w:vAlign w:val="center"/>
          </w:tcPr>
          <w:p w14:paraId="742BC7D2"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4E9DC058"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11.1. nie podlega zasadom pomocy publicznej.</w:t>
            </w:r>
          </w:p>
        </w:tc>
      </w:tr>
      <w:tr w:rsidR="001F4BC0" w:rsidRPr="001F4BC0" w14:paraId="34719545" w14:textId="77777777" w:rsidTr="00353E05">
        <w:trPr>
          <w:cantSplit/>
          <w:trHeight w:val="1520"/>
        </w:trPr>
        <w:tc>
          <w:tcPr>
            <w:tcW w:w="2166" w:type="dxa"/>
            <w:vAlign w:val="center"/>
          </w:tcPr>
          <w:p w14:paraId="427E9144"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0C97BE70"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13B77A21" w14:textId="77777777" w:rsidTr="00353E05">
        <w:trPr>
          <w:cantSplit/>
          <w:trHeight w:val="796"/>
        </w:trPr>
        <w:tc>
          <w:tcPr>
            <w:tcW w:w="2166" w:type="dxa"/>
            <w:vAlign w:val="center"/>
          </w:tcPr>
          <w:p w14:paraId="047855F5"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17863BF9"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362845BC" w14:textId="77777777" w:rsidTr="00353E05">
        <w:trPr>
          <w:cantSplit/>
          <w:trHeight w:val="929"/>
        </w:trPr>
        <w:tc>
          <w:tcPr>
            <w:tcW w:w="2166" w:type="dxa"/>
            <w:vAlign w:val="center"/>
          </w:tcPr>
          <w:p w14:paraId="00D5001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0670F309"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85FD011" w14:textId="77777777" w:rsidTr="00353E05">
        <w:trPr>
          <w:cantSplit/>
          <w:trHeight w:val="875"/>
        </w:trPr>
        <w:tc>
          <w:tcPr>
            <w:tcW w:w="2166" w:type="dxa"/>
            <w:vAlign w:val="center"/>
          </w:tcPr>
          <w:p w14:paraId="42081BBD"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4C1D0577"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14:paraId="10677DFA" w14:textId="77777777"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 mln PLN dla typów projektu 1), 2), 5) i 6),</w:t>
            </w:r>
          </w:p>
          <w:p w14:paraId="6D5887D4" w14:textId="77777777"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200</w:t>
            </w:r>
            <w:r w:rsidR="00B6196C" w:rsidRPr="001F4BC0">
              <w:rPr>
                <w:rFonts w:asciiTheme="minorHAnsi" w:hAnsiTheme="minorHAnsi" w:cstheme="minorHAnsi"/>
                <w:sz w:val="18"/>
                <w:szCs w:val="18"/>
              </w:rPr>
              <w:t xml:space="preserve"> tys. PLN dla typów projektu 3) i 4).</w:t>
            </w:r>
          </w:p>
        </w:tc>
      </w:tr>
      <w:tr w:rsidR="001F4BC0" w:rsidRPr="001F4BC0" w14:paraId="3090B60D" w14:textId="77777777" w:rsidTr="00353E05">
        <w:trPr>
          <w:cantSplit/>
          <w:trHeight w:val="1325"/>
        </w:trPr>
        <w:tc>
          <w:tcPr>
            <w:tcW w:w="2166" w:type="dxa"/>
            <w:vAlign w:val="center"/>
          </w:tcPr>
          <w:p w14:paraId="0EBE065A"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2B066D02"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C5177AE" w14:textId="77777777" w:rsidTr="00353E05">
        <w:trPr>
          <w:cantSplit/>
          <w:trHeight w:val="1205"/>
        </w:trPr>
        <w:tc>
          <w:tcPr>
            <w:tcW w:w="2166" w:type="dxa"/>
            <w:vAlign w:val="center"/>
          </w:tcPr>
          <w:p w14:paraId="3AA4DFC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62297A9B"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8A539CB" w14:textId="77777777" w:rsidTr="00353E05">
        <w:trPr>
          <w:cantSplit/>
          <w:trHeight w:val="875"/>
        </w:trPr>
        <w:tc>
          <w:tcPr>
            <w:tcW w:w="2166" w:type="dxa"/>
            <w:vAlign w:val="center"/>
          </w:tcPr>
          <w:p w14:paraId="0C69333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3ADE9920"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D7A861A" w14:textId="77777777" w:rsidTr="00353E05">
        <w:trPr>
          <w:cantSplit/>
          <w:trHeight w:val="1131"/>
        </w:trPr>
        <w:tc>
          <w:tcPr>
            <w:tcW w:w="2166" w:type="dxa"/>
            <w:vAlign w:val="center"/>
          </w:tcPr>
          <w:p w14:paraId="45A6DA11"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2D08964B"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8EAC7B" w14:textId="77777777" w:rsidTr="00353E05">
        <w:trPr>
          <w:cantSplit/>
          <w:trHeight w:val="920"/>
        </w:trPr>
        <w:tc>
          <w:tcPr>
            <w:tcW w:w="2166" w:type="dxa"/>
            <w:vAlign w:val="center"/>
          </w:tcPr>
          <w:p w14:paraId="2077588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14:paraId="1D8C1F04"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A255881" w14:textId="77777777" w:rsidTr="00353E05">
        <w:trPr>
          <w:cantSplit/>
          <w:trHeight w:val="364"/>
        </w:trPr>
        <w:tc>
          <w:tcPr>
            <w:tcW w:w="2166" w:type="dxa"/>
            <w:tcBorders>
              <w:right w:val="single" w:sz="8" w:space="0" w:color="auto"/>
            </w:tcBorders>
            <w:vAlign w:val="center"/>
          </w:tcPr>
          <w:p w14:paraId="337B9DDC" w14:textId="77777777" w:rsidR="007D4D35" w:rsidRPr="001F4BC0" w:rsidRDefault="007D4D35" w:rsidP="000D6700">
            <w:pPr>
              <w:numPr>
                <w:ilvl w:val="0"/>
                <w:numId w:val="19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2863DD16" w14:textId="77777777" w:rsidR="007D4D35" w:rsidRPr="001F4BC0" w:rsidRDefault="007D4D35"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11.2. </w:t>
            </w:r>
            <w:r w:rsidRPr="001F4BC0">
              <w:rPr>
                <w:rFonts w:asciiTheme="minorHAnsi" w:hAnsiTheme="minorHAnsi" w:cstheme="minorHAnsi"/>
                <w:b/>
                <w:bCs/>
                <w:smallCaps/>
                <w:sz w:val="18"/>
                <w:szCs w:val="18"/>
              </w:rPr>
              <w:t>Gospodarka odpadami</w:t>
            </w:r>
          </w:p>
        </w:tc>
      </w:tr>
      <w:tr w:rsidR="001F4BC0" w:rsidRPr="001F4BC0" w14:paraId="0E60C9C9" w14:textId="77777777" w:rsidTr="00353E05">
        <w:trPr>
          <w:cantSplit/>
          <w:trHeight w:val="538"/>
        </w:trPr>
        <w:tc>
          <w:tcPr>
            <w:tcW w:w="2166" w:type="dxa"/>
            <w:tcBorders>
              <w:bottom w:val="nil"/>
            </w:tcBorders>
            <w:vAlign w:val="center"/>
          </w:tcPr>
          <w:p w14:paraId="25C11997"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7BFF8FB1" w14:textId="77777777" w:rsidR="007D4D35" w:rsidRPr="001F4BC0" w:rsidRDefault="007D4D35"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Zwiększona efektywność systemów zagospodarowania odpadów komunalnych.</w:t>
            </w:r>
          </w:p>
          <w:p w14:paraId="16387157" w14:textId="77777777" w:rsidR="000E6E3D" w:rsidRPr="001F4BC0" w:rsidRDefault="007D4D35"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tylko nieliczne gminy osiągnęły wymagany poziom ograniczenia masy odpadów komunalnych ulegających biodegradacji przekazanych do składowania oraz niewielka część tych odpadów zbierana jest selektywnie. Głównym celem interwencji jest zmniejszenie masy odpadów komunalnych przekazywanych do składowania (m.in. poprzez rozbudowę o wybrane elementy linii technologicznych części regionalnych instalacji do przetwarzania odpadów komunalnych) oraz spełnienie krajowych i unijnych celów w zakresie gospodarki odpadami.</w:t>
            </w:r>
          </w:p>
        </w:tc>
      </w:tr>
      <w:tr w:rsidR="001F4BC0" w:rsidRPr="001F4BC0" w14:paraId="7AF78E22" w14:textId="77777777" w:rsidTr="00353E05">
        <w:trPr>
          <w:cantSplit/>
          <w:trHeight w:val="538"/>
        </w:trPr>
        <w:tc>
          <w:tcPr>
            <w:tcW w:w="2166" w:type="dxa"/>
            <w:tcBorders>
              <w:top w:val="nil"/>
            </w:tcBorders>
            <w:vAlign w:val="center"/>
          </w:tcPr>
          <w:p w14:paraId="3229D9D2" w14:textId="77777777" w:rsidR="00353E05" w:rsidRPr="001F4BC0" w:rsidRDefault="00353E05"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0A9610CE"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projekty będą obejmować infrastrukturę niezbędną do zapewnienia kompleksowej gospodarki odpadami w województwie, zaplanowanej zgodnie z hierarchią postępowania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odpadami. Wspierane będą projekty mające na celu osiągnięcie wymaganych poziomów recyklingu i odzysku odpadów komunalnych, z wyłączeniem termicznego przekształcania odpadów. Projekty będą zaplanowane w oparciu o selektywną zbiórkę odpadów u źródła. Finansowane będą wyłącznie projekty wynikające z planu inwestycyjnego dotyczącego gospodarki odpadami komunalnymi opracowanego przez samorząd województwa, który będzie stanowił załącznik do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lanu gospodarki odpadami dla województwa pomorskiego</w:t>
            </w:r>
            <w:r w:rsidRPr="001F4BC0">
              <w:rPr>
                <w:rFonts w:asciiTheme="minorHAnsi" w:hAnsiTheme="minorHAnsi" w:cstheme="minorHAnsi"/>
                <w:sz w:val="18"/>
                <w:szCs w:val="18"/>
              </w:rPr>
              <w:t>.</w:t>
            </w:r>
          </w:p>
          <w:p w14:paraId="3A0F5533"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Dofinansowywane będą przedsięwzięcia związane z </w:t>
            </w:r>
            <w:r w:rsidRPr="001F4BC0">
              <w:rPr>
                <w:rFonts w:asciiTheme="minorHAnsi" w:hAnsiTheme="minorHAnsi" w:cstheme="minorHAnsi"/>
                <w:sz w:val="18"/>
                <w:szCs w:val="18"/>
                <w:u w:val="single"/>
              </w:rPr>
              <w:t>rozwojem infrastruktury selektywnego zbierania odpadów komunalnych</w:t>
            </w:r>
            <w:r w:rsidRPr="001F4BC0">
              <w:rPr>
                <w:rFonts w:asciiTheme="minorHAnsi" w:hAnsiTheme="minorHAnsi" w:cstheme="minorHAnsi"/>
                <w:sz w:val="18"/>
                <w:szCs w:val="18"/>
              </w:rPr>
              <w:t xml:space="preserve">, w szczególności punkty selektywnego zbierania odpadów komunalnych, w tym wyposażone w segment napraw i ponownego wykorzystania oraz punkty zbierania zużytego sprzętu elektrycznego i elektronicznego pochodzącego z gospodarstw domowych. Wsparcie uzyskają także projekty polegające na budowie instalacji odzysku, w tym recyklingu poszczególnych rodzajów odpadów komunalnych. </w:t>
            </w:r>
          </w:p>
          <w:p w14:paraId="79445F5D" w14:textId="77777777" w:rsidR="0069784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Pr="001F4BC0">
              <w:rPr>
                <w:rFonts w:asciiTheme="minorHAnsi" w:hAnsiTheme="minorHAnsi" w:cstheme="minorHAnsi"/>
                <w:sz w:val="18"/>
                <w:szCs w:val="18"/>
                <w:u w:val="single"/>
              </w:rPr>
              <w:t>zakresie mechaniczno-biologicznego przetwarzania odpadów</w:t>
            </w:r>
            <w:r w:rsidRPr="001F4BC0">
              <w:rPr>
                <w:rFonts w:asciiTheme="minorHAnsi" w:hAnsiTheme="minorHAnsi" w:cstheme="minorHAnsi"/>
                <w:sz w:val="18"/>
                <w:szCs w:val="18"/>
              </w:rPr>
              <w:t xml:space="preserve"> realizowane będą wyłącznie projekty prowadzące do </w:t>
            </w:r>
            <w:r w:rsidR="001767D8" w:rsidRPr="001F4BC0">
              <w:rPr>
                <w:rFonts w:asciiTheme="minorHAnsi" w:hAnsiTheme="minorHAnsi" w:cstheme="minorHAnsi"/>
                <w:sz w:val="18"/>
                <w:szCs w:val="18"/>
              </w:rPr>
              <w:t xml:space="preserve">poprawy efektywności procesów recyklingu </w:t>
            </w:r>
            <w:r w:rsidRPr="001F4BC0">
              <w:rPr>
                <w:rFonts w:asciiTheme="minorHAnsi" w:hAnsiTheme="minorHAnsi" w:cstheme="minorHAnsi"/>
                <w:sz w:val="18"/>
                <w:szCs w:val="18"/>
              </w:rPr>
              <w:t xml:space="preserve">w istniejących </w:t>
            </w:r>
            <w:r w:rsidR="001767D8" w:rsidRPr="001F4BC0">
              <w:rPr>
                <w:rFonts w:asciiTheme="minorHAnsi" w:hAnsiTheme="minorHAnsi" w:cstheme="minorHAnsi"/>
                <w:sz w:val="18"/>
                <w:szCs w:val="18"/>
              </w:rPr>
              <w:t xml:space="preserve">instalacjach </w:t>
            </w:r>
            <w:r w:rsidRPr="001F4BC0">
              <w:rPr>
                <w:rFonts w:asciiTheme="minorHAnsi" w:hAnsiTheme="minorHAnsi" w:cstheme="minorHAnsi"/>
                <w:sz w:val="18"/>
                <w:szCs w:val="18"/>
              </w:rPr>
              <w:t>mechaniczno-biologicznego przetwarzania odpadów, wskazanych w obowiązującym planie gospodarki odpadami dla województwa pomorskiego jako regionalne instalacje do przetwarzania odpadów komunalnych, w tym przede wszystkim instalacje do przetwarzania selektywnie zbieranych bioodpadów.</w:t>
            </w:r>
            <w:r w:rsidR="0069784D" w:rsidRPr="001F4BC0">
              <w:rPr>
                <w:rFonts w:asciiTheme="minorHAnsi" w:hAnsiTheme="minorHAnsi" w:cstheme="minorHAnsi"/>
                <w:sz w:val="18"/>
                <w:szCs w:val="18"/>
              </w:rPr>
              <w:t xml:space="preserve"> </w:t>
            </w:r>
          </w:p>
          <w:p w14:paraId="4F0B6AD2" w14:textId="77777777" w:rsidR="00736640" w:rsidRPr="001F4BC0" w:rsidRDefault="001767D8"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14:paraId="040DD3D5"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także realizację przedsięwzięć związanych z </w:t>
            </w:r>
            <w:r w:rsidRPr="001F4BC0">
              <w:rPr>
                <w:rFonts w:asciiTheme="minorHAnsi" w:hAnsiTheme="minorHAnsi" w:cstheme="minorHAnsi"/>
                <w:sz w:val="18"/>
                <w:szCs w:val="18"/>
                <w:u w:val="single"/>
              </w:rPr>
              <w:t>zagospodarowaniem odpadów ulegających biodegradacji</w:t>
            </w:r>
            <w:r w:rsidRPr="001F4BC0">
              <w:rPr>
                <w:rFonts w:asciiTheme="minorHAnsi" w:hAnsiTheme="minorHAnsi" w:cstheme="minorHAnsi"/>
                <w:sz w:val="18"/>
                <w:szCs w:val="18"/>
              </w:rPr>
              <w:t xml:space="preserve"> wraz z równoległym rozwojem systemów selektywnego zbierania tych odpadów. W tym zakresie realizowane będą wyłącznie projekty prowadzące do ograniczenia masy składowanych odpadów tej grupy.</w:t>
            </w:r>
          </w:p>
          <w:p w14:paraId="2184482E"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Możliwe będzie także wsparcie dla projektów polegających na budowie lub rozbudowie instalacji do odzysku komunalnych osadów ściekowych, co do zasady zlokalizowanych na terenie RIPOK wskazanych w obowiązującym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lanie gospodarki odpadami dla województwa pomorskiego</w:t>
            </w:r>
            <w:r w:rsidRPr="001F4BC0">
              <w:rPr>
                <w:rFonts w:asciiTheme="minorHAnsi" w:hAnsiTheme="minorHAnsi" w:cstheme="minorHAnsi"/>
                <w:sz w:val="18"/>
                <w:szCs w:val="18"/>
              </w:rPr>
              <w:t>.</w:t>
            </w:r>
          </w:p>
          <w:p w14:paraId="6AD1D038"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uzasadnionych przypadkach, w celu optymalizacji procesu transportu odpadów komunalnych, wsparcie uzyskają projekty budowy stacji przeładunkowych odpadów.</w:t>
            </w:r>
          </w:p>
          <w:p w14:paraId="0E2DE770"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przewiduje się wsparcia dla inwestycji w zakresie składowania odpadów.</w:t>
            </w:r>
          </w:p>
          <w:p w14:paraId="1214672B" w14:textId="77777777" w:rsidR="00736640" w:rsidRPr="001F4BC0" w:rsidRDefault="00736640" w:rsidP="0073664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33C687EE"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kapitał prywatny,</w:t>
            </w:r>
          </w:p>
          <w:p w14:paraId="62598ED9"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efektywne rozwiązania technologiczne,</w:t>
            </w:r>
          </w:p>
          <w:p w14:paraId="20CA0F6C"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maksymalizujące redukcję negatywnych oddziaływań środowiskowych, w szczególności ograniczenie masy składowanych odpadów komunalnych oraz poprawę efektywności wykorzystania zasobów, </w:t>
            </w:r>
          </w:p>
          <w:p w14:paraId="02BE6DFE"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sprzyjające tworzeniu warunków dla wysokiej aktywności mieszkańców, w tym kształtowaniu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umacnianiu pożądanych postaw proekologicznych,</w:t>
            </w:r>
          </w:p>
          <w:p w14:paraId="5E8E4EE3" w14:textId="77777777" w:rsidR="00353E05" w:rsidRPr="001F4BC0" w:rsidRDefault="00353E05"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14753B5A" w14:textId="77777777" w:rsidR="00353E05" w:rsidRPr="001F4BC0" w:rsidRDefault="00353E05"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7072B0DA" w14:textId="77777777" w:rsidR="00353E05" w:rsidRPr="001F4BC0" w:rsidRDefault="00353E05" w:rsidP="007C06E6">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336A58F5" w14:textId="77777777" w:rsidTr="00353E05">
        <w:trPr>
          <w:cantSplit/>
          <w:trHeight w:val="627"/>
        </w:trPr>
        <w:tc>
          <w:tcPr>
            <w:tcW w:w="2166" w:type="dxa"/>
            <w:vAlign w:val="center"/>
          </w:tcPr>
          <w:p w14:paraId="0614A0C5" w14:textId="77777777" w:rsidR="00C64474" w:rsidRPr="001F4BC0" w:rsidRDefault="00C64474"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60686721" w14:textId="1254F884"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p w14:paraId="2049345B" w14:textId="77777777"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Moc przerobowa wspartych instalacji do gospodarowania odpadami.</w:t>
            </w:r>
          </w:p>
        </w:tc>
      </w:tr>
      <w:tr w:rsidR="001F4BC0" w:rsidRPr="001F4BC0" w14:paraId="3AED9A9A" w14:textId="77777777" w:rsidTr="00D91228">
        <w:trPr>
          <w:cantSplit/>
          <w:trHeight w:val="360"/>
        </w:trPr>
        <w:tc>
          <w:tcPr>
            <w:tcW w:w="2166" w:type="dxa"/>
            <w:tcBorders>
              <w:bottom w:val="single" w:sz="4" w:space="0" w:color="auto"/>
            </w:tcBorders>
            <w:vAlign w:val="center"/>
          </w:tcPr>
          <w:p w14:paraId="11E376F0"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tcBorders>
              <w:bottom w:val="single" w:sz="4" w:space="0" w:color="auto"/>
            </w:tcBorders>
            <w:vAlign w:val="center"/>
          </w:tcPr>
          <w:p w14:paraId="5E56970C" w14:textId="77777777" w:rsidR="007D4D35" w:rsidRPr="001F4BC0" w:rsidRDefault="007D4D35" w:rsidP="003D7E3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w:t>
            </w:r>
            <w:r w:rsidR="001E6C29" w:rsidRPr="001F4BC0">
              <w:rPr>
                <w:rFonts w:asciiTheme="minorHAnsi" w:hAnsiTheme="minorHAnsi" w:cstheme="minorHAnsi"/>
                <w:sz w:val="18"/>
                <w:szCs w:val="18"/>
              </w:rPr>
              <w:t xml:space="preserve">partych obiektów gospodarowania </w:t>
            </w:r>
            <w:r w:rsidRPr="001F4BC0">
              <w:rPr>
                <w:rFonts w:asciiTheme="minorHAnsi" w:hAnsiTheme="minorHAnsi" w:cstheme="minorHAnsi"/>
                <w:sz w:val="18"/>
                <w:szCs w:val="18"/>
              </w:rPr>
              <w:t>odpadami (RW).</w:t>
            </w:r>
          </w:p>
        </w:tc>
      </w:tr>
      <w:tr w:rsidR="001F4BC0" w:rsidRPr="001F4BC0" w14:paraId="1A13806D" w14:textId="77777777" w:rsidTr="00D91228">
        <w:trPr>
          <w:cantSplit/>
          <w:trHeight w:val="605"/>
        </w:trPr>
        <w:tc>
          <w:tcPr>
            <w:tcW w:w="2166" w:type="dxa"/>
            <w:vMerge w:val="restart"/>
            <w:tcBorders>
              <w:bottom w:val="dotted" w:sz="4" w:space="0" w:color="auto"/>
            </w:tcBorders>
            <w:vAlign w:val="center"/>
          </w:tcPr>
          <w:p w14:paraId="4850C75C" w14:textId="77777777" w:rsidR="00736640" w:rsidRPr="001F4BC0" w:rsidRDefault="00736640"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14:paraId="5DFCDDDA"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rozbudowa systemów selektywnego zbierania odpadów komunalnych, w szczególności punkty selektywnego zbierania odpadów komunalnych, w tym wyposażone w segment napraw i ponownego wykorzystania oraz punkty zbierania zużytego sprzętu elektrycznego i elektronicznego pochodzącego z gospodarstw domowych,</w:t>
            </w:r>
          </w:p>
          <w:p w14:paraId="48D7CE55"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rozbudowa, przebudowa regionalnych instalacji do przetwarzania odpadów komunalnych, w tym takich ich elementów jak: instalacje mechaniczno-biologicznego przetwarzania odpadów komunalnych w tym przede wszystkim instalacje do przetwarzania selektywnie zbieranych bioodpadów, </w:t>
            </w:r>
          </w:p>
        </w:tc>
      </w:tr>
      <w:tr w:rsidR="001F4BC0" w:rsidRPr="001F4BC0" w14:paraId="434D77BE" w14:textId="77777777" w:rsidTr="00D91228">
        <w:trPr>
          <w:cantSplit/>
          <w:trHeight w:val="605"/>
        </w:trPr>
        <w:tc>
          <w:tcPr>
            <w:tcW w:w="2166" w:type="dxa"/>
            <w:vMerge/>
            <w:tcBorders>
              <w:top w:val="dotted" w:sz="4" w:space="0" w:color="auto"/>
            </w:tcBorders>
            <w:vAlign w:val="center"/>
          </w:tcPr>
          <w:p w14:paraId="79329E80" w14:textId="77777777" w:rsidR="00736640" w:rsidRPr="001F4BC0" w:rsidRDefault="00736640" w:rsidP="00736640">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14:paraId="25F78A97"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budowa instalacji do odzysku lub recyklingu poszczególnych rodzajów odpadów </w:t>
            </w:r>
            <w:r w:rsidR="00B26E30" w:rsidRPr="001F4BC0">
              <w:rPr>
                <w:rFonts w:asciiTheme="minorHAnsi" w:hAnsiTheme="minorHAnsi" w:cstheme="minorHAnsi"/>
                <w:sz w:val="18"/>
                <w:szCs w:val="18"/>
              </w:rPr>
              <w:t xml:space="preserve">komunalnych </w:t>
            </w:r>
            <w:r w:rsidRPr="001F4BC0">
              <w:rPr>
                <w:rFonts w:asciiTheme="minorHAnsi" w:hAnsiTheme="minorHAnsi" w:cstheme="minorHAnsi"/>
                <w:sz w:val="18"/>
                <w:szCs w:val="18"/>
              </w:rPr>
              <w:t xml:space="preserve">lub stacji przeładunkowych odpadów, </w:t>
            </w:r>
          </w:p>
          <w:p w14:paraId="248C8086"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instalacji do zagospodarowywania odpadów ulegających biodegradacji wraz z systemami do selektywnego zbierania bioodpadów,</w:t>
            </w:r>
          </w:p>
          <w:p w14:paraId="3D2B5AF7"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i rozbudowa instalacji do odzysku komunalnych osadów ściekowych na terenie RIPOK.</w:t>
            </w:r>
          </w:p>
        </w:tc>
      </w:tr>
      <w:tr w:rsidR="001F4BC0" w:rsidRPr="001F4BC0" w14:paraId="7F5F4600" w14:textId="77777777" w:rsidTr="00353E05">
        <w:trPr>
          <w:cantSplit/>
          <w:trHeight w:val="529"/>
        </w:trPr>
        <w:tc>
          <w:tcPr>
            <w:tcW w:w="2166" w:type="dxa"/>
            <w:vAlign w:val="center"/>
          </w:tcPr>
          <w:p w14:paraId="0DF78ED7"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6D2F8746"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536578F9"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14:paraId="76DEBBB3"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terytorialnego/związku komunalnego, </w:t>
            </w:r>
          </w:p>
          <w:p w14:paraId="59D3BAA9"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14:paraId="2AACD052"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2C094FC"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PGL Lasy Państwowe i jego jednostki organizacyjne,</w:t>
            </w:r>
          </w:p>
          <w:p w14:paraId="71204E0D"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2B5BCDD6" w14:textId="77777777" w:rsidTr="00353E05">
        <w:trPr>
          <w:cantSplit/>
          <w:trHeight w:val="729"/>
        </w:trPr>
        <w:tc>
          <w:tcPr>
            <w:tcW w:w="2166" w:type="dxa"/>
            <w:vAlign w:val="center"/>
          </w:tcPr>
          <w:p w14:paraId="050D62D1"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6D94A64B" w14:textId="77777777"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7ABC7830" w14:textId="77777777"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14:paraId="6DA44132" w14:textId="77777777" w:rsidTr="00353E05">
        <w:trPr>
          <w:cantSplit/>
          <w:trHeight w:val="543"/>
        </w:trPr>
        <w:tc>
          <w:tcPr>
            <w:tcW w:w="2166" w:type="dxa"/>
            <w:vAlign w:val="center"/>
          </w:tcPr>
          <w:p w14:paraId="7BF46314"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6989FC63"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61A4F7" w14:textId="77777777" w:rsidTr="00353E05">
        <w:trPr>
          <w:cantSplit/>
          <w:trHeight w:val="519"/>
        </w:trPr>
        <w:tc>
          <w:tcPr>
            <w:tcW w:w="2166" w:type="dxa"/>
            <w:vMerge w:val="restart"/>
            <w:vAlign w:val="center"/>
          </w:tcPr>
          <w:p w14:paraId="5166163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546E5FE5"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691F939" w14:textId="77777777" w:rsidTr="00353E05">
        <w:trPr>
          <w:cantSplit/>
          <w:trHeight w:val="422"/>
        </w:trPr>
        <w:tc>
          <w:tcPr>
            <w:tcW w:w="2166" w:type="dxa"/>
            <w:vMerge/>
            <w:vAlign w:val="center"/>
          </w:tcPr>
          <w:p w14:paraId="22026A3B"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51B20C62" w14:textId="77777777" w:rsidR="007D4D35"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18 272 </w:t>
            </w:r>
            <w:r w:rsidR="007D4D35" w:rsidRPr="001F4BC0">
              <w:rPr>
                <w:rFonts w:asciiTheme="minorHAnsi" w:hAnsiTheme="minorHAnsi" w:cstheme="minorHAnsi"/>
                <w:sz w:val="18"/>
                <w:szCs w:val="18"/>
              </w:rPr>
              <w:t>888 EUR</w:t>
            </w:r>
          </w:p>
        </w:tc>
      </w:tr>
      <w:tr w:rsidR="001F4BC0" w:rsidRPr="001F4BC0" w14:paraId="311CB457" w14:textId="77777777" w:rsidTr="00353E05">
        <w:trPr>
          <w:cantSplit/>
          <w:trHeight w:val="1520"/>
        </w:trPr>
        <w:tc>
          <w:tcPr>
            <w:tcW w:w="2166" w:type="dxa"/>
            <w:vAlign w:val="center"/>
          </w:tcPr>
          <w:p w14:paraId="1912CF95"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01B252BC"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B0BE15B" w14:textId="77777777" w:rsidTr="00353E05">
        <w:trPr>
          <w:cantSplit/>
          <w:trHeight w:val="875"/>
        </w:trPr>
        <w:tc>
          <w:tcPr>
            <w:tcW w:w="2166" w:type="dxa"/>
            <w:vAlign w:val="center"/>
          </w:tcPr>
          <w:p w14:paraId="353F305F"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542F70EC" w14:textId="77777777" w:rsidR="007D4D35"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CF2AF14" w14:textId="77777777" w:rsidTr="00EC4B58">
        <w:trPr>
          <w:cantSplit/>
          <w:trHeight w:val="1925"/>
        </w:trPr>
        <w:tc>
          <w:tcPr>
            <w:tcW w:w="2166" w:type="dxa"/>
            <w:vAlign w:val="center"/>
          </w:tcPr>
          <w:p w14:paraId="51D12ECF"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60FD915D"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7ABE98A3"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4698CAFD" w14:textId="77777777" w:rsidTr="00EC4B58">
        <w:trPr>
          <w:cantSplit/>
          <w:trHeight w:val="875"/>
        </w:trPr>
        <w:tc>
          <w:tcPr>
            <w:tcW w:w="2166" w:type="dxa"/>
            <w:vAlign w:val="center"/>
          </w:tcPr>
          <w:p w14:paraId="05339ADD"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14:paraId="27C8C8DC" w14:textId="77777777" w:rsidR="009031EA" w:rsidRPr="001F4BC0" w:rsidRDefault="009031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mające na celu osiągnięcie wymaganych poziomów recyklingu i odzysku odpadów komunalnych, </w:t>
            </w:r>
            <w:r w:rsidRPr="001F4BC0">
              <w:rPr>
                <w:rFonts w:asciiTheme="minorHAnsi" w:hAnsiTheme="minorHAnsi" w:cstheme="minorHAnsi"/>
                <w:b/>
                <w:sz w:val="18"/>
                <w:szCs w:val="18"/>
              </w:rPr>
              <w:t>z wyłączeniem termicznego przekształcania odpadów</w:t>
            </w:r>
            <w:r w:rsidRPr="001F4BC0">
              <w:rPr>
                <w:rFonts w:asciiTheme="minorHAnsi" w:hAnsiTheme="minorHAnsi" w:cstheme="minorHAnsi"/>
                <w:sz w:val="18"/>
                <w:szCs w:val="18"/>
              </w:rPr>
              <w:t>.</w:t>
            </w:r>
          </w:p>
          <w:p w14:paraId="5CCE58B7" w14:textId="77777777" w:rsidR="001767D8" w:rsidRPr="001F4BC0" w:rsidRDefault="001767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14:paraId="732E588B" w14:textId="77777777" w:rsidR="007D4D35" w:rsidRPr="001F4BC0" w:rsidRDefault="009031EA"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planu inwestycyjnego dotyczącego gospodarki odpadami komunalnymi opracowanego przez samorząd województwa</w:t>
            </w:r>
            <w:r w:rsidRPr="001F4BC0">
              <w:rPr>
                <w:rFonts w:asciiTheme="minorHAnsi" w:hAnsiTheme="minorHAnsi" w:cstheme="minorHAnsi"/>
                <w:sz w:val="18"/>
                <w:szCs w:val="18"/>
              </w:rPr>
              <w:t xml:space="preserve">, który będzie stanowił załącznik do </w:t>
            </w:r>
            <w:r w:rsidRPr="001F4BC0">
              <w:rPr>
                <w:rFonts w:asciiTheme="minorHAnsi" w:hAnsiTheme="minorHAnsi" w:cstheme="minorHAnsi"/>
                <w:i/>
                <w:sz w:val="18"/>
                <w:szCs w:val="18"/>
              </w:rPr>
              <w:t>planu gospodarki odpadami dla województwa pomorskiego.</w:t>
            </w:r>
          </w:p>
          <w:p w14:paraId="5407B432" w14:textId="77777777" w:rsidR="00957D7E" w:rsidRPr="001F4BC0" w:rsidDel="00FE3C38" w:rsidRDefault="00555258" w:rsidP="0055525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w:t>
            </w:r>
            <w:r w:rsidR="00BA1EA4" w:rsidRPr="001F4BC0">
              <w:rPr>
                <w:rFonts w:asciiTheme="minorHAnsi" w:hAnsiTheme="minorHAnsi" w:cstheme="minorHAnsi"/>
                <w:sz w:val="18"/>
                <w:szCs w:val="18"/>
              </w:rPr>
              <w:t xml:space="preserve"> związane</w:t>
            </w:r>
            <w:r w:rsidR="00A075FC" w:rsidRPr="001F4BC0">
              <w:rPr>
                <w:rFonts w:asciiTheme="minorHAnsi" w:hAnsiTheme="minorHAnsi" w:cstheme="minorHAnsi"/>
                <w:sz w:val="18"/>
                <w:szCs w:val="18"/>
              </w:rPr>
              <w:t xml:space="preserve"> z selektywnym zbieraniem odpadów, w</w:t>
            </w:r>
            <w:r w:rsidRPr="001F4BC0">
              <w:rPr>
                <w:rFonts w:asciiTheme="minorHAnsi" w:hAnsiTheme="minorHAnsi" w:cstheme="minorHAnsi"/>
                <w:sz w:val="18"/>
                <w:szCs w:val="18"/>
              </w:rPr>
              <w:t xml:space="preserve"> tym w szczególności dotyczące</w:t>
            </w:r>
            <w:r w:rsidR="00A075FC" w:rsidRPr="001F4BC0">
              <w:rPr>
                <w:rFonts w:asciiTheme="minorHAnsi" w:hAnsiTheme="minorHAnsi" w:cstheme="minorHAnsi"/>
                <w:sz w:val="18"/>
                <w:szCs w:val="18"/>
              </w:rPr>
              <w:t xml:space="preserve"> PSZOK, </w:t>
            </w:r>
            <w:r w:rsidRPr="001F4BC0">
              <w:rPr>
                <w:rFonts w:asciiTheme="minorHAnsi" w:hAnsiTheme="minorHAnsi" w:cstheme="minorHAnsi"/>
                <w:sz w:val="18"/>
                <w:szCs w:val="18"/>
              </w:rPr>
              <w:t xml:space="preserve">mogą ubiegać się o dofinansowanie </w:t>
            </w:r>
            <w:r w:rsidR="00421036" w:rsidRPr="001F4BC0">
              <w:rPr>
                <w:rFonts w:asciiTheme="minorHAnsi" w:hAnsiTheme="minorHAnsi" w:cstheme="minorHAnsi"/>
                <w:sz w:val="18"/>
                <w:szCs w:val="18"/>
              </w:rPr>
              <w:t xml:space="preserve">pod warunkiem, że wartość </w:t>
            </w:r>
            <w:r w:rsidR="00CB20BE" w:rsidRPr="001F4BC0">
              <w:rPr>
                <w:rFonts w:asciiTheme="minorHAnsi" w:hAnsiTheme="minorHAnsi" w:cstheme="minorHAnsi"/>
                <w:sz w:val="18"/>
                <w:szCs w:val="18"/>
              </w:rPr>
              <w:t xml:space="preserve">ich </w:t>
            </w:r>
            <w:r w:rsidR="00421036" w:rsidRPr="001F4BC0">
              <w:rPr>
                <w:rFonts w:asciiTheme="minorHAnsi" w:hAnsiTheme="minorHAnsi" w:cstheme="minorHAnsi"/>
                <w:sz w:val="18"/>
                <w:szCs w:val="18"/>
              </w:rPr>
              <w:t xml:space="preserve">kosztów kwalifikowalnych nie przekracza 2 mln PLN </w:t>
            </w:r>
            <w:r w:rsidR="000D6635" w:rsidRPr="001F4BC0">
              <w:rPr>
                <w:rFonts w:asciiTheme="minorHAnsi" w:hAnsiTheme="minorHAnsi" w:cstheme="minorHAnsi"/>
                <w:sz w:val="18"/>
                <w:szCs w:val="18"/>
              </w:rPr>
              <w:t>i obsługują</w:t>
            </w:r>
            <w:r w:rsidR="00421036" w:rsidRPr="001F4BC0">
              <w:rPr>
                <w:rFonts w:asciiTheme="minorHAnsi" w:hAnsiTheme="minorHAnsi" w:cstheme="minorHAnsi"/>
                <w:sz w:val="18"/>
                <w:szCs w:val="18"/>
              </w:rPr>
              <w:t xml:space="preserve"> do 20 tys. mieszkańców.</w:t>
            </w:r>
          </w:p>
        </w:tc>
      </w:tr>
      <w:tr w:rsidR="001F4BC0" w:rsidRPr="001F4BC0" w14:paraId="6AAE4CFA" w14:textId="77777777" w:rsidTr="00736640">
        <w:trPr>
          <w:cantSplit/>
          <w:trHeight w:val="920"/>
        </w:trPr>
        <w:tc>
          <w:tcPr>
            <w:tcW w:w="2166" w:type="dxa"/>
            <w:vAlign w:val="center"/>
          </w:tcPr>
          <w:p w14:paraId="6EB02A2B"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774EA0CA" w14:textId="77777777" w:rsidR="00A96577"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FE1869" w:rsidRPr="001F4BC0">
              <w:rPr>
                <w:rFonts w:asciiTheme="minorHAnsi" w:hAnsiTheme="minorHAnsi" w:cstheme="minorHAnsi"/>
                <w:sz w:val="18"/>
                <w:szCs w:val="18"/>
              </w:rPr>
              <w:t xml:space="preserve">11.2. </w:t>
            </w:r>
            <w:r w:rsidRPr="001F4BC0">
              <w:rPr>
                <w:rFonts w:asciiTheme="minorHAnsi" w:hAnsiTheme="minorHAnsi" w:cstheme="minorHAnsi"/>
                <w:b/>
                <w:sz w:val="18"/>
                <w:szCs w:val="18"/>
              </w:rPr>
              <w:t>wymaga się</w:t>
            </w:r>
            <w:r w:rsidRPr="001F4BC0">
              <w:rPr>
                <w:rFonts w:asciiTheme="minorHAnsi" w:hAnsiTheme="minorHAnsi" w:cstheme="minorHAnsi"/>
                <w:sz w:val="18"/>
                <w:szCs w:val="18"/>
              </w:rPr>
              <w:t xml:space="preserve"> zastosowania</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dla wszystkich typów projektów za wyjątkiem dotyczących </w:t>
            </w:r>
            <w:r w:rsidR="00A96577" w:rsidRPr="001F4BC0">
              <w:rPr>
                <w:rFonts w:asciiTheme="minorHAnsi" w:hAnsiTheme="minorHAnsi" w:cstheme="minorHAnsi"/>
                <w:sz w:val="18"/>
                <w:szCs w:val="18"/>
              </w:rPr>
              <w:t>stacji przeładunkowych odpadów.</w:t>
            </w:r>
          </w:p>
          <w:p w14:paraId="1E7B5840" w14:textId="77777777"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działań informacyjno-edukacyjnych w zakresie zapobiegania powstawania odpadów, właściwego postępowania z odpadami oraz odzysku i recyklingu, w tym szczególnie w zakresie efektów podejmowanej interwencji.</w:t>
            </w:r>
          </w:p>
          <w:p w14:paraId="7CF55441" w14:textId="77777777"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4% kosztów kwalifikowalnych projektu.</w:t>
            </w:r>
          </w:p>
        </w:tc>
      </w:tr>
      <w:tr w:rsidR="001F4BC0" w:rsidRPr="001F4BC0" w14:paraId="05AD7AE6" w14:textId="77777777" w:rsidTr="00736640">
        <w:trPr>
          <w:cantSplit/>
          <w:trHeight w:val="1325"/>
        </w:trPr>
        <w:tc>
          <w:tcPr>
            <w:tcW w:w="2166" w:type="dxa"/>
            <w:vAlign w:val="center"/>
          </w:tcPr>
          <w:p w14:paraId="3BCC0D54"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1E2828AF"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CFA1CC0" w14:textId="77777777" w:rsidTr="00353E05">
        <w:trPr>
          <w:cantSplit/>
          <w:trHeight w:val="920"/>
        </w:trPr>
        <w:tc>
          <w:tcPr>
            <w:tcW w:w="2166" w:type="dxa"/>
            <w:vAlign w:val="center"/>
          </w:tcPr>
          <w:p w14:paraId="6B507B4E"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0997508E"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12F89177" w14:textId="77777777" w:rsidTr="00353E05">
        <w:trPr>
          <w:cantSplit/>
          <w:trHeight w:val="1039"/>
        </w:trPr>
        <w:tc>
          <w:tcPr>
            <w:tcW w:w="2166" w:type="dxa"/>
            <w:vAlign w:val="center"/>
          </w:tcPr>
          <w:p w14:paraId="722D97F6"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5A2BAAA2" w14:textId="77777777" w:rsidR="0080705C" w:rsidRPr="001F4BC0" w:rsidRDefault="0080705C" w:rsidP="0080705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11.2. przewiduje się stosowanie:</w:t>
            </w:r>
          </w:p>
          <w:p w14:paraId="583DE2D7" w14:textId="77777777"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593431B6" w14:textId="77777777"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14:paraId="42640AA1" w14:textId="77777777" w:rsidR="00A178D8" w:rsidRPr="001F4BC0" w:rsidRDefault="00A178D8" w:rsidP="00562E94">
            <w:pPr>
              <w:spacing w:before="60" w:after="60" w:line="240" w:lineRule="auto"/>
              <w:jc w:val="both"/>
              <w:rPr>
                <w:rFonts w:asciiTheme="minorHAnsi" w:hAnsiTheme="minorHAnsi" w:cstheme="minorHAnsi"/>
                <w:sz w:val="18"/>
                <w:szCs w:val="18"/>
              </w:rPr>
            </w:pPr>
          </w:p>
        </w:tc>
      </w:tr>
      <w:tr w:rsidR="001F4BC0" w:rsidRPr="001F4BC0" w14:paraId="3AB4DA51" w14:textId="77777777" w:rsidTr="00353E05">
        <w:trPr>
          <w:cantSplit/>
          <w:trHeight w:val="1146"/>
        </w:trPr>
        <w:tc>
          <w:tcPr>
            <w:tcW w:w="2166" w:type="dxa"/>
            <w:vAlign w:val="center"/>
          </w:tcPr>
          <w:p w14:paraId="64F146F0"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173B54AF"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5A2C7BD7" w14:textId="777F2D23" w:rsidR="00F05025" w:rsidRPr="001F4BC0" w:rsidRDefault="00965299"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66730A" w:rsidRPr="001F4BC0">
              <w:rPr>
                <w:rFonts w:asciiTheme="minorHAnsi" w:hAnsiTheme="minorHAnsi" w:cstheme="minorHAnsi"/>
                <w:sz w:val="18"/>
                <w:szCs w:val="18"/>
              </w:rPr>
              <w:t xml:space="preserve">rozporządzenia Ministra Infrastruktury i Rozwoju z dnia 3 września 2015 r. </w:t>
            </w:r>
            <w:r w:rsidR="0066730A" w:rsidRPr="001F4BC0">
              <w:rPr>
                <w:rFonts w:asciiTheme="minorHAnsi" w:hAnsiTheme="minorHAnsi" w:cstheme="minorHAnsi"/>
                <w:i/>
                <w:sz w:val="18"/>
                <w:szCs w:val="18"/>
              </w:rPr>
              <w:t>w sprawie udzielania regionalnej pomocy inwestycyjnej w ramach regionalnych programów operacyjnych na lata 2014-2020</w:t>
            </w:r>
            <w:r w:rsidR="0066730A"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66730A" w:rsidRPr="001F4BC0">
              <w:rPr>
                <w:rFonts w:asciiTheme="minorHAnsi" w:hAnsiTheme="minorHAnsi" w:cstheme="minorHAnsi"/>
                <w:sz w:val="18"/>
                <w:szCs w:val="18"/>
              </w:rPr>
              <w:t>)</w:t>
            </w:r>
            <w:r w:rsidR="00EC4B58"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14 rozporządzenia KE nr 651/2014 z dnia 17.06.2014 r. </w:t>
            </w:r>
            <w:r w:rsidR="00F41B74"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301A26" w:rsidRPr="001F4BC0">
              <w:rPr>
                <w:rFonts w:asciiTheme="minorHAnsi" w:hAnsiTheme="minorHAnsi" w:cstheme="minorHAnsi"/>
                <w:sz w:val="18"/>
                <w:szCs w:val="18"/>
              </w:rPr>
              <w:t>,</w:t>
            </w:r>
          </w:p>
          <w:p w14:paraId="7797BEC5" w14:textId="64F3A22E" w:rsidR="00F05025" w:rsidRPr="001F4BC0" w:rsidRDefault="00F05025"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8E1173"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Pr="001F4BC0">
              <w:rPr>
                <w:rFonts w:asciiTheme="minorHAnsi" w:hAnsiTheme="minorHAnsi" w:cstheme="minorHAnsi"/>
                <w:sz w:val="18"/>
                <w:szCs w:val="18"/>
              </w:rPr>
              <w:t xml:space="preserve">, wydanego w oparciu o art. 56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137E7957" w14:textId="1C26B71F" w:rsidR="00CE3F1C" w:rsidRPr="001F4BC0" w:rsidRDefault="00C80A38"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510A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7601B620" w14:textId="77777777" w:rsidR="007D4D35" w:rsidRPr="001F4BC0" w:rsidRDefault="007D4D35" w:rsidP="000D6700">
            <w:pPr>
              <w:numPr>
                <w:ilvl w:val="0"/>
                <w:numId w:val="188"/>
              </w:numPr>
              <w:spacing w:before="60" w:after="60" w:line="240" w:lineRule="auto"/>
              <w:ind w:left="354" w:hanging="354"/>
              <w:jc w:val="both"/>
              <w:rPr>
                <w:rFonts w:asciiTheme="minorHAnsi" w:hAnsiTheme="minorHAnsi" w:cstheme="minorHAnsi"/>
                <w:i/>
                <w:sz w:val="18"/>
                <w:szCs w:val="18"/>
              </w:rPr>
            </w:pPr>
            <w:r w:rsidRPr="001F4BC0">
              <w:rPr>
                <w:rFonts w:asciiTheme="minorHAnsi" w:hAnsiTheme="minorHAnsi" w:cstheme="minorHAnsi"/>
                <w:sz w:val="18"/>
                <w:szCs w:val="18"/>
              </w:rPr>
              <w:t xml:space="preserve">zgodnie z zasadami określonymi w </w:t>
            </w:r>
            <w:r w:rsidR="00CD6000" w:rsidRPr="001F4BC0">
              <w:rPr>
                <w:rFonts w:asciiTheme="minorHAnsi" w:hAnsiTheme="minorHAnsi" w:cstheme="minorHAnsi"/>
                <w:sz w:val="18"/>
                <w:szCs w:val="18"/>
              </w:rPr>
              <w:t xml:space="preserve">decyzji Komisji z dnia 20 grudnia 2011 r. </w:t>
            </w:r>
            <w:r w:rsidR="00CD6000" w:rsidRPr="001F4BC0">
              <w:rPr>
                <w:rFonts w:asciiTheme="minorHAnsi" w:hAnsiTheme="minorHAnsi" w:cstheme="minorHAnsi"/>
                <w:i/>
                <w:sz w:val="18"/>
                <w:szCs w:val="18"/>
              </w:rPr>
              <w:t>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00CD6000" w:rsidRPr="001F4BC0">
              <w:rPr>
                <w:rFonts w:asciiTheme="minorHAnsi" w:hAnsiTheme="minorHAnsi" w:cstheme="minorHAnsi"/>
                <w:sz w:val="18"/>
                <w:szCs w:val="18"/>
              </w:rPr>
              <w:t xml:space="preserve"> (Dz. Urz. UE L 7 z 11.01.2012, str. 3) oraz wyjaśnieniami zawartymi w </w:t>
            </w:r>
            <w:r w:rsidR="003A102E" w:rsidRPr="001F4BC0">
              <w:rPr>
                <w:rFonts w:asciiTheme="minorHAnsi" w:hAnsiTheme="minorHAnsi" w:cstheme="minorHAnsi"/>
                <w:i/>
                <w:sz w:val="18"/>
                <w:szCs w:val="18"/>
              </w:rPr>
              <w:t>Wytycznych Ministra Infrastruktury i Rozwoju z dnia 22 września 2015 r. w zakresie reguł dofinansowania z programów operacyjnych podmiotów realizujących obowiązek świadczenia usług w ogólnym interesie gospodarczym w ramach zadań własnych samorządu gminy w gospodarce odpadami komunalnymi</w:t>
            </w:r>
            <w:r w:rsidR="00375C0D" w:rsidRPr="001F4BC0">
              <w:rPr>
                <w:rFonts w:asciiTheme="minorHAnsi" w:hAnsiTheme="minorHAnsi" w:cstheme="minorHAnsi"/>
                <w:i/>
                <w:sz w:val="18"/>
                <w:szCs w:val="18"/>
              </w:rPr>
              <w:t xml:space="preserve"> </w:t>
            </w:r>
            <w:r w:rsidRPr="001F4BC0">
              <w:rPr>
                <w:rFonts w:asciiTheme="minorHAnsi" w:hAnsiTheme="minorHAnsi" w:cstheme="minorHAnsi"/>
                <w:sz w:val="18"/>
                <w:szCs w:val="18"/>
              </w:rPr>
              <w:t>(</w:t>
            </w:r>
            <w:r w:rsidRPr="001F4BC0">
              <w:rPr>
                <w:rFonts w:asciiTheme="minorHAnsi" w:hAnsiTheme="minorHAnsi" w:cstheme="minorHAnsi"/>
                <w:b/>
                <w:sz w:val="18"/>
                <w:szCs w:val="18"/>
              </w:rPr>
              <w:t>wsparcie stanowi rekompensatę z tytułu realizacji zadań publicznych</w:t>
            </w:r>
            <w:r w:rsidRPr="001F4BC0">
              <w:rPr>
                <w:rFonts w:asciiTheme="minorHAnsi" w:hAnsiTheme="minorHAnsi" w:cstheme="minorHAnsi"/>
                <w:sz w:val="18"/>
                <w:szCs w:val="18"/>
              </w:rPr>
              <w:t>).</w:t>
            </w:r>
          </w:p>
        </w:tc>
      </w:tr>
      <w:tr w:rsidR="001F4BC0" w:rsidRPr="001F4BC0" w14:paraId="516A92C4" w14:textId="77777777" w:rsidTr="00353E05">
        <w:trPr>
          <w:cantSplit/>
          <w:trHeight w:val="1520"/>
        </w:trPr>
        <w:tc>
          <w:tcPr>
            <w:tcW w:w="2166" w:type="dxa"/>
            <w:vAlign w:val="center"/>
          </w:tcPr>
          <w:p w14:paraId="47283675"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6CBE08F5"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91D27DE" w14:textId="77777777" w:rsidTr="00353E05">
        <w:trPr>
          <w:cantSplit/>
          <w:trHeight w:val="796"/>
        </w:trPr>
        <w:tc>
          <w:tcPr>
            <w:tcW w:w="2166" w:type="dxa"/>
            <w:vAlign w:val="center"/>
          </w:tcPr>
          <w:p w14:paraId="008D5B79"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49FAE482"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142796F6" w14:textId="77777777" w:rsidTr="00353E05">
        <w:trPr>
          <w:cantSplit/>
          <w:trHeight w:val="929"/>
        </w:trPr>
        <w:tc>
          <w:tcPr>
            <w:tcW w:w="2166" w:type="dxa"/>
            <w:vAlign w:val="center"/>
          </w:tcPr>
          <w:p w14:paraId="2E8F506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4B0B862F"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66B0D51E" w14:textId="77777777" w:rsidTr="00353E05">
        <w:trPr>
          <w:cantSplit/>
          <w:trHeight w:val="875"/>
        </w:trPr>
        <w:tc>
          <w:tcPr>
            <w:tcW w:w="2166" w:type="dxa"/>
            <w:vAlign w:val="center"/>
          </w:tcPr>
          <w:p w14:paraId="4DD725B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51CDFEB2"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010971" w14:textId="77777777" w:rsidTr="00353E05">
        <w:trPr>
          <w:cantSplit/>
          <w:trHeight w:val="1325"/>
        </w:trPr>
        <w:tc>
          <w:tcPr>
            <w:tcW w:w="2166" w:type="dxa"/>
            <w:vAlign w:val="center"/>
          </w:tcPr>
          <w:p w14:paraId="28ECD3AA"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2080EC96" w14:textId="77777777" w:rsidR="007D4D35" w:rsidRPr="001F4BC0" w:rsidRDefault="00A075F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 xml:space="preserve">W przypadku projektów związanych z selektywnym zbieraniem odpadów, w tym w szczególności dotyczących PSZOK, 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tc>
      </w:tr>
      <w:tr w:rsidR="001F4BC0" w:rsidRPr="001F4BC0" w14:paraId="2E9722AF" w14:textId="77777777" w:rsidTr="00353E05">
        <w:trPr>
          <w:cantSplit/>
          <w:trHeight w:val="1205"/>
        </w:trPr>
        <w:tc>
          <w:tcPr>
            <w:tcW w:w="2166" w:type="dxa"/>
            <w:vAlign w:val="center"/>
          </w:tcPr>
          <w:p w14:paraId="7BD3EA7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0BD612AD"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E32F29D" w14:textId="77777777" w:rsidTr="00353E05">
        <w:trPr>
          <w:cantSplit/>
          <w:trHeight w:val="875"/>
        </w:trPr>
        <w:tc>
          <w:tcPr>
            <w:tcW w:w="2166" w:type="dxa"/>
            <w:vAlign w:val="center"/>
          </w:tcPr>
          <w:p w14:paraId="771A5103"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47A2DE32"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5205ACD" w14:textId="77777777" w:rsidTr="00353E05">
        <w:trPr>
          <w:cantSplit/>
          <w:trHeight w:val="1131"/>
        </w:trPr>
        <w:tc>
          <w:tcPr>
            <w:tcW w:w="2166" w:type="dxa"/>
            <w:vAlign w:val="center"/>
          </w:tcPr>
          <w:p w14:paraId="139251B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6F54D947"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B618EDD" w14:textId="77777777" w:rsidTr="00353E05">
        <w:trPr>
          <w:cantSplit/>
          <w:trHeight w:val="920"/>
        </w:trPr>
        <w:tc>
          <w:tcPr>
            <w:tcW w:w="2166" w:type="dxa"/>
            <w:vAlign w:val="center"/>
          </w:tcPr>
          <w:p w14:paraId="6548346D"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14:paraId="1E101E27"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D1E8AE6" w14:textId="77777777" w:rsidTr="00353E05">
        <w:trPr>
          <w:cantSplit/>
          <w:trHeight w:val="364"/>
        </w:trPr>
        <w:tc>
          <w:tcPr>
            <w:tcW w:w="2166" w:type="dxa"/>
            <w:tcBorders>
              <w:right w:val="single" w:sz="8" w:space="0" w:color="auto"/>
            </w:tcBorders>
            <w:vAlign w:val="center"/>
          </w:tcPr>
          <w:p w14:paraId="18B2A62E" w14:textId="77777777" w:rsidR="003F61F3" w:rsidRPr="001F4BC0" w:rsidRDefault="003F61F3" w:rsidP="000D6700">
            <w:pPr>
              <w:numPr>
                <w:ilvl w:val="0"/>
                <w:numId w:val="19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189DE9C9" w14:textId="77777777" w:rsidR="003F61F3" w:rsidRPr="001F4BC0" w:rsidRDefault="003F61F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11.3. </w:t>
            </w:r>
            <w:r w:rsidRPr="001F4BC0">
              <w:rPr>
                <w:rFonts w:asciiTheme="minorHAnsi" w:hAnsiTheme="minorHAnsi" w:cstheme="minorHAnsi"/>
                <w:b/>
                <w:bCs/>
                <w:smallCaps/>
                <w:sz w:val="18"/>
                <w:szCs w:val="18"/>
              </w:rPr>
              <w:t>Gospodarka wodno-ściekowa</w:t>
            </w:r>
          </w:p>
        </w:tc>
      </w:tr>
      <w:tr w:rsidR="001F4BC0" w:rsidRPr="001F4BC0" w14:paraId="7A7E2305" w14:textId="77777777" w:rsidTr="000E6E3D">
        <w:trPr>
          <w:cantSplit/>
          <w:trHeight w:val="538"/>
        </w:trPr>
        <w:tc>
          <w:tcPr>
            <w:tcW w:w="2166" w:type="dxa"/>
            <w:tcBorders>
              <w:bottom w:val="nil"/>
            </w:tcBorders>
            <w:vAlign w:val="center"/>
          </w:tcPr>
          <w:p w14:paraId="17C39351"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44F74458" w14:textId="77777777" w:rsidR="003F61F3" w:rsidRPr="001F4BC0" w:rsidRDefault="003F61F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Spełnione zobowiązania akcesyjne w zakresie oczyszczania ścieków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w aglomeracjach od 2 do 10 tys. RLM oraz poprawiona jakość wody pitnej</w:t>
            </w:r>
            <w:r w:rsidRPr="001F4BC0">
              <w:rPr>
                <w:rFonts w:asciiTheme="minorHAnsi" w:hAnsiTheme="minorHAnsi" w:cstheme="minorHAnsi"/>
                <w:bCs/>
                <w:sz w:val="18"/>
                <w:szCs w:val="18"/>
              </w:rPr>
              <w:t>.</w:t>
            </w:r>
          </w:p>
          <w:p w14:paraId="5D05CD77"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regionie wciąż występują deficyty w rozwoju sieci kanalizacji sanitarnej i oczyszczalni ścieków. Obserwuje się duże dysproporcje między obszarami miejskimi i wiejskimi w zakresie dostępu do systemów odbioru i oczyszczania ścieków komunalnych. Celem interwencji jest wypełnienie zobowiązań akcesyjnych oraz osiągnięcie celów określonych w </w:t>
            </w:r>
            <w:r w:rsidRPr="001F4BC0">
              <w:rPr>
                <w:rFonts w:asciiTheme="minorHAnsi" w:hAnsiTheme="minorHAnsi" w:cstheme="minorHAnsi"/>
                <w:i/>
                <w:sz w:val="18"/>
                <w:szCs w:val="18"/>
              </w:rPr>
              <w:t>Dyrektywie dotyczącej oczyszczania ścieków komunalnych</w:t>
            </w:r>
            <w:r w:rsidRPr="001F4BC0">
              <w:rPr>
                <w:rFonts w:asciiTheme="minorHAnsi" w:hAnsiTheme="minorHAnsi" w:cstheme="minorHAnsi"/>
                <w:sz w:val="18"/>
                <w:szCs w:val="18"/>
              </w:rPr>
              <w:t>, które spełnia mniej niż jedna trzecia aglomeracji w województwie. Ponadto kilkudziesięciu tysiącom mieszkańców Żuław zostaną zapewnione dostawy wody pitnej o właściwej jakości.</w:t>
            </w:r>
          </w:p>
          <w:p w14:paraId="42A844D8" w14:textId="77777777" w:rsidR="009A5C20"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realizowane będą projekty z zakresu gospodarki ściekowej oraz zaopatrzenia </w:t>
            </w:r>
            <w:r w:rsidRPr="001F4BC0">
              <w:rPr>
                <w:rFonts w:asciiTheme="minorHAnsi" w:hAnsiTheme="minorHAnsi" w:cstheme="minorHAnsi"/>
                <w:sz w:val="18"/>
                <w:szCs w:val="18"/>
              </w:rPr>
              <w:br/>
              <w:t xml:space="preserve">w wodę. 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 xml:space="preserve">. </w:t>
            </w:r>
          </w:p>
          <w:p w14:paraId="4C65DA8D" w14:textId="77777777" w:rsidR="000E6E3D"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 dla wdrażania dyrektywy 91/271/EWG</w:t>
            </w:r>
            <w:r w:rsidRPr="001F4BC0">
              <w:rPr>
                <w:rStyle w:val="Odwoanieprzypisudolnego"/>
                <w:rFonts w:asciiTheme="minorHAnsi" w:hAnsiTheme="minorHAnsi" w:cstheme="minorHAnsi"/>
                <w:sz w:val="18"/>
                <w:szCs w:val="18"/>
              </w:rPr>
              <w:footnoteReference w:id="105"/>
            </w:r>
            <w:r w:rsidR="00E52792" w:rsidRPr="001F4BC0">
              <w:rPr>
                <w:rFonts w:asciiTheme="minorHAnsi" w:hAnsiTheme="minorHAnsi" w:cstheme="minorHAnsi"/>
                <w:sz w:val="18"/>
                <w:szCs w:val="18"/>
              </w:rPr>
              <w:t xml:space="preserve"> </w:t>
            </w:r>
            <w:r w:rsidRPr="001F4BC0">
              <w:rPr>
                <w:rFonts w:asciiTheme="minorHAnsi" w:hAnsiTheme="minorHAnsi" w:cstheme="minorHAnsi"/>
                <w:sz w:val="18"/>
                <w:szCs w:val="18"/>
              </w:rPr>
              <w:t>zawierającym listę potrzeb inwestycyjnych w poszczególnych aglomeracjach.</w:t>
            </w:r>
          </w:p>
        </w:tc>
      </w:tr>
      <w:tr w:rsidR="001F4BC0" w:rsidRPr="001F4BC0" w14:paraId="3F251E36" w14:textId="77777777" w:rsidTr="000E6E3D">
        <w:trPr>
          <w:cantSplit/>
          <w:trHeight w:val="538"/>
        </w:trPr>
        <w:tc>
          <w:tcPr>
            <w:tcW w:w="2166" w:type="dxa"/>
            <w:tcBorders>
              <w:top w:val="nil"/>
            </w:tcBorders>
            <w:vAlign w:val="center"/>
          </w:tcPr>
          <w:p w14:paraId="541261D0" w14:textId="77777777"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603F5116" w14:textId="77777777"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także realizacja projektów dotyczących poprawy procesu uzdatniania wody pitnej oraz ograniczania strat wody. Wsparcie przebudowy sieci wodociągowej możliwe będzie tylko </w:t>
            </w:r>
            <w:r w:rsidRPr="001F4BC0">
              <w:rPr>
                <w:rFonts w:asciiTheme="minorHAnsi" w:hAnsiTheme="minorHAnsi" w:cstheme="minorHAnsi"/>
                <w:sz w:val="18"/>
                <w:szCs w:val="18"/>
              </w:rPr>
              <w:br/>
              <w:t xml:space="preserve">w tych przypadkach, gdzie wykazane zostały straty wody na przesyle w ilości co najmniej 20% oraz pod warunkiem zapewnienia właściwej gospodarki ściekowej na terenie objętym projektem. Przewiduje się realizację </w:t>
            </w:r>
            <w:r w:rsidRPr="001F4BC0">
              <w:rPr>
                <w:rFonts w:asciiTheme="minorHAnsi" w:hAnsiTheme="minorHAnsi" w:cstheme="minorHAnsi"/>
                <w:i/>
                <w:sz w:val="18"/>
                <w:szCs w:val="18"/>
              </w:rPr>
              <w:t>przedsięwzięcia strategicznego w zakresie poprawy jakości oraz ograniczenia strat wody w Centralnym Wodociągu Żuławskim, określonego w RPS w zakresie energetyki i środowiska</w:t>
            </w:r>
            <w:r w:rsidRPr="001F4BC0">
              <w:rPr>
                <w:rFonts w:asciiTheme="minorHAnsi" w:hAnsiTheme="minorHAnsi" w:cstheme="minorHAnsi"/>
                <w:sz w:val="18"/>
                <w:szCs w:val="18"/>
              </w:rPr>
              <w:t>.</w:t>
            </w:r>
          </w:p>
          <w:p w14:paraId="7816A1BD" w14:textId="77777777"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uprawnione do dofinansowania będą przedsięwzięcia związane z rozwojem systemów monitoringu jakości wód powierzchniowych i podziemnych.</w:t>
            </w:r>
          </w:p>
          <w:p w14:paraId="1747CD51" w14:textId="77777777" w:rsidR="000E6E3D" w:rsidRPr="001F4BC0" w:rsidRDefault="000E6E3D" w:rsidP="009A5C2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389C676E" w14:textId="77777777" w:rsidR="000E6E3D" w:rsidRPr="001F4BC0" w:rsidRDefault="000E6E3D" w:rsidP="000D6700">
            <w:pPr>
              <w:numPr>
                <w:ilvl w:val="0"/>
                <w:numId w:val="194"/>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ścieków komunalnych: </w:t>
            </w:r>
          </w:p>
          <w:p w14:paraId="6338B9FB" w14:textId="77777777"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zakładające jak największą redukcję zanieczyszczeń zawartych w ściekach do wód,</w:t>
            </w:r>
          </w:p>
          <w:p w14:paraId="1243B5EB" w14:textId="77777777"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całościowo rozwiązujące problem oczyszczania ścieków na obszarze danej aglomeracji ściekowej.</w:t>
            </w:r>
          </w:p>
          <w:p w14:paraId="4AA6A2C8" w14:textId="77777777" w:rsidR="000E6E3D" w:rsidRPr="001F4BC0" w:rsidRDefault="000E6E3D"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75BFA526" w14:textId="77777777" w:rsidR="000E6E3D" w:rsidRPr="001F4BC0" w:rsidRDefault="000E6E3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realizowane będzie:</w:t>
            </w:r>
          </w:p>
          <w:p w14:paraId="542FA27B" w14:textId="77777777"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ścieków komunalnych na obszarze aglomeracji ściekowych niespełniających wymagań akcesyjnych,</w:t>
            </w:r>
          </w:p>
          <w:p w14:paraId="4279364E" w14:textId="77777777"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wody pitnej: na obszarze Żuław.</w:t>
            </w:r>
          </w:p>
        </w:tc>
      </w:tr>
      <w:tr w:rsidR="001F4BC0" w:rsidRPr="001F4BC0" w14:paraId="1BBB8183" w14:textId="77777777" w:rsidTr="00736640">
        <w:trPr>
          <w:cantSplit/>
          <w:trHeight w:val="519"/>
        </w:trPr>
        <w:tc>
          <w:tcPr>
            <w:tcW w:w="2166" w:type="dxa"/>
            <w:vAlign w:val="center"/>
          </w:tcPr>
          <w:p w14:paraId="0E04C939"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68A84DBF" w14:textId="77777777" w:rsidR="003F61F3" w:rsidRPr="001F4BC0" w:rsidRDefault="004A4D3E" w:rsidP="00B104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dodatkowych </w:t>
            </w:r>
            <w:r w:rsidR="000E0189" w:rsidRPr="001F4BC0">
              <w:rPr>
                <w:rFonts w:asciiTheme="minorHAnsi" w:hAnsiTheme="minorHAnsi" w:cstheme="minorHAnsi"/>
                <w:sz w:val="18"/>
                <w:szCs w:val="18"/>
              </w:rPr>
              <w:t>osób korzystających z ulepszonego oczyszczania ścieków</w:t>
            </w:r>
            <w:r w:rsidR="009A6F55" w:rsidRPr="001F4BC0">
              <w:rPr>
                <w:rFonts w:asciiTheme="minorHAnsi" w:hAnsiTheme="minorHAnsi" w:cstheme="minorHAnsi"/>
                <w:sz w:val="18"/>
                <w:szCs w:val="18"/>
              </w:rPr>
              <w:t xml:space="preserve"> </w:t>
            </w:r>
            <w:r w:rsidR="000E0189" w:rsidRPr="001F4BC0">
              <w:rPr>
                <w:rFonts w:asciiTheme="minorHAnsi" w:hAnsiTheme="minorHAnsi" w:cstheme="minorHAnsi"/>
                <w:sz w:val="18"/>
                <w:szCs w:val="18"/>
              </w:rPr>
              <w:t>(CI 19).</w:t>
            </w:r>
          </w:p>
        </w:tc>
      </w:tr>
      <w:tr w:rsidR="001F4BC0" w:rsidRPr="001F4BC0" w14:paraId="40B09D9D" w14:textId="77777777" w:rsidTr="00353E05">
        <w:trPr>
          <w:cantSplit/>
          <w:trHeight w:val="511"/>
        </w:trPr>
        <w:tc>
          <w:tcPr>
            <w:tcW w:w="2166" w:type="dxa"/>
            <w:vAlign w:val="center"/>
          </w:tcPr>
          <w:p w14:paraId="0364525D"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3AB8701C" w14:textId="77777777" w:rsidR="003F61F3" w:rsidRPr="001F4BC0" w:rsidRDefault="003F61F3"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sanitarnej (RW)</w:t>
            </w:r>
            <w:r w:rsidR="002021FF" w:rsidRPr="001F4BC0">
              <w:rPr>
                <w:rFonts w:asciiTheme="minorHAnsi" w:hAnsiTheme="minorHAnsi" w:cstheme="minorHAnsi"/>
                <w:sz w:val="18"/>
                <w:szCs w:val="18"/>
              </w:rPr>
              <w:t>;</w:t>
            </w:r>
          </w:p>
          <w:p w14:paraId="50B1B019" w14:textId="77777777" w:rsidR="002021FF" w:rsidRPr="001F4BC0" w:rsidRDefault="002021FF"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p w14:paraId="4BBD8553" w14:textId="77777777" w:rsidR="002021FF" w:rsidRPr="001F4BC0" w:rsidRDefault="00AE72B7"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r>
      <w:tr w:rsidR="001F4BC0" w:rsidRPr="001F4BC0" w14:paraId="1865EA8E" w14:textId="77777777" w:rsidTr="00353E05">
        <w:trPr>
          <w:cantSplit/>
          <w:trHeight w:val="605"/>
        </w:trPr>
        <w:tc>
          <w:tcPr>
            <w:tcW w:w="2166" w:type="dxa"/>
            <w:vAlign w:val="center"/>
          </w:tcPr>
          <w:p w14:paraId="529B6F6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300E3E7A"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sieci kanalizacji zbiorczych,</w:t>
            </w:r>
          </w:p>
          <w:p w14:paraId="2D7FA9A9"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oczyszczalni ścieków,</w:t>
            </w:r>
          </w:p>
          <w:p w14:paraId="159C7BFC"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sieci wodociągowych, wraz z budową, rozbudową lub przebudową innych niż sieci urządzeń wodociągowych (ujęcia wód powierzchniowych i podziemnych, studnie publiczne, urządzenia służące do magazynowania i uzdatniania wód, urządzenia regulujące ciśnienie wody),</w:t>
            </w:r>
          </w:p>
          <w:p w14:paraId="2F4D1FE1"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tworzenie i rozbudowa systemów monitoringu i oceny jakości wód powierzchniowych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i podziemnych,</w:t>
            </w:r>
          </w:p>
          <w:p w14:paraId="3CCCD075" w14:textId="77777777" w:rsidR="003F61F3" w:rsidRPr="001F4BC0" w:rsidRDefault="00DB0DEF"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3F61F3" w:rsidRPr="001F4BC0">
              <w:rPr>
                <w:rFonts w:asciiTheme="minorHAnsi" w:hAnsiTheme="minorHAnsi" w:cstheme="minorHAnsi"/>
                <w:sz w:val="18"/>
                <w:szCs w:val="18"/>
              </w:rPr>
              <w:t>infrastruktur</w:t>
            </w:r>
            <w:r w:rsidRPr="001F4BC0">
              <w:rPr>
                <w:rFonts w:asciiTheme="minorHAnsi" w:hAnsiTheme="minorHAnsi" w:cstheme="minorHAnsi"/>
                <w:sz w:val="18"/>
                <w:szCs w:val="18"/>
              </w:rPr>
              <w:t>y</w:t>
            </w:r>
            <w:r w:rsidR="003F61F3" w:rsidRPr="001F4BC0">
              <w:rPr>
                <w:rFonts w:asciiTheme="minorHAnsi" w:hAnsiTheme="minorHAnsi" w:cstheme="minorHAnsi"/>
                <w:sz w:val="18"/>
                <w:szCs w:val="18"/>
              </w:rPr>
              <w:t xml:space="preserve"> zagospodarowania osadów ściekowych.</w:t>
            </w:r>
          </w:p>
        </w:tc>
      </w:tr>
      <w:tr w:rsidR="001F4BC0" w:rsidRPr="001F4BC0" w14:paraId="3574835A" w14:textId="77777777" w:rsidTr="00353E05">
        <w:trPr>
          <w:cantSplit/>
          <w:trHeight w:val="529"/>
        </w:trPr>
        <w:tc>
          <w:tcPr>
            <w:tcW w:w="2166" w:type="dxa"/>
            <w:vAlign w:val="center"/>
          </w:tcPr>
          <w:p w14:paraId="18E3F918"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7CD7C756"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7D07223A"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14:paraId="15B9122B"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14:paraId="77FAC246"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69FC02A5"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14:paraId="03FE60AB"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50CF22BD"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w:t>
            </w:r>
          </w:p>
        </w:tc>
      </w:tr>
      <w:tr w:rsidR="001F4BC0" w:rsidRPr="001F4BC0" w14:paraId="203047B4" w14:textId="77777777" w:rsidTr="00353E05">
        <w:trPr>
          <w:cantSplit/>
          <w:trHeight w:val="729"/>
        </w:trPr>
        <w:tc>
          <w:tcPr>
            <w:tcW w:w="2166" w:type="dxa"/>
            <w:vAlign w:val="center"/>
          </w:tcPr>
          <w:p w14:paraId="51DFF39A"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179147F8" w14:textId="77777777"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3B82B396" w14:textId="77777777"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14:paraId="216E5736" w14:textId="77777777" w:rsidTr="00353E05">
        <w:trPr>
          <w:cantSplit/>
          <w:trHeight w:val="543"/>
        </w:trPr>
        <w:tc>
          <w:tcPr>
            <w:tcW w:w="2166" w:type="dxa"/>
            <w:vAlign w:val="center"/>
          </w:tcPr>
          <w:p w14:paraId="773B7F6E"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4094A442"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F9AB48" w14:textId="77777777" w:rsidTr="00353E05">
        <w:trPr>
          <w:cantSplit/>
          <w:trHeight w:val="519"/>
        </w:trPr>
        <w:tc>
          <w:tcPr>
            <w:tcW w:w="2166" w:type="dxa"/>
            <w:vMerge w:val="restart"/>
            <w:vAlign w:val="center"/>
          </w:tcPr>
          <w:p w14:paraId="2114874A"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2B96DF1A"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D7DE0C7" w14:textId="77777777" w:rsidTr="00353E05">
        <w:trPr>
          <w:cantSplit/>
          <w:trHeight w:val="422"/>
        </w:trPr>
        <w:tc>
          <w:tcPr>
            <w:tcW w:w="2166" w:type="dxa"/>
            <w:vMerge/>
            <w:vAlign w:val="center"/>
          </w:tcPr>
          <w:p w14:paraId="662CC3E4"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5E6400C1" w14:textId="77777777" w:rsidR="003F61F3"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44 </w:t>
            </w:r>
            <w:r w:rsidR="003F61F3" w:rsidRPr="001F4BC0">
              <w:rPr>
                <w:rFonts w:asciiTheme="minorHAnsi" w:hAnsiTheme="minorHAnsi" w:cstheme="minorHAnsi"/>
                <w:sz w:val="18"/>
                <w:szCs w:val="18"/>
              </w:rPr>
              <w:t>154 876 EUR</w:t>
            </w:r>
          </w:p>
        </w:tc>
      </w:tr>
      <w:tr w:rsidR="001F4BC0" w:rsidRPr="001F4BC0" w14:paraId="011CE1F6" w14:textId="77777777" w:rsidTr="00353E05">
        <w:trPr>
          <w:cantSplit/>
          <w:trHeight w:val="1520"/>
        </w:trPr>
        <w:tc>
          <w:tcPr>
            <w:tcW w:w="2166" w:type="dxa"/>
            <w:vAlign w:val="center"/>
          </w:tcPr>
          <w:p w14:paraId="21250504"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243E3250"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4BA5FD5" w14:textId="77777777" w:rsidTr="00645060">
        <w:trPr>
          <w:cantSplit/>
          <w:trHeight w:val="539"/>
        </w:trPr>
        <w:tc>
          <w:tcPr>
            <w:tcW w:w="2166" w:type="dxa"/>
            <w:vAlign w:val="center"/>
          </w:tcPr>
          <w:p w14:paraId="4C154500"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6704F866" w14:textId="77777777" w:rsidR="003F61F3"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4EF4792" w14:textId="77777777" w:rsidTr="00353E05">
        <w:trPr>
          <w:cantSplit/>
          <w:trHeight w:val="1925"/>
        </w:trPr>
        <w:tc>
          <w:tcPr>
            <w:tcW w:w="2166" w:type="dxa"/>
            <w:vAlign w:val="center"/>
          </w:tcPr>
          <w:p w14:paraId="3CFB551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10FCC7C6" w14:textId="77777777" w:rsidR="00B6196C" w:rsidRPr="001F4BC0" w:rsidRDefault="00B6196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Poprawa jakości oraz ograniczenie strat wody w Centralnym Wodociągu Żuławskim</w:t>
            </w:r>
            <w:r w:rsidRPr="001F4BC0">
              <w:rPr>
                <w:rFonts w:asciiTheme="minorHAnsi" w:hAnsiTheme="minorHAnsi" w:cstheme="minorHAnsi"/>
                <w:sz w:val="18"/>
                <w:szCs w:val="18"/>
              </w:rPr>
              <w:t>”.</w:t>
            </w:r>
          </w:p>
          <w:p w14:paraId="4C88BE09"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0EE4D4DF" w14:textId="77777777" w:rsidTr="00353E05">
        <w:trPr>
          <w:cantSplit/>
          <w:trHeight w:val="875"/>
        </w:trPr>
        <w:tc>
          <w:tcPr>
            <w:tcW w:w="2166" w:type="dxa"/>
            <w:vAlign w:val="center"/>
          </w:tcPr>
          <w:p w14:paraId="5A997FE2"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4DCBE4C1"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dla wdrażania dyrektywy 91/271/EWG</w:t>
            </w:r>
            <w:r w:rsidRPr="001F4BC0">
              <w:rPr>
                <w:rFonts w:asciiTheme="minorHAnsi" w:hAnsiTheme="minorHAnsi" w:cstheme="minorHAnsi"/>
                <w:sz w:val="18"/>
                <w:szCs w:val="18"/>
              </w:rPr>
              <w:t xml:space="preserve"> zawierającym listę potrzeb inwestycyjnych w poszczególnych aglomeracjach.</w:t>
            </w:r>
          </w:p>
          <w:p w14:paraId="2213B048"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przebudowy sieci wodociągowej możliwe będzie tylko w tych przypadkach, gdzie wykazane zostały s</w:t>
            </w:r>
            <w:r w:rsidR="00F11E20" w:rsidRPr="001F4BC0">
              <w:rPr>
                <w:rFonts w:asciiTheme="minorHAnsi" w:hAnsiTheme="minorHAnsi" w:cstheme="minorHAnsi"/>
                <w:sz w:val="18"/>
                <w:szCs w:val="18"/>
              </w:rPr>
              <w:t xml:space="preserve">traty wody na przesyle w ilości, </w:t>
            </w:r>
            <w:r w:rsidRPr="001F4BC0">
              <w:rPr>
                <w:rFonts w:asciiTheme="minorHAnsi" w:hAnsiTheme="minorHAnsi" w:cstheme="minorHAnsi"/>
                <w:sz w:val="18"/>
                <w:szCs w:val="18"/>
              </w:rPr>
              <w:t>co najmniej 20% oraz pod warunkiem zapewnienia właściwej gospodarki ściekowej na terenie objętym projektem.</w:t>
            </w:r>
          </w:p>
          <w:p w14:paraId="685E90C5" w14:textId="77777777" w:rsidR="00F11E20" w:rsidRPr="001F4BC0" w:rsidDel="00FE3C38" w:rsidRDefault="00F11E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w:t>
            </w:r>
          </w:p>
        </w:tc>
      </w:tr>
      <w:tr w:rsidR="001F4BC0" w:rsidRPr="001F4BC0" w14:paraId="2D728E17" w14:textId="77777777" w:rsidTr="00353E05">
        <w:trPr>
          <w:cantSplit/>
          <w:trHeight w:val="920"/>
        </w:trPr>
        <w:tc>
          <w:tcPr>
            <w:tcW w:w="2166" w:type="dxa"/>
            <w:vAlign w:val="center"/>
          </w:tcPr>
          <w:p w14:paraId="7BC739C9"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2500DEDD"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78846D5" w14:textId="77777777" w:rsidTr="00353E05">
        <w:trPr>
          <w:cantSplit/>
          <w:trHeight w:val="1325"/>
        </w:trPr>
        <w:tc>
          <w:tcPr>
            <w:tcW w:w="2166" w:type="dxa"/>
            <w:vAlign w:val="center"/>
          </w:tcPr>
          <w:p w14:paraId="1EC1DEFA"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0E93CF66"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FC5D850" w14:textId="77777777" w:rsidTr="00736640">
        <w:trPr>
          <w:cantSplit/>
          <w:trHeight w:val="555"/>
        </w:trPr>
        <w:tc>
          <w:tcPr>
            <w:tcW w:w="2166" w:type="dxa"/>
            <w:vAlign w:val="center"/>
          </w:tcPr>
          <w:p w14:paraId="22123DDC"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30DBEAA7"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poprzez zryczałtowaną stawkę procentową – </w:t>
            </w:r>
            <w:r w:rsidRPr="001F4BC0">
              <w:rPr>
                <w:rFonts w:asciiTheme="minorHAnsi" w:hAnsiTheme="minorHAnsi" w:cstheme="minorHAnsi"/>
                <w:b/>
                <w:bCs/>
                <w:sz w:val="18"/>
                <w:szCs w:val="18"/>
              </w:rPr>
              <w:t>25%.</w:t>
            </w:r>
          </w:p>
        </w:tc>
      </w:tr>
      <w:tr w:rsidR="001F4BC0" w:rsidRPr="001F4BC0" w14:paraId="00873491" w14:textId="77777777" w:rsidTr="00B16B40">
        <w:trPr>
          <w:cantSplit/>
          <w:trHeight w:val="1039"/>
        </w:trPr>
        <w:tc>
          <w:tcPr>
            <w:tcW w:w="2166" w:type="dxa"/>
            <w:vAlign w:val="center"/>
          </w:tcPr>
          <w:p w14:paraId="6408787C"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34031DF7" w14:textId="77777777" w:rsidR="00B8629A" w:rsidRPr="001F4BC0" w:rsidRDefault="00B8629A" w:rsidP="007C06E6">
            <w:pPr>
              <w:spacing w:before="60" w:after="60" w:line="240" w:lineRule="auto"/>
              <w:jc w:val="both"/>
              <w:rPr>
                <w:rFonts w:asciiTheme="minorHAnsi" w:hAnsiTheme="minorHAnsi" w:cstheme="minorHAnsi"/>
                <w:sz w:val="18"/>
                <w:szCs w:val="18"/>
              </w:rPr>
            </w:pPr>
          </w:p>
          <w:p w14:paraId="76A15C4D"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355877" w:rsidRPr="001F4BC0">
              <w:rPr>
                <w:rFonts w:asciiTheme="minorHAnsi" w:hAnsiTheme="minorHAnsi" w:cstheme="minorHAnsi"/>
                <w:sz w:val="18"/>
                <w:szCs w:val="18"/>
              </w:rPr>
              <w:t xml:space="preserve">11.3. przewiduje się stosowanie </w:t>
            </w:r>
            <w:r w:rsidRPr="001F4BC0">
              <w:rPr>
                <w:rFonts w:asciiTheme="minorHAnsi" w:hAnsiTheme="minorHAnsi" w:cstheme="minorHAnsi"/>
                <w:sz w:val="18"/>
                <w:szCs w:val="18"/>
              </w:rPr>
              <w:t>zalicz</w:t>
            </w:r>
            <w:r w:rsidR="00414265" w:rsidRPr="001F4BC0">
              <w:rPr>
                <w:rFonts w:asciiTheme="minorHAnsi" w:hAnsiTheme="minorHAnsi" w:cstheme="minorHAnsi"/>
                <w:sz w:val="18"/>
                <w:szCs w:val="18"/>
              </w:rPr>
              <w:t>e</w:t>
            </w:r>
            <w:r w:rsidRPr="001F4BC0">
              <w:rPr>
                <w:rFonts w:asciiTheme="minorHAnsi" w:hAnsiTheme="minorHAnsi" w:cstheme="minorHAnsi"/>
                <w:sz w:val="18"/>
                <w:szCs w:val="18"/>
              </w:rPr>
              <w:t>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14:paraId="275EF26E" w14:textId="77777777"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14:paraId="45E9AFA7" w14:textId="77777777" w:rsidTr="00353E05">
        <w:trPr>
          <w:cantSplit/>
          <w:trHeight w:val="1146"/>
        </w:trPr>
        <w:tc>
          <w:tcPr>
            <w:tcW w:w="2166" w:type="dxa"/>
            <w:vAlign w:val="center"/>
          </w:tcPr>
          <w:p w14:paraId="5DF8408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14:paraId="17D0F23C"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11.3. nie podlega zasadom pomocy publicznej.</w:t>
            </w:r>
          </w:p>
        </w:tc>
      </w:tr>
      <w:tr w:rsidR="001F4BC0" w:rsidRPr="001F4BC0" w14:paraId="582A1136" w14:textId="77777777" w:rsidTr="00353E05">
        <w:trPr>
          <w:cantSplit/>
          <w:trHeight w:val="1520"/>
        </w:trPr>
        <w:tc>
          <w:tcPr>
            <w:tcW w:w="2166" w:type="dxa"/>
            <w:vAlign w:val="center"/>
          </w:tcPr>
          <w:p w14:paraId="31047AED"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13ECA719"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wynosi 85%. </w:t>
            </w:r>
          </w:p>
          <w:p w14:paraId="78D32B1E"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efektywny poziom dofinansowania wynosi 63,75%.</w:t>
            </w:r>
          </w:p>
        </w:tc>
      </w:tr>
      <w:tr w:rsidR="001F4BC0" w:rsidRPr="001F4BC0" w14:paraId="34F2A920" w14:textId="77777777" w:rsidTr="00353E05">
        <w:trPr>
          <w:cantSplit/>
          <w:trHeight w:val="796"/>
        </w:trPr>
        <w:tc>
          <w:tcPr>
            <w:tcW w:w="2166" w:type="dxa"/>
            <w:vAlign w:val="center"/>
          </w:tcPr>
          <w:p w14:paraId="60E3336F"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07391BF8"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725C411F" w14:textId="77777777" w:rsidTr="00353E05">
        <w:trPr>
          <w:cantSplit/>
          <w:trHeight w:val="929"/>
        </w:trPr>
        <w:tc>
          <w:tcPr>
            <w:tcW w:w="2166" w:type="dxa"/>
            <w:vAlign w:val="center"/>
          </w:tcPr>
          <w:p w14:paraId="5C4EF4A9"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5C0CCE89"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5DEDB44" w14:textId="77777777" w:rsidTr="00353E05">
        <w:trPr>
          <w:cantSplit/>
          <w:trHeight w:val="875"/>
        </w:trPr>
        <w:tc>
          <w:tcPr>
            <w:tcW w:w="2166" w:type="dxa"/>
            <w:vAlign w:val="center"/>
          </w:tcPr>
          <w:p w14:paraId="583B3CE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739CEA8B"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 za wyjątkiem typu projektu 4), dla którego nie ustalono minimalnej wartości projektu.</w:t>
            </w:r>
          </w:p>
        </w:tc>
      </w:tr>
      <w:tr w:rsidR="001F4BC0" w:rsidRPr="001F4BC0" w14:paraId="0DFB6178" w14:textId="77777777" w:rsidTr="00353E05">
        <w:trPr>
          <w:cantSplit/>
          <w:trHeight w:val="1325"/>
        </w:trPr>
        <w:tc>
          <w:tcPr>
            <w:tcW w:w="2166" w:type="dxa"/>
            <w:vAlign w:val="center"/>
          </w:tcPr>
          <w:p w14:paraId="318EBAD0"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4BA181BF"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FF83939" w14:textId="77777777" w:rsidTr="00353E05">
        <w:trPr>
          <w:cantSplit/>
          <w:trHeight w:val="1205"/>
        </w:trPr>
        <w:tc>
          <w:tcPr>
            <w:tcW w:w="2166" w:type="dxa"/>
            <w:vAlign w:val="center"/>
          </w:tcPr>
          <w:p w14:paraId="7FD6ED57"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735C1E02"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34AE52C" w14:textId="77777777" w:rsidTr="00353E05">
        <w:trPr>
          <w:cantSplit/>
          <w:trHeight w:val="875"/>
        </w:trPr>
        <w:tc>
          <w:tcPr>
            <w:tcW w:w="2166" w:type="dxa"/>
            <w:vAlign w:val="center"/>
          </w:tcPr>
          <w:p w14:paraId="60B81B58"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11FDDE6E"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D4CB171" w14:textId="77777777" w:rsidTr="00353E05">
        <w:trPr>
          <w:cantSplit/>
          <w:trHeight w:val="1131"/>
        </w:trPr>
        <w:tc>
          <w:tcPr>
            <w:tcW w:w="2166" w:type="dxa"/>
            <w:vAlign w:val="center"/>
          </w:tcPr>
          <w:p w14:paraId="7B46A033"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5F7CAED9"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0ED0D3" w14:textId="77777777" w:rsidTr="00353E05">
        <w:trPr>
          <w:cantSplit/>
          <w:trHeight w:val="920"/>
        </w:trPr>
        <w:tc>
          <w:tcPr>
            <w:tcW w:w="2166" w:type="dxa"/>
            <w:vAlign w:val="center"/>
          </w:tcPr>
          <w:p w14:paraId="12402A80"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14:paraId="42AB19EF"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086DF0D1" w14:textId="77777777" w:rsidR="009A5C20" w:rsidRPr="001F4BC0" w:rsidRDefault="009A5C20">
      <w:pPr>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7290"/>
      </w:tblGrid>
      <w:tr w:rsidR="001F4BC0" w:rsidRPr="001F4BC0" w14:paraId="4C9CD610" w14:textId="77777777" w:rsidTr="00353E05">
        <w:trPr>
          <w:cantSplit/>
          <w:trHeight w:val="364"/>
        </w:trPr>
        <w:tc>
          <w:tcPr>
            <w:tcW w:w="2166" w:type="dxa"/>
            <w:tcBorders>
              <w:right w:val="single" w:sz="8" w:space="0" w:color="auto"/>
            </w:tcBorders>
            <w:vAlign w:val="center"/>
          </w:tcPr>
          <w:p w14:paraId="7CBC444F" w14:textId="77777777" w:rsidR="008873A2" w:rsidRPr="001F4BC0" w:rsidRDefault="008873A2" w:rsidP="000D6700">
            <w:pPr>
              <w:numPr>
                <w:ilvl w:val="0"/>
                <w:numId w:val="21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5D95885A" w14:textId="77777777" w:rsidR="008873A2" w:rsidRPr="001F4BC0" w:rsidRDefault="008873A2"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11.4. </w:t>
            </w:r>
            <w:r w:rsidR="00375C0D" w:rsidRPr="001F4BC0">
              <w:rPr>
                <w:rFonts w:asciiTheme="minorHAnsi" w:hAnsiTheme="minorHAnsi" w:cstheme="minorHAnsi"/>
                <w:b/>
                <w:bCs/>
                <w:smallCaps/>
                <w:sz w:val="18"/>
                <w:szCs w:val="18"/>
              </w:rPr>
              <w:t xml:space="preserve">Ochrona różnorodności </w:t>
            </w:r>
            <w:r w:rsidRPr="001F4BC0">
              <w:rPr>
                <w:rFonts w:asciiTheme="minorHAnsi" w:hAnsiTheme="minorHAnsi" w:cstheme="minorHAnsi"/>
                <w:b/>
                <w:bCs/>
                <w:smallCaps/>
                <w:sz w:val="18"/>
                <w:szCs w:val="18"/>
              </w:rPr>
              <w:t>biologicznej</w:t>
            </w:r>
          </w:p>
        </w:tc>
      </w:tr>
      <w:tr w:rsidR="001F4BC0" w:rsidRPr="001F4BC0" w14:paraId="2155CA8A" w14:textId="77777777" w:rsidTr="00F45D95">
        <w:trPr>
          <w:cantSplit/>
          <w:trHeight w:val="538"/>
        </w:trPr>
        <w:tc>
          <w:tcPr>
            <w:tcW w:w="2166" w:type="dxa"/>
            <w:vMerge w:val="restart"/>
            <w:vAlign w:val="center"/>
          </w:tcPr>
          <w:p w14:paraId="37CCF6D5" w14:textId="77777777" w:rsidR="00AF5644" w:rsidRPr="001F4BC0" w:rsidRDefault="00AF564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4D262D1C" w14:textId="77777777" w:rsidR="00AF5644" w:rsidRPr="001F4BC0" w:rsidRDefault="00AF564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Zabezpieczone zasoby i walory przyrodnicze oraz krajobrazowe</w:t>
            </w:r>
            <w:r w:rsidRPr="001F4BC0">
              <w:rPr>
                <w:rFonts w:asciiTheme="minorHAnsi" w:hAnsiTheme="minorHAnsi" w:cstheme="minorHAnsi"/>
                <w:bCs/>
                <w:sz w:val="18"/>
                <w:szCs w:val="18"/>
              </w:rPr>
              <w:t>.</w:t>
            </w:r>
          </w:p>
          <w:p w14:paraId="4C9D5BF2" w14:textId="77777777" w:rsidR="00AF5644" w:rsidRPr="001F4BC0" w:rsidRDefault="00AF564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zwiększona antropopresja skutkuje potrzebą podjęcia działań ochronnych wobec ponadprzeciętnych na tle kraju walorów przyrodniczych i krajobrazowych regionu, a także działań zabezpieczających obszary cenne przyrodniczo przed nadmierną penetracją przez ludzi, a z drugiej strony umożliwić społeczeństwu obcowanie i kontakt z przyrodą. W wyniku interwencji zachowana zostanie różnorodność biologiczna oraz walory przyrodnicze </w:t>
            </w:r>
            <w:r w:rsidRPr="001F4BC0">
              <w:rPr>
                <w:rFonts w:asciiTheme="minorHAnsi" w:hAnsiTheme="minorHAnsi" w:cstheme="minorHAnsi"/>
                <w:sz w:val="18"/>
                <w:szCs w:val="18"/>
              </w:rPr>
              <w:br/>
              <w:t xml:space="preserve">i krajobrazowe regionu, a także  ograniczona zostanie antropopresja, w szczególności związana </w:t>
            </w:r>
            <w:r w:rsidRPr="001F4BC0">
              <w:rPr>
                <w:rFonts w:asciiTheme="minorHAnsi" w:hAnsiTheme="minorHAnsi" w:cstheme="minorHAnsi"/>
                <w:sz w:val="18"/>
                <w:szCs w:val="18"/>
              </w:rPr>
              <w:br/>
              <w:t>z nasilającym się ruchem turystycznym oraz prowadzonymi inwestycjami.</w:t>
            </w:r>
          </w:p>
          <w:p w14:paraId="4BDD2569"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skierowane na czynną ochronę przyrody przede wszystkim na obszarach chronionych, a w szczególności na terenach parków krajobrazowych i rezerwatów przyrody, co prowadzić ma do ograniczenia degradacji środowiska oraz utraty zasobów różnorodności biologicznej. </w:t>
            </w:r>
          </w:p>
          <w:p w14:paraId="7DF10675" w14:textId="77777777" w:rsidR="00AF5644" w:rsidRPr="001F4BC0" w:rsidRDefault="00AF5644" w:rsidP="00552D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Dofinansowanie będą mogły uzyskać przedsięwzięcia dotyczące poprawy stanu cennych gatunków i siedlisk przyrodniczych oraz ochrony ekosystemu strefy przybrzeżnej Morza Bałtyckiego, w tym m.in. projekty w zakresie: monitoringu i ochrony gatunków i siedlisk przyrodniczych, opracowania</w:t>
            </w:r>
            <w:r w:rsidR="00552DDA"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i wdrażania programów odtwarzania i renaturalizacji ekosystemów, eliminacji obcych gatunków inwazyjnych. </w:t>
            </w:r>
          </w:p>
          <w:p w14:paraId="2291A420"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skierowane również na ochronę wód, w szczególności jezior i ekosystemów od wód zależnych. Możliwa będzie m.in. rekultywacja jezior, urządzanie i zagospodarowanie terenów wokół rzek i zbiorników wodnych w celu ograniczenia spływu powierzchniowego i antropopresji oraz renaturalizacja obszarów wodno-błotnych. Wykluczone z otrzymania dofinansowania będą przedsięwzięcia z zakresu zbierania, odprowadzania i oczyszczania ścieków komunalnych.</w:t>
            </w:r>
          </w:p>
          <w:p w14:paraId="48522F93"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dofinansowanie projektów polegających na opracowaniu planów ochrony dla parków krajobrazowych i rezerwatów przyrody oraz realizacji zapisanych w nich działań.</w:t>
            </w:r>
          </w:p>
          <w:p w14:paraId="13F7ECFA"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dotyczące zabezpieczania obszarów chronionych przed nadmierną </w:t>
            </w:r>
            <w:r w:rsidRPr="001F4BC0">
              <w:rPr>
                <w:rFonts w:asciiTheme="minorHAnsi" w:hAnsiTheme="minorHAnsi" w:cstheme="minorHAnsi"/>
                <w:sz w:val="18"/>
                <w:szCs w:val="18"/>
              </w:rPr>
              <w:br/>
              <w:t>i niekontrolowaną presją turystów, w szczególności związane z ukierunkowaniem ruchu turystycznego, w tym budowy, przebudowy lub rozbudowy małej infrastruktury takiej jak: ścieżki dydaktyczne, ścieżki rowerowe, szlaki turystyczne, parkingi, punkty i wieże widokowe, zadaszenia, platformy, punkty informacyjne.</w:t>
            </w:r>
          </w:p>
          <w:p w14:paraId="294AECBE"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Umożliwiona będzie także realizacja projektów dotyczących ochrony i przywracania wartości ekologicznych środowiska miejskiego, przede wszystkim polegających na zwiększaniu powierzchni obszarów zieleni w miastach.</w:t>
            </w:r>
          </w:p>
          <w:p w14:paraId="3A68F829"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będą mogły uzyskać również przedsięwzięcia dotyczące edukacji ekologicznej oraz zwiększania świadomości na rzecz zrównoważonego rozwoju i przeciwdziałania zmianom klimatu, w tym przedsięwzięcia związane z rozwojem systemów przetwarzania i udostępniania informacji </w:t>
            </w:r>
            <w:r w:rsidRPr="001F4BC0">
              <w:rPr>
                <w:rFonts w:asciiTheme="minorHAnsi" w:hAnsiTheme="minorHAnsi" w:cstheme="minorHAnsi"/>
                <w:sz w:val="18"/>
                <w:szCs w:val="18"/>
              </w:rPr>
              <w:br/>
              <w:t xml:space="preserve">o środowisku i jego ochronie w skali regionalnej. </w:t>
            </w:r>
          </w:p>
          <w:p w14:paraId="68050D24"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budowę centrów edukacyjnych, obejmujących szerokie spektrum tematyczne z zakresu ochrony środowiska i przeciwdziałania zmianom klimatu, o jak największym zasięgu oddziaływania. Dofinansowane będą tylko te ośrodki edukacji ekologicznej, które zaoferują kompleksową ofertę edukacyjną w wyżej wymienionym zakresie i będą utworzone w partnerstwie z co najmniej jednym z następujących podmiotów: Pomorski Zespół Parków Krajobrazowych, WFOŚiGW w Gdańsku, szkoły wyższe.</w:t>
            </w:r>
          </w:p>
          <w:p w14:paraId="24D60C86" w14:textId="77777777" w:rsidR="00482C8A" w:rsidRPr="001F4BC0" w:rsidRDefault="00482C8A" w:rsidP="00482C8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42AB407A" w14:textId="77777777" w:rsidR="00482C8A" w:rsidRPr="001F4BC0" w:rsidRDefault="00482C8A" w:rsidP="000D6700">
            <w:pPr>
              <w:numPr>
                <w:ilvl w:val="0"/>
                <w:numId w:val="205"/>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w zakresie ochrony przyrody</w:t>
            </w:r>
            <w:r w:rsidRPr="001F4BC0">
              <w:rPr>
                <w:rFonts w:asciiTheme="minorHAnsi" w:hAnsiTheme="minorHAnsi" w:cstheme="minorHAnsi"/>
                <w:sz w:val="18"/>
                <w:szCs w:val="18"/>
              </w:rPr>
              <w:t>:</w:t>
            </w:r>
          </w:p>
          <w:p w14:paraId="3ED57351" w14:textId="77777777"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we współpracy z jednostkami samorządu terytorialnego,</w:t>
            </w:r>
          </w:p>
          <w:p w14:paraId="1DB5D2F4" w14:textId="77777777"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14:paraId="636A9D06" w14:textId="77777777"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redukujące negatywne oddziaływania wywołane działalnością człowieka oraz przyczyniające się w największym stopniu do poprawy stanu środowiska,</w:t>
            </w:r>
          </w:p>
          <w:p w14:paraId="0C16ECD7" w14:textId="77777777" w:rsidR="00482C8A" w:rsidRPr="001F4BC0" w:rsidRDefault="00482C8A" w:rsidP="000D6700">
            <w:pPr>
              <w:numPr>
                <w:ilvl w:val="0"/>
                <w:numId w:val="204"/>
              </w:numPr>
              <w:tabs>
                <w:tab w:val="clear" w:pos="128"/>
                <w:tab w:val="num" w:pos="-885"/>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np. łączące ochronę siedlisk, odtwarzanie populacji gatunków </w:t>
            </w:r>
            <w:r w:rsidRPr="001F4BC0">
              <w:rPr>
                <w:rFonts w:asciiTheme="minorHAnsi" w:hAnsiTheme="minorHAnsi" w:cstheme="minorHAnsi"/>
                <w:sz w:val="18"/>
                <w:szCs w:val="18"/>
              </w:rPr>
              <w:br/>
              <w:t>z ukierunkowaniem ruchu turystycznego.</w:t>
            </w:r>
          </w:p>
          <w:p w14:paraId="668898AB" w14:textId="77777777" w:rsidR="00482C8A" w:rsidRPr="001F4BC0" w:rsidRDefault="00482C8A" w:rsidP="00AF5644">
            <w:pPr>
              <w:spacing w:before="60" w:after="60" w:line="240" w:lineRule="auto"/>
              <w:jc w:val="both"/>
              <w:rPr>
                <w:rFonts w:asciiTheme="minorHAnsi" w:hAnsiTheme="minorHAnsi" w:cstheme="minorHAnsi"/>
                <w:sz w:val="18"/>
                <w:szCs w:val="18"/>
              </w:rPr>
            </w:pPr>
          </w:p>
        </w:tc>
      </w:tr>
      <w:tr w:rsidR="001F4BC0" w:rsidRPr="001F4BC0" w14:paraId="24AD5E58" w14:textId="77777777" w:rsidTr="00F45D95">
        <w:trPr>
          <w:cantSplit/>
          <w:trHeight w:val="538"/>
        </w:trPr>
        <w:tc>
          <w:tcPr>
            <w:tcW w:w="2166" w:type="dxa"/>
            <w:vMerge/>
            <w:vAlign w:val="center"/>
          </w:tcPr>
          <w:p w14:paraId="7347D19E" w14:textId="77777777"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bottom w:val="nil"/>
            </w:tcBorders>
            <w:vAlign w:val="center"/>
          </w:tcPr>
          <w:p w14:paraId="25419129" w14:textId="77777777" w:rsidR="00AF5644" w:rsidRPr="001F4BC0" w:rsidRDefault="00AF5644" w:rsidP="000D6700">
            <w:pPr>
              <w:numPr>
                <w:ilvl w:val="0"/>
                <w:numId w:val="207"/>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zakresie edukacji ekologicznej:</w:t>
            </w:r>
          </w:p>
          <w:p w14:paraId="5F6AA7FC"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14:paraId="19BB6370"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w:t>
            </w:r>
          </w:p>
          <w:p w14:paraId="44E280F3"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14:paraId="4079CC22"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obszar co najmniej trzech powiatów,</w:t>
            </w:r>
          </w:p>
          <w:p w14:paraId="1B9916BC"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 dużej skali oddziaływania mierzonej liczbą osób objętych działaniami edukacyjnymi,</w:t>
            </w:r>
          </w:p>
          <w:p w14:paraId="5B09F0BA"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276505E2" w14:textId="77777777" w:rsidR="00AF5644" w:rsidRPr="001F4BC0" w:rsidRDefault="00AF5644" w:rsidP="000D6700">
            <w:pPr>
              <w:numPr>
                <w:ilvl w:val="0"/>
                <w:numId w:val="209"/>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w zakresie centrów edukacji ekologicznej: </w:t>
            </w:r>
          </w:p>
          <w:p w14:paraId="699F81AC"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oddziałujące co najmniej na obszar województwa pomorskiego,</w:t>
            </w:r>
          </w:p>
          <w:p w14:paraId="273E83C5"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14:paraId="2451DFB4"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14:paraId="73FFCCA3"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375A77A9" w14:textId="77777777"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14:paraId="25EBE1B8" w14:textId="77777777" w:rsidTr="00F45D95">
        <w:trPr>
          <w:cantSplit/>
          <w:trHeight w:val="538"/>
        </w:trPr>
        <w:tc>
          <w:tcPr>
            <w:tcW w:w="2166" w:type="dxa"/>
            <w:vMerge/>
            <w:vAlign w:val="center"/>
          </w:tcPr>
          <w:p w14:paraId="2A09288B" w14:textId="77777777"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tcBorders>
            <w:vAlign w:val="center"/>
          </w:tcPr>
          <w:p w14:paraId="3C65166B" w14:textId="77777777"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0D19CA03" w14:textId="77777777"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ochrony ekosystemu strefy przybrzeżnej Morza Bałtyckiego: obszary objęte prawnymi formami ochrony przyrody (jako wyłączny dostęp) w szczególności Zatoka Gdańska, Zalew Wiślany oraz obszary przybrzeżne.</w:t>
            </w:r>
          </w:p>
          <w:p w14:paraId="31677EFA" w14:textId="77777777"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ochrony wód, w szczególności jezior i ekosystemów od wód zależnych: obszary objęte prawnymi formami ochrony przyrody oraz obszary wpisujące się w strukturę korytarzy ekologicznych według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(jako preferencja), zwłaszcza wody wrażliwe na zanieczyszczenie związkami azotu ze źródeł rolniczych, </w:t>
            </w:r>
            <w:r w:rsidRPr="001F4BC0">
              <w:rPr>
                <w:rFonts w:asciiTheme="minorHAnsi" w:hAnsiTheme="minorHAnsi" w:cstheme="minorHAnsi"/>
                <w:sz w:val="18"/>
                <w:szCs w:val="18"/>
              </w:rPr>
              <w:br/>
              <w:t>w szczególności jeziora.</w:t>
            </w:r>
          </w:p>
          <w:p w14:paraId="6A7F04E6" w14:textId="77777777"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edukacji ekologicznej i centrów edukacyjnych: obszar całego województwa.</w:t>
            </w:r>
          </w:p>
        </w:tc>
      </w:tr>
      <w:tr w:rsidR="001F4BC0" w:rsidRPr="001F4BC0" w14:paraId="12EC6B39" w14:textId="77777777" w:rsidTr="00353E05">
        <w:trPr>
          <w:cantSplit/>
          <w:trHeight w:val="627"/>
        </w:trPr>
        <w:tc>
          <w:tcPr>
            <w:tcW w:w="2166" w:type="dxa"/>
            <w:vAlign w:val="center"/>
          </w:tcPr>
          <w:p w14:paraId="653F147A"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400174D8" w14:textId="77777777" w:rsidR="00C24EB4" w:rsidRPr="001F4BC0" w:rsidRDefault="00C24EB4" w:rsidP="00054C8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r w:rsidR="00054C89" w:rsidRPr="001F4BC0">
              <w:rPr>
                <w:rFonts w:asciiTheme="minorHAnsi" w:hAnsiTheme="minorHAnsi" w:cstheme="minorHAnsi"/>
                <w:sz w:val="18"/>
                <w:szCs w:val="18"/>
              </w:rPr>
              <w:t>.</w:t>
            </w:r>
          </w:p>
        </w:tc>
      </w:tr>
      <w:tr w:rsidR="001F4BC0" w:rsidRPr="001F4BC0" w14:paraId="0A277087" w14:textId="77777777" w:rsidTr="00353E05">
        <w:trPr>
          <w:cantSplit/>
          <w:trHeight w:val="651"/>
        </w:trPr>
        <w:tc>
          <w:tcPr>
            <w:tcW w:w="2166" w:type="dxa"/>
            <w:vAlign w:val="center"/>
          </w:tcPr>
          <w:p w14:paraId="12DA1AA3"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543CAA24" w14:textId="77777777" w:rsidR="00C24EB4" w:rsidRPr="001F4BC0" w:rsidRDefault="00DD6386"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p w14:paraId="3658197F" w14:textId="77777777"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w:t>
            </w:r>
            <w:r w:rsidR="00DD6386" w:rsidRPr="001F4BC0">
              <w:rPr>
                <w:rFonts w:asciiTheme="minorHAnsi" w:hAnsiTheme="minorHAnsi" w:cstheme="minorHAnsi"/>
                <w:sz w:val="18"/>
                <w:szCs w:val="18"/>
              </w:rPr>
              <w:t>wspartych form ochrony przyrody,</w:t>
            </w:r>
          </w:p>
          <w:p w14:paraId="6CD6DE9F" w14:textId="77777777"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r>
      <w:tr w:rsidR="001F4BC0" w:rsidRPr="001F4BC0" w14:paraId="108FBADB" w14:textId="77777777" w:rsidTr="000E6E3D">
        <w:trPr>
          <w:cantSplit/>
          <w:trHeight w:val="605"/>
        </w:trPr>
        <w:tc>
          <w:tcPr>
            <w:tcW w:w="2166" w:type="dxa"/>
            <w:tcBorders>
              <w:bottom w:val="nil"/>
            </w:tcBorders>
            <w:vAlign w:val="center"/>
          </w:tcPr>
          <w:p w14:paraId="26149AC6"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14:paraId="7F826C73" w14:textId="77777777"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finansowanie ochrony i restytucji różnorodności gatunkowej i siedliskowej, w tym </w:t>
            </w:r>
            <w:r w:rsidR="000929E2" w:rsidRPr="001F4BC0">
              <w:rPr>
                <w:rFonts w:asciiTheme="minorHAnsi" w:hAnsiTheme="minorHAnsi" w:cstheme="minorHAnsi"/>
                <w:sz w:val="18"/>
                <w:szCs w:val="18"/>
              </w:rPr>
              <w:t xml:space="preserve">m.in. </w:t>
            </w:r>
            <w:r w:rsidRPr="001F4BC0">
              <w:rPr>
                <w:rFonts w:asciiTheme="minorHAnsi" w:hAnsiTheme="minorHAnsi" w:cstheme="minorHAnsi"/>
                <w:sz w:val="18"/>
                <w:szCs w:val="18"/>
              </w:rPr>
              <w:t xml:space="preserve">czynnej ochrony gatunkowej, monitoringu gatunków i siedlisk przyrodniczych, </w:t>
            </w:r>
            <w:r w:rsidR="000929E2" w:rsidRPr="001F4BC0">
              <w:rPr>
                <w:rFonts w:asciiTheme="minorHAnsi" w:hAnsiTheme="minorHAnsi" w:cstheme="minorHAnsi"/>
                <w:sz w:val="18"/>
                <w:szCs w:val="18"/>
              </w:rPr>
              <w:t>opracowania i wdrażania programów odtwarzania i renaturalizacji ekosystemów</w:t>
            </w:r>
            <w:r w:rsidR="009738BA" w:rsidRPr="001F4BC0">
              <w:rPr>
                <w:rFonts w:asciiTheme="minorHAnsi" w:hAnsiTheme="minorHAnsi" w:cstheme="minorHAnsi"/>
                <w:sz w:val="18"/>
                <w:szCs w:val="18"/>
              </w:rPr>
              <w:t>,</w:t>
            </w:r>
            <w:r w:rsidR="000929E2" w:rsidRPr="001F4BC0">
              <w:rPr>
                <w:rFonts w:asciiTheme="minorHAnsi" w:hAnsiTheme="minorHAnsi" w:cstheme="minorHAnsi"/>
                <w:sz w:val="18"/>
                <w:szCs w:val="18"/>
              </w:rPr>
              <w:t xml:space="preserve"> </w:t>
            </w:r>
            <w:r w:rsidRPr="001F4BC0">
              <w:rPr>
                <w:rFonts w:asciiTheme="minorHAnsi" w:hAnsiTheme="minorHAnsi" w:cstheme="minorHAnsi"/>
                <w:sz w:val="18"/>
                <w:szCs w:val="18"/>
              </w:rPr>
              <w:t>rewitalizacji siedlisk, przywracanie ciągłości korytarzy ekologicznych itp. między innymi ekosystemów strefy przybrzeżnej Morza Bałtyckiego,</w:t>
            </w:r>
          </w:p>
          <w:p w14:paraId="498785C4" w14:textId="77777777"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przedsięwzięcia z zakresu ochrony, rewaloryzacji i zabezpieczania obszarów chronionych, obejmujące, np. budowę, rozbudowę, przebudowę lub remont infrastruktury ukierunkowującej ruch turystyczny w wyznaczone miejsca (szlaki turystyczne: trasy rowerowe, szlaki piesze, szlaki wodne</w:t>
            </w:r>
            <w:r w:rsidR="00560B3C" w:rsidRPr="001F4BC0">
              <w:rPr>
                <w:rFonts w:asciiTheme="minorHAnsi" w:hAnsiTheme="minorHAnsi" w:cstheme="minorHAnsi"/>
                <w:sz w:val="18"/>
                <w:szCs w:val="18"/>
              </w:rPr>
              <w:t>, ścieżki dydaktyczne;</w:t>
            </w:r>
            <w:r w:rsidRPr="001F4BC0">
              <w:rPr>
                <w:rFonts w:asciiTheme="minorHAnsi" w:hAnsiTheme="minorHAnsi" w:cstheme="minorHAnsi"/>
                <w:sz w:val="18"/>
                <w:szCs w:val="18"/>
              </w:rPr>
              <w:t xml:space="preserve"> pomosty komunikacyjne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platformy widokowe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wieże obserwacyjne</w:t>
            </w:r>
            <w:r w:rsidR="00560B3C" w:rsidRPr="001F4BC0">
              <w:rPr>
                <w:rFonts w:asciiTheme="minorHAnsi" w:hAnsiTheme="minorHAnsi" w:cstheme="minorHAnsi"/>
                <w:sz w:val="18"/>
                <w:szCs w:val="18"/>
              </w:rPr>
              <w:t>; parkingi</w:t>
            </w:r>
            <w:r w:rsidRPr="001F4BC0">
              <w:rPr>
                <w:rFonts w:asciiTheme="minorHAnsi" w:hAnsiTheme="minorHAnsi" w:cstheme="minorHAnsi"/>
                <w:sz w:val="18"/>
                <w:szCs w:val="18"/>
              </w:rPr>
              <w:t xml:space="preserve"> itp.),</w:t>
            </w:r>
          </w:p>
          <w:p w14:paraId="6F239222" w14:textId="77777777" w:rsidR="00482C8A" w:rsidRPr="001F4BC0" w:rsidRDefault="00482C8A"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renaturalizację obszarów wodno-błotnych (z wyłączeniem przedsięwzięć z zakresu zbierania, odprowadzania i oczyszczania ścieków komunalnych), </w:t>
            </w:r>
          </w:p>
          <w:p w14:paraId="42AA0BB3" w14:textId="77777777" w:rsidR="00482C8A" w:rsidRPr="001F4BC0" w:rsidRDefault="00482C8A" w:rsidP="00482C8A">
            <w:pPr>
              <w:autoSpaceDE w:val="0"/>
              <w:autoSpaceDN w:val="0"/>
              <w:adjustRightInd w:val="0"/>
              <w:spacing w:before="60" w:after="60" w:line="240" w:lineRule="auto"/>
              <w:ind w:left="232"/>
              <w:jc w:val="both"/>
              <w:rPr>
                <w:rFonts w:asciiTheme="minorHAnsi" w:hAnsiTheme="minorHAnsi" w:cstheme="minorHAnsi"/>
                <w:sz w:val="18"/>
                <w:szCs w:val="18"/>
              </w:rPr>
            </w:pPr>
          </w:p>
        </w:tc>
      </w:tr>
      <w:tr w:rsidR="001F4BC0" w:rsidRPr="001F4BC0" w14:paraId="6357A005" w14:textId="77777777" w:rsidTr="000E6E3D">
        <w:trPr>
          <w:cantSplit/>
          <w:trHeight w:val="605"/>
        </w:trPr>
        <w:tc>
          <w:tcPr>
            <w:tcW w:w="2166" w:type="dxa"/>
            <w:tcBorders>
              <w:top w:val="nil"/>
            </w:tcBorders>
            <w:vAlign w:val="center"/>
          </w:tcPr>
          <w:p w14:paraId="75001B74" w14:textId="77777777"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202A1E50" w14:textId="77777777" w:rsidR="005A7320" w:rsidRPr="001F4BC0" w:rsidRDefault="005A7320"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lub modernizacja obszarów biologicznie czynnych, w tym terenów zielonych, parków publicznych i elementów zielonej infrastruktury (takich jak np. zielone dachy, żyjące ściany) w miastach ze szczególnym uwzględnieniem zwiększania bioróżnorodności poprzez ochronę gatunków rodzimych oraz eliminację gatunków inwazyjnych”</w:t>
            </w:r>
            <w:r w:rsidR="00DD6386" w:rsidRPr="001F4BC0">
              <w:rPr>
                <w:rFonts w:asciiTheme="minorHAnsi" w:hAnsiTheme="minorHAnsi" w:cstheme="minorHAnsi"/>
                <w:sz w:val="18"/>
                <w:szCs w:val="18"/>
              </w:rPr>
              <w:t>,</w:t>
            </w:r>
          </w:p>
          <w:p w14:paraId="0AD9AF91" w14:textId="77777777"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opracowanie planów ochrony dla parków krajobrazowych </w:t>
            </w:r>
            <w:r w:rsidR="00586B06" w:rsidRPr="001F4BC0">
              <w:rPr>
                <w:rFonts w:asciiTheme="minorHAnsi" w:hAnsiTheme="minorHAnsi" w:cstheme="minorHAnsi"/>
                <w:sz w:val="18"/>
                <w:szCs w:val="18"/>
              </w:rPr>
              <w:t xml:space="preserve">i rezerwatów przyrody, </w:t>
            </w:r>
            <w:r w:rsidR="00A11CF5" w:rsidRPr="001F4BC0">
              <w:rPr>
                <w:rFonts w:asciiTheme="minorHAnsi" w:hAnsiTheme="minorHAnsi" w:cstheme="minorHAnsi"/>
                <w:sz w:val="18"/>
                <w:szCs w:val="18"/>
              </w:rPr>
              <w:t>a także</w:t>
            </w:r>
            <w:r w:rsidRPr="001F4BC0">
              <w:rPr>
                <w:rFonts w:asciiTheme="minorHAnsi" w:hAnsiTheme="minorHAnsi" w:cstheme="minorHAnsi"/>
                <w:sz w:val="18"/>
                <w:szCs w:val="18"/>
              </w:rPr>
              <w:t xml:space="preserve"> realizacji zapisanych w nich działań,</w:t>
            </w:r>
          </w:p>
          <w:p w14:paraId="5C31129C" w14:textId="77777777"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służących</w:t>
            </w:r>
            <w:r w:rsidR="000929E2"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centra edukacji ekologicznej,</w:t>
            </w:r>
          </w:p>
          <w:p w14:paraId="61A3C8B5" w14:textId="77777777"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dotyczące edukacji ekologicznej oraz zwiększania świadomości na rzecz zrównoważonego rozwoju i przeciwdziałania zmianom klimatu, m.in. rozwój systemów przetwarzania i udostępniania informacji o środowisku i jego ochronie w skali regionalnej.</w:t>
            </w:r>
          </w:p>
        </w:tc>
      </w:tr>
      <w:tr w:rsidR="001F4BC0" w:rsidRPr="001F4BC0" w14:paraId="2CDCFC92" w14:textId="77777777" w:rsidTr="00353E05">
        <w:trPr>
          <w:cantSplit/>
          <w:trHeight w:val="529"/>
        </w:trPr>
        <w:tc>
          <w:tcPr>
            <w:tcW w:w="2166" w:type="dxa"/>
            <w:vAlign w:val="center"/>
          </w:tcPr>
          <w:p w14:paraId="33A2B89C"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0490F585"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8278F50"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14:paraId="30B1B90B"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14:paraId="2D14B1B1"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posiadające osobowość prawną, </w:t>
            </w:r>
          </w:p>
          <w:p w14:paraId="0DF18CD9"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14:paraId="06B5277E"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6EB8CB43"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25AB5E9"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14:paraId="2D018D21"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14:paraId="2F8FEA87"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3F251815"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0D19ABB5"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jednostki naukowe.</w:t>
            </w:r>
          </w:p>
        </w:tc>
      </w:tr>
      <w:tr w:rsidR="001F4BC0" w:rsidRPr="001F4BC0" w14:paraId="4E05A636" w14:textId="77777777" w:rsidTr="00353E05">
        <w:trPr>
          <w:cantSplit/>
          <w:trHeight w:val="729"/>
        </w:trPr>
        <w:tc>
          <w:tcPr>
            <w:tcW w:w="2166" w:type="dxa"/>
            <w:vAlign w:val="center"/>
          </w:tcPr>
          <w:p w14:paraId="34D24142"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011E611D" w14:textId="77777777"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05804ABD" w14:textId="77777777"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turyści, </w:t>
            </w:r>
          </w:p>
          <w:p w14:paraId="25BFE6CA" w14:textId="77777777"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korzystający z zasobów środowiska.</w:t>
            </w:r>
          </w:p>
        </w:tc>
      </w:tr>
      <w:tr w:rsidR="001F4BC0" w:rsidRPr="001F4BC0" w14:paraId="4C5951D3" w14:textId="77777777" w:rsidTr="00353E05">
        <w:trPr>
          <w:cantSplit/>
          <w:trHeight w:val="543"/>
        </w:trPr>
        <w:tc>
          <w:tcPr>
            <w:tcW w:w="2166" w:type="dxa"/>
            <w:vAlign w:val="center"/>
          </w:tcPr>
          <w:p w14:paraId="49C64377"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5617064B"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B40780" w14:textId="77777777" w:rsidTr="00353E05">
        <w:trPr>
          <w:cantSplit/>
          <w:trHeight w:val="519"/>
        </w:trPr>
        <w:tc>
          <w:tcPr>
            <w:tcW w:w="2166" w:type="dxa"/>
            <w:vMerge w:val="restart"/>
            <w:vAlign w:val="center"/>
          </w:tcPr>
          <w:p w14:paraId="19A4D8AE"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64195A8F"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0E241A7" w14:textId="77777777" w:rsidTr="00353E05">
        <w:trPr>
          <w:cantSplit/>
          <w:trHeight w:val="422"/>
        </w:trPr>
        <w:tc>
          <w:tcPr>
            <w:tcW w:w="2166" w:type="dxa"/>
            <w:vMerge/>
            <w:vAlign w:val="center"/>
          </w:tcPr>
          <w:p w14:paraId="0490946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39998078" w14:textId="77777777" w:rsidR="00C24EB4"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24 736 </w:t>
            </w:r>
            <w:r w:rsidR="00C24EB4" w:rsidRPr="001F4BC0">
              <w:rPr>
                <w:rFonts w:asciiTheme="minorHAnsi" w:hAnsiTheme="minorHAnsi" w:cstheme="minorHAnsi"/>
                <w:sz w:val="18"/>
                <w:szCs w:val="18"/>
              </w:rPr>
              <w:t>491 EUR</w:t>
            </w:r>
          </w:p>
        </w:tc>
      </w:tr>
      <w:tr w:rsidR="001F4BC0" w:rsidRPr="001F4BC0" w14:paraId="7521E93C" w14:textId="77777777" w:rsidTr="00CA790E">
        <w:trPr>
          <w:cantSplit/>
          <w:trHeight w:val="1520"/>
        </w:trPr>
        <w:tc>
          <w:tcPr>
            <w:tcW w:w="2166" w:type="dxa"/>
            <w:tcBorders>
              <w:bottom w:val="single" w:sz="4" w:space="0" w:color="auto"/>
            </w:tcBorders>
            <w:vAlign w:val="center"/>
          </w:tcPr>
          <w:p w14:paraId="12FD772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tcBorders>
              <w:bottom w:val="single" w:sz="4" w:space="0" w:color="auto"/>
            </w:tcBorders>
            <w:vAlign w:val="center"/>
          </w:tcPr>
          <w:p w14:paraId="20D060E5"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09F472E" w14:textId="77777777" w:rsidTr="00F736F3">
        <w:trPr>
          <w:cantSplit/>
          <w:trHeight w:val="875"/>
        </w:trPr>
        <w:tc>
          <w:tcPr>
            <w:tcW w:w="2166" w:type="dxa"/>
            <w:tcBorders>
              <w:top w:val="single" w:sz="4" w:space="0" w:color="auto"/>
            </w:tcBorders>
            <w:vAlign w:val="center"/>
          </w:tcPr>
          <w:p w14:paraId="30FD9DE8"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14:paraId="0C9F918B" w14:textId="77777777" w:rsidR="00C24EB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EEB2BA6" w14:textId="77777777" w:rsidTr="00482C8A">
        <w:trPr>
          <w:cantSplit/>
          <w:trHeight w:val="1925"/>
        </w:trPr>
        <w:tc>
          <w:tcPr>
            <w:tcW w:w="2166" w:type="dxa"/>
            <w:tcBorders>
              <w:bottom w:val="single" w:sz="4" w:space="0" w:color="auto"/>
            </w:tcBorders>
            <w:vAlign w:val="center"/>
          </w:tcPr>
          <w:p w14:paraId="597A86B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tcBorders>
              <w:bottom w:val="single" w:sz="4" w:space="0" w:color="auto"/>
            </w:tcBorders>
            <w:vAlign w:val="center"/>
          </w:tcPr>
          <w:p w14:paraId="4C8E7CCF"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1156EDBD"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05B98126" w14:textId="77777777" w:rsidTr="00482C8A">
        <w:trPr>
          <w:cantSplit/>
          <w:trHeight w:val="636"/>
        </w:trPr>
        <w:tc>
          <w:tcPr>
            <w:tcW w:w="2166" w:type="dxa"/>
            <w:tcBorders>
              <w:top w:val="single" w:sz="4" w:space="0" w:color="auto"/>
            </w:tcBorders>
            <w:vAlign w:val="center"/>
          </w:tcPr>
          <w:p w14:paraId="2EF65DCA"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14:paraId="3C78EA18" w14:textId="77777777" w:rsidR="00C24EB4" w:rsidRPr="001F4BC0" w:rsidDel="00FE3C38"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Dofinansowane będą tylko te ośrodki edukacji ekologicznej, które zaoferują kompleksową ofertę edukacyjną i będą utworzone w partnerstwie z co najmniej jednym z następujących podmiotów: Pomorski Zespół Parków Krajobrazowych, WFOŚiGW w Gdańsku, szkoły wyższe.</w:t>
            </w:r>
          </w:p>
        </w:tc>
      </w:tr>
      <w:tr w:rsidR="001F4BC0" w:rsidRPr="001F4BC0" w14:paraId="058F5670" w14:textId="77777777" w:rsidTr="00353E05">
        <w:trPr>
          <w:cantSplit/>
          <w:trHeight w:val="920"/>
        </w:trPr>
        <w:tc>
          <w:tcPr>
            <w:tcW w:w="2166" w:type="dxa"/>
            <w:vAlign w:val="center"/>
          </w:tcPr>
          <w:p w14:paraId="389C4DE5"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5F6521C8"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11.4.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podnoszących świadomość mieszkańców, szczególnie w zakresie efektów podejmowanej interwencji.</w:t>
            </w:r>
          </w:p>
          <w:p w14:paraId="45CDDC75"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14:paraId="7DE85937" w14:textId="77777777" w:rsidTr="00353E05">
        <w:trPr>
          <w:cantSplit/>
          <w:trHeight w:val="1325"/>
        </w:trPr>
        <w:tc>
          <w:tcPr>
            <w:tcW w:w="2166" w:type="dxa"/>
            <w:vAlign w:val="center"/>
          </w:tcPr>
          <w:p w14:paraId="66F3C9AC"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14:paraId="318CB429"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6F51F64" w14:textId="77777777" w:rsidTr="00353E05">
        <w:trPr>
          <w:cantSplit/>
          <w:trHeight w:val="920"/>
        </w:trPr>
        <w:tc>
          <w:tcPr>
            <w:tcW w:w="2166" w:type="dxa"/>
            <w:vAlign w:val="center"/>
          </w:tcPr>
          <w:p w14:paraId="55B3886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14:paraId="63845671"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CDA3C7E" w14:textId="77777777" w:rsidTr="00353E05">
        <w:trPr>
          <w:cantSplit/>
          <w:trHeight w:val="1039"/>
        </w:trPr>
        <w:tc>
          <w:tcPr>
            <w:tcW w:w="2166" w:type="dxa"/>
            <w:vAlign w:val="center"/>
          </w:tcPr>
          <w:p w14:paraId="64C22035"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14:paraId="065A8C24" w14:textId="77777777" w:rsidR="00B8629A" w:rsidRPr="001F4BC0" w:rsidRDefault="00B8629A" w:rsidP="007C06E6">
            <w:pPr>
              <w:spacing w:before="60" w:after="60" w:line="240" w:lineRule="auto"/>
              <w:jc w:val="both"/>
              <w:rPr>
                <w:rFonts w:asciiTheme="minorHAnsi" w:hAnsiTheme="minorHAnsi" w:cstheme="minorHAnsi"/>
                <w:sz w:val="18"/>
                <w:szCs w:val="18"/>
              </w:rPr>
            </w:pPr>
          </w:p>
          <w:p w14:paraId="5ABEF05B"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D435D5" w:rsidRPr="001F4BC0">
              <w:rPr>
                <w:rFonts w:asciiTheme="minorHAnsi" w:hAnsiTheme="minorHAnsi" w:cstheme="minorHAnsi"/>
                <w:sz w:val="18"/>
                <w:szCs w:val="18"/>
              </w:rPr>
              <w:t xml:space="preserve">11.4. przewiduje się stosowanie </w:t>
            </w: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14:paraId="6A17C47F" w14:textId="77777777"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14:paraId="01861D0E" w14:textId="77777777" w:rsidTr="00353E05">
        <w:trPr>
          <w:cantSplit/>
          <w:trHeight w:val="1146"/>
        </w:trPr>
        <w:tc>
          <w:tcPr>
            <w:tcW w:w="2166" w:type="dxa"/>
            <w:vAlign w:val="center"/>
          </w:tcPr>
          <w:p w14:paraId="4B4F6705"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14:paraId="402FFBF7"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0BE201B5" w14:textId="144BE3DA" w:rsidR="00292246" w:rsidRPr="001F4BC0" w:rsidRDefault="00292246"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194706" w:rsidRPr="001F4BC0">
              <w:rPr>
                <w:rFonts w:asciiTheme="minorHAnsi" w:hAnsiTheme="minorHAnsi" w:cstheme="minorHAnsi"/>
                <w:sz w:val="18"/>
                <w:szCs w:val="18"/>
              </w:rPr>
              <w:t xml:space="preserve">rozporządzenia Ministra Infrastruktury i Rozwoju z dnia 3 września 2015 r. </w:t>
            </w:r>
            <w:r w:rsidR="00194706" w:rsidRPr="001F4BC0">
              <w:rPr>
                <w:rFonts w:asciiTheme="minorHAnsi" w:hAnsiTheme="minorHAnsi" w:cstheme="minorHAnsi"/>
                <w:i/>
                <w:sz w:val="18"/>
                <w:szCs w:val="18"/>
              </w:rPr>
              <w:t>w sprawie udzielania regionalnej pomocy inwestycyjnej w ramach regionalnych programów operacyjnych na lata 2014-2020</w:t>
            </w:r>
            <w:r w:rsidR="00194706"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194706"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Style w:val="Odwoanieprzypisudolnego"/>
                <w:rFonts w:asciiTheme="minorHAnsi" w:hAnsiTheme="minorHAnsi" w:cstheme="minorHAnsi"/>
                <w:sz w:val="18"/>
                <w:szCs w:val="18"/>
              </w:rPr>
              <w:footnoteReference w:id="106"/>
            </w:r>
            <w:r w:rsidRPr="001F4BC0">
              <w:rPr>
                <w:rFonts w:asciiTheme="minorHAnsi" w:hAnsiTheme="minorHAnsi" w:cstheme="minorHAnsi"/>
                <w:sz w:val="18"/>
                <w:szCs w:val="18"/>
              </w:rPr>
              <w:t>,</w:t>
            </w:r>
          </w:p>
          <w:p w14:paraId="78684176" w14:textId="3E70CF87" w:rsidR="00C24EB4" w:rsidRPr="001F4BC0" w:rsidRDefault="00C24EB4"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rozporządzenia Ministra Infrastruktury i Rozwoju z dnia 5 sierpnia 2015 r. w sprawie udzielania pomocy inwestycyjnej na infrastrukturę lokalną w ramach regionalnych programów operacyjnych na lata 2014-2020 (Dz. U.</w:t>
            </w:r>
            <w:r w:rsidR="008E1173" w:rsidRPr="001F4BC0">
              <w:rPr>
                <w:rFonts w:asciiTheme="minorHAnsi" w:hAnsiTheme="minorHAnsi" w:cstheme="minorHAnsi"/>
                <w:sz w:val="18"/>
                <w:szCs w:val="18"/>
              </w:rPr>
              <w:t xml:space="preserve"> z 2015 r.</w:t>
            </w:r>
            <w:r w:rsidR="00EC1442" w:rsidRPr="001F4BC0">
              <w:rPr>
                <w:rFonts w:asciiTheme="minorHAnsi" w:hAnsiTheme="minorHAnsi" w:cstheme="minorHAnsi"/>
                <w:sz w:val="18"/>
                <w:szCs w:val="18"/>
              </w:rPr>
              <w:t xml:space="preserve"> poz. 1208)</w:t>
            </w:r>
            <w:r w:rsidR="00FD443F"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263E3"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B231CD" w:rsidRPr="001F4BC0">
              <w:rPr>
                <w:rFonts w:asciiTheme="minorHAnsi" w:hAnsiTheme="minorHAnsi" w:cstheme="minorHAnsi"/>
                <w:sz w:val="18"/>
                <w:szCs w:val="18"/>
              </w:rPr>
              <w:t>,</w:t>
            </w:r>
          </w:p>
          <w:p w14:paraId="52A43B5C" w14:textId="53A21755" w:rsidR="00C24EB4" w:rsidRPr="001F4BC0" w:rsidRDefault="00C80A38"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550BD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2836179C" w14:textId="77777777" w:rsidTr="00353E05">
        <w:trPr>
          <w:cantSplit/>
          <w:trHeight w:val="1520"/>
        </w:trPr>
        <w:tc>
          <w:tcPr>
            <w:tcW w:w="2166" w:type="dxa"/>
            <w:vAlign w:val="center"/>
          </w:tcPr>
          <w:p w14:paraId="1115536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7A2CEABC"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4EA1A31A" w14:textId="77777777" w:rsidTr="00353E05">
        <w:trPr>
          <w:cantSplit/>
          <w:trHeight w:val="796"/>
        </w:trPr>
        <w:tc>
          <w:tcPr>
            <w:tcW w:w="2166" w:type="dxa"/>
            <w:vAlign w:val="center"/>
          </w:tcPr>
          <w:p w14:paraId="3E348DB8"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012DA1B7"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0C0D313B" w14:textId="77777777" w:rsidTr="00353E05">
        <w:trPr>
          <w:cantSplit/>
          <w:trHeight w:val="929"/>
        </w:trPr>
        <w:tc>
          <w:tcPr>
            <w:tcW w:w="2166" w:type="dxa"/>
            <w:vAlign w:val="center"/>
          </w:tcPr>
          <w:p w14:paraId="29FAEA13"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19F2A0BD"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45B90F73" w14:textId="77777777" w:rsidTr="00353E05">
        <w:trPr>
          <w:cantSplit/>
          <w:trHeight w:val="875"/>
        </w:trPr>
        <w:tc>
          <w:tcPr>
            <w:tcW w:w="2166" w:type="dxa"/>
            <w:vAlign w:val="center"/>
          </w:tcPr>
          <w:p w14:paraId="71264B3E"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65218D2C"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14:paraId="5331B05E" w14:textId="77777777"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100 tys. PLN dla typów projektu 1) – 6),</w:t>
            </w:r>
          </w:p>
          <w:p w14:paraId="3447E8C1" w14:textId="77777777"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50 tys. PLN dla typu projektu 7).</w:t>
            </w:r>
          </w:p>
        </w:tc>
      </w:tr>
      <w:tr w:rsidR="001F4BC0" w:rsidRPr="001F4BC0" w14:paraId="77C3656B" w14:textId="77777777" w:rsidTr="00353E05">
        <w:trPr>
          <w:cantSplit/>
          <w:trHeight w:val="1325"/>
        </w:trPr>
        <w:tc>
          <w:tcPr>
            <w:tcW w:w="2166" w:type="dxa"/>
            <w:vAlign w:val="center"/>
          </w:tcPr>
          <w:p w14:paraId="679298B9"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7DF9EB43"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A18809" w14:textId="77777777" w:rsidTr="00353E05">
        <w:trPr>
          <w:cantSplit/>
          <w:trHeight w:val="1205"/>
        </w:trPr>
        <w:tc>
          <w:tcPr>
            <w:tcW w:w="2166" w:type="dxa"/>
            <w:vAlign w:val="center"/>
          </w:tcPr>
          <w:p w14:paraId="1E16B249"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67C24A19"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20BD5B1" w14:textId="77777777" w:rsidTr="00353E05">
        <w:trPr>
          <w:cantSplit/>
          <w:trHeight w:val="875"/>
        </w:trPr>
        <w:tc>
          <w:tcPr>
            <w:tcW w:w="2166" w:type="dxa"/>
            <w:vAlign w:val="center"/>
          </w:tcPr>
          <w:p w14:paraId="06EC8AC7"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3B94AF0A"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432452" w14:textId="77777777" w:rsidTr="00353E05">
        <w:trPr>
          <w:cantSplit/>
          <w:trHeight w:val="1131"/>
        </w:trPr>
        <w:tc>
          <w:tcPr>
            <w:tcW w:w="2166" w:type="dxa"/>
            <w:vAlign w:val="center"/>
          </w:tcPr>
          <w:p w14:paraId="2B11D6F2"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666FCE1D"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7D58411B" w14:textId="77777777" w:rsidTr="00353E05">
        <w:trPr>
          <w:cantSplit/>
          <w:trHeight w:val="920"/>
        </w:trPr>
        <w:tc>
          <w:tcPr>
            <w:tcW w:w="2166" w:type="dxa"/>
            <w:vAlign w:val="center"/>
          </w:tcPr>
          <w:p w14:paraId="2CD54C4F"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14:paraId="0DDD4978"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DC691B5" w14:textId="77777777" w:rsidR="00AF5644" w:rsidRPr="001F4BC0" w:rsidRDefault="00AF5644" w:rsidP="00D93EF6">
      <w:pPr>
        <w:pStyle w:val="Nagwekspisutreci"/>
        <w:numPr>
          <w:ilvl w:val="0"/>
          <w:numId w:val="0"/>
        </w:numPr>
        <w:ind w:left="1276"/>
      </w:pPr>
    </w:p>
    <w:p w14:paraId="05D0B1FC" w14:textId="77777777" w:rsidR="00B70B2D" w:rsidRPr="001F4BC0" w:rsidRDefault="00AF5644" w:rsidP="00D93EF6">
      <w:pPr>
        <w:pStyle w:val="Nagwekspisutreci"/>
      </w:pPr>
      <w:r w:rsidRPr="001F4BC0">
        <w:rPr>
          <w:sz w:val="18"/>
          <w:szCs w:val="18"/>
        </w:rPr>
        <w:br w:type="page"/>
      </w:r>
      <w:bookmarkStart w:id="18" w:name="_Toc18584343"/>
      <w:r w:rsidR="00577266" w:rsidRPr="001F4BC0">
        <w:t>Oś Priorytetowa 12 Pomoc techniczna</w:t>
      </w:r>
      <w:bookmarkEnd w:id="18"/>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6571"/>
      </w:tblGrid>
      <w:tr w:rsidR="001F4BC0" w:rsidRPr="001F4BC0" w14:paraId="59FEDB63" w14:textId="77777777" w:rsidTr="00A270EF">
        <w:trPr>
          <w:trHeight w:val="20"/>
        </w:trPr>
        <w:tc>
          <w:tcPr>
            <w:tcW w:w="1509" w:type="pct"/>
            <w:vAlign w:val="center"/>
          </w:tcPr>
          <w:p w14:paraId="3248D33C"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491" w:type="pct"/>
            <w:vAlign w:val="center"/>
          </w:tcPr>
          <w:p w14:paraId="2EDC719A" w14:textId="77777777" w:rsidR="00B70B2D" w:rsidRPr="001F4BC0" w:rsidRDefault="006C4E35"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14:paraId="05D8E492" w14:textId="77777777" w:rsidTr="00A270EF">
        <w:trPr>
          <w:trHeight w:val="20"/>
        </w:trPr>
        <w:tc>
          <w:tcPr>
            <w:tcW w:w="1509" w:type="pct"/>
            <w:vMerge w:val="restart"/>
            <w:vAlign w:val="center"/>
          </w:tcPr>
          <w:p w14:paraId="213358E2"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491" w:type="pct"/>
            <w:tcBorders>
              <w:bottom w:val="dotted" w:sz="4" w:space="0" w:color="auto"/>
            </w:tcBorders>
            <w:vAlign w:val="center"/>
          </w:tcPr>
          <w:p w14:paraId="49E58981"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24F3553C" w14:textId="77777777" w:rsidTr="00A270EF">
        <w:trPr>
          <w:trHeight w:val="20"/>
        </w:trPr>
        <w:tc>
          <w:tcPr>
            <w:tcW w:w="0" w:type="auto"/>
            <w:vMerge/>
            <w:vAlign w:val="center"/>
          </w:tcPr>
          <w:p w14:paraId="6CC56C2F" w14:textId="77777777" w:rsidR="00B70B2D" w:rsidRPr="001F4BC0" w:rsidRDefault="00B70B2D" w:rsidP="00A44C60">
            <w:pPr>
              <w:spacing w:before="60" w:after="60" w:line="240" w:lineRule="auto"/>
              <w:ind w:left="284" w:hanging="284"/>
              <w:rPr>
                <w:rFonts w:asciiTheme="minorHAnsi" w:hAnsiTheme="minorHAnsi" w:cstheme="minorHAnsi"/>
              </w:rPr>
            </w:pPr>
          </w:p>
        </w:tc>
        <w:tc>
          <w:tcPr>
            <w:tcW w:w="3491" w:type="pct"/>
            <w:tcBorders>
              <w:top w:val="dotted" w:sz="4" w:space="0" w:color="auto"/>
            </w:tcBorders>
            <w:vAlign w:val="center"/>
          </w:tcPr>
          <w:p w14:paraId="6CD43B49"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65 206 918 </w:t>
            </w:r>
            <w:r w:rsidRPr="001F4BC0">
              <w:rPr>
                <w:rFonts w:asciiTheme="minorHAnsi" w:hAnsiTheme="minorHAnsi" w:cstheme="minorHAnsi"/>
              </w:rPr>
              <w:t>EUR</w:t>
            </w:r>
          </w:p>
        </w:tc>
      </w:tr>
      <w:tr w:rsidR="00425160" w:rsidRPr="001F4BC0" w14:paraId="63BC2FB7" w14:textId="77777777" w:rsidTr="00A270EF">
        <w:trPr>
          <w:trHeight w:val="20"/>
        </w:trPr>
        <w:tc>
          <w:tcPr>
            <w:tcW w:w="1509" w:type="pct"/>
            <w:vAlign w:val="center"/>
          </w:tcPr>
          <w:p w14:paraId="2619A010"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491" w:type="pct"/>
            <w:vAlign w:val="center"/>
          </w:tcPr>
          <w:p w14:paraId="401E414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57F6C47" w14:textId="77777777" w:rsidR="00B70B2D" w:rsidRPr="001F4BC0" w:rsidRDefault="00B70B2D" w:rsidP="00B70B2D">
      <w:pPr>
        <w:pStyle w:val="Akapitzlist"/>
        <w:ind w:left="0"/>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14:paraId="2587DE99" w14:textId="77777777" w:rsidTr="00832D9C">
        <w:trPr>
          <w:cantSplit/>
          <w:trHeight w:val="20"/>
        </w:trPr>
        <w:tc>
          <w:tcPr>
            <w:tcW w:w="9646" w:type="dxa"/>
            <w:gridSpan w:val="2"/>
            <w:shd w:val="clear" w:color="auto" w:fill="E6E6E6"/>
            <w:vAlign w:val="center"/>
          </w:tcPr>
          <w:p w14:paraId="4469AFBE" w14:textId="77777777" w:rsidR="00A270EF" w:rsidRPr="001F4BC0" w:rsidRDefault="00A270EF"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4EA5FD3F" w14:textId="77777777" w:rsidTr="00F25038">
        <w:trPr>
          <w:cantSplit/>
          <w:trHeight w:val="331"/>
        </w:trPr>
        <w:tc>
          <w:tcPr>
            <w:tcW w:w="2166" w:type="dxa"/>
            <w:tcBorders>
              <w:right w:val="single" w:sz="8" w:space="0" w:color="auto"/>
            </w:tcBorders>
            <w:vAlign w:val="center"/>
          </w:tcPr>
          <w:p w14:paraId="68734D80" w14:textId="77777777" w:rsidR="00A270EF" w:rsidRPr="001F4BC0" w:rsidRDefault="004E00AA" w:rsidP="000D6700">
            <w:pPr>
              <w:numPr>
                <w:ilvl w:val="0"/>
                <w:numId w:val="21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2A711100" w14:textId="77777777" w:rsidR="00A270EF" w:rsidRPr="001F4BC0" w:rsidRDefault="00A270E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12.1.</w:t>
            </w:r>
            <w:r w:rsidR="00832D9C" w:rsidRPr="001F4BC0">
              <w:rPr>
                <w:rFonts w:asciiTheme="minorHAnsi" w:hAnsiTheme="minorHAnsi" w:cstheme="minorHAnsi"/>
                <w:b/>
                <w:smallCaps/>
                <w:sz w:val="18"/>
                <w:szCs w:val="18"/>
              </w:rPr>
              <w:t xml:space="preserve"> Pomoc techniczna</w:t>
            </w:r>
          </w:p>
        </w:tc>
      </w:tr>
      <w:tr w:rsidR="001F4BC0" w:rsidRPr="001F4BC0" w14:paraId="06D616CF" w14:textId="77777777" w:rsidTr="00645060">
        <w:trPr>
          <w:cantSplit/>
          <w:trHeight w:val="8950"/>
        </w:trPr>
        <w:tc>
          <w:tcPr>
            <w:tcW w:w="2166" w:type="dxa"/>
            <w:vAlign w:val="center"/>
          </w:tcPr>
          <w:p w14:paraId="50F14855" w14:textId="77777777"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vAlign w:val="center"/>
          </w:tcPr>
          <w:p w14:paraId="5370B4AD"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Cele szczegółowe: </w:t>
            </w:r>
          </w:p>
          <w:p w14:paraId="25D03BD9" w14:textId="77777777"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niezbędnych zasobów ludzkich oraz warunków g</w:t>
            </w:r>
            <w:r w:rsidR="006E3AF3" w:rsidRPr="001F4BC0">
              <w:rPr>
                <w:rFonts w:asciiTheme="minorHAnsi" w:hAnsiTheme="minorHAnsi" w:cstheme="minorHAnsi"/>
                <w:sz w:val="18"/>
                <w:szCs w:val="18"/>
              </w:rPr>
              <w:t xml:space="preserve">warantujących sprawne działanie </w:t>
            </w:r>
            <w:r w:rsidRPr="001F4BC0">
              <w:rPr>
                <w:rFonts w:asciiTheme="minorHAnsi" w:hAnsiTheme="minorHAnsi" w:cstheme="minorHAnsi"/>
                <w:sz w:val="18"/>
                <w:szCs w:val="18"/>
              </w:rPr>
              <w:t>instytucji zaangażowanych we wdrażanie RPO WP.</w:t>
            </w:r>
          </w:p>
          <w:p w14:paraId="4094B5FE" w14:textId="77777777"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sprawnego i efektywnego systemu zarządzania RPO WP.</w:t>
            </w:r>
          </w:p>
          <w:p w14:paraId="2416BA06" w14:textId="77777777"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Zwiększenie kompetencji beneficjentów w aplikowaniu o środki RPO WP. </w:t>
            </w:r>
          </w:p>
          <w:p w14:paraId="16EB4F79"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Osi Priorytetowej Pomoc Techniczna realizowane będą działania ukierunkowane na zapewnienie niezbędnego potencjału kadrowego wszystkich instytucji i podmiotów zaangażowanych w przygotowanie, wdrażanie, zarządzanie finansowe, kontrolę, monitorowanie, certyfikację i ewaluację RPO WP. W tym zakresie będą finansowane 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stosowane będą bodźce finansowe i pozafinansowe, a także wdrożone nowoczesne metody zarządzania zasobami ludzkimi. Środkami finansowymi Osi wspieranie będą również wydatki administracyjne, organizacyjne i techniczne zapewniające odpowiedni standard środowiska pracy, taki jak odpowiednie powierzchnie biurowe oraz niezbędne wyposażenie i sprzęt. Ponadto, wsparcie zostanie skierowane na zadania związane z zamknięciem pomocy, w tym w ramach RPO WP 2007-2013, jak również podjęcie działań zmierzających do opracowania dokumentów programowych na potrzeby kolejnego okresu programowania</w:t>
            </w:r>
            <w:r w:rsidR="00A14536" w:rsidRPr="001F4BC0">
              <w:rPr>
                <w:rFonts w:asciiTheme="minorHAnsi" w:hAnsiTheme="minorHAnsi" w:cstheme="minorHAnsi"/>
                <w:sz w:val="18"/>
                <w:szCs w:val="18"/>
              </w:rPr>
              <w:t>, w tym m.in. przygotowania do spełnienia warunków podstawowych w ramach Celów Polityki na lata 2021-2027 oraz opracowania dokumentacji przedprojektowej i projektowej inwestycji planowanych do realizacji w nowej perspektywie finansowej UE 2021-2027</w:t>
            </w:r>
            <w:r w:rsidRPr="001F4BC0">
              <w:rPr>
                <w:rFonts w:asciiTheme="minorHAnsi" w:hAnsiTheme="minorHAnsi" w:cstheme="minorHAnsi"/>
                <w:sz w:val="18"/>
                <w:szCs w:val="18"/>
              </w:rPr>
              <w:t>. Wzmocnienie kompetencji pracowników, stworzenie im możliwości rozwoju zawodowego poprzez podnoszenie kwalifikacji zawodowych przełoży się na usprawnienie programowania oraz wdrażania, a tym także efektywniejsze zarządzanie Programem.</w:t>
            </w:r>
          </w:p>
          <w:p w14:paraId="5C549FE2"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będzie również ukierunkowane na działania służące sprawnej realizacji kluczowych procesów wdrażania RPO WP począwszy od procesu wyboru projektów, poprzez zarządzanie finansowe, kontrolę i certyfikację. Ponadto zapewnione zostaną środki na wsparcie procesu monitorowania i analizowania postępów w realizacji Programu, badanie oddziaływania zaangażowanych środków na strukturę społeczno-gospodarczą województwa oraz ocenę stopnia realizacji przyjętych w RPO WP celów. Wsparciem objęta będzie również budowa, rozbudowa i utrzymanie systemu informatycznego zapewniającego sprawną obsługę procesu realizacji RPO WP, w tym informatyzację procesu wymiany dokumentów. Ze środków osi finansowane będą  także przedsięwzięcia związane z przeprowadzeniem badań ewaluacyjnych, w tym analizy i ekspertyzy z zakresu wdrażania i zarządzania RPO WP. Wsparcie obejmie również obsługę i organizację prac Komitetu Monitorującego oraz innych ciał doradczych zaangażowanych we wdrażanie Programu.</w:t>
            </w:r>
          </w:p>
          <w:p w14:paraId="35869385"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obejmować także działania ukierunkowane będą na wzmocnienie kompetencji beneficjentów i potencjalnych beneficjentów zaangażowanych w realizację Programu, poprzez organizację dedykowanych specjalistycznych szkoleń, konsultacji i spotkań informacyjnych. Udzielane będzie także wsparcie eksperckie w postaci doradztwa przy przygotowaniu i weryfikacji dokumentacji dla projektów o charakterze strategicznym dla rozwoju województwa. Finansowane będą również działania informacyjno-promocyjne przyczyniające się do rozpowszechnienia informacji o możliwościach uzyskania wsparcia, tym samym wpływające na wzrost świadomości mieszkańców województwa nt. interwencji środków UE na terenie regionu, w tym portal internetowy poświęcony RPO WP. Wszystkie działania informacyjno-promocyjne będą komplementarne z działaniami realizowanymi w ramach PO PT oraz zgodne z jednolitym systemem informowania o funduszach.</w:t>
            </w:r>
          </w:p>
        </w:tc>
      </w:tr>
      <w:tr w:rsidR="001F4BC0" w:rsidRPr="001F4BC0" w14:paraId="3328DBAE" w14:textId="77777777" w:rsidTr="003929F0">
        <w:trPr>
          <w:cantSplit/>
          <w:trHeight w:val="946"/>
        </w:trPr>
        <w:tc>
          <w:tcPr>
            <w:tcW w:w="2166" w:type="dxa"/>
            <w:vAlign w:val="center"/>
          </w:tcPr>
          <w:p w14:paraId="5E35AD3C" w14:textId="77777777"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4C43ACD0" w14:textId="77777777" w:rsidR="00832D9C"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p w14:paraId="5B49957B"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p w14:paraId="30F87B6F"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p w14:paraId="47A40C71"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p w14:paraId="7B7E30F3"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r>
      <w:tr w:rsidR="001F4BC0" w:rsidRPr="001F4BC0" w14:paraId="4791EDA0" w14:textId="77777777" w:rsidTr="00BC3DDE">
        <w:trPr>
          <w:cantSplit/>
          <w:trHeight w:val="946"/>
        </w:trPr>
        <w:tc>
          <w:tcPr>
            <w:tcW w:w="2166" w:type="dxa"/>
            <w:vAlign w:val="center"/>
          </w:tcPr>
          <w:p w14:paraId="4180705D" w14:textId="77777777"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77636491" w14:textId="77777777" w:rsidR="00832D9C"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p w14:paraId="3B160523" w14:textId="77777777"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p w14:paraId="56CFF04C" w14:textId="77777777"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p w14:paraId="0242729F" w14:textId="77777777"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w:t>
            </w:r>
            <w:r w:rsidR="00FF54AF" w:rsidRPr="001F4BC0">
              <w:rPr>
                <w:rFonts w:asciiTheme="minorHAnsi" w:hAnsiTheme="minorHAnsi" w:cstheme="minorHAnsi"/>
                <w:sz w:val="18"/>
                <w:szCs w:val="18"/>
              </w:rPr>
              <w:t>estników form szkoleniowych dla</w:t>
            </w:r>
            <w:r w:rsidRPr="001F4BC0">
              <w:rPr>
                <w:rFonts w:asciiTheme="minorHAnsi" w:hAnsiTheme="minorHAnsi" w:cstheme="minorHAnsi"/>
                <w:sz w:val="18"/>
                <w:szCs w:val="18"/>
              </w:rPr>
              <w:t xml:space="preserve"> beneficjentów</w:t>
            </w:r>
            <w:r w:rsidR="00FF54AF" w:rsidRPr="001F4BC0">
              <w:rPr>
                <w:rFonts w:asciiTheme="minorHAnsi" w:hAnsiTheme="minorHAnsi" w:cstheme="minorHAnsi"/>
                <w:sz w:val="18"/>
                <w:szCs w:val="18"/>
              </w:rPr>
              <w:t>;</w:t>
            </w:r>
          </w:p>
          <w:p w14:paraId="4A33FD87" w14:textId="77777777" w:rsidR="00FF54AF" w:rsidRPr="001F4BC0" w:rsidRDefault="007657A7"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r>
      <w:tr w:rsidR="001F4BC0" w:rsidRPr="001F4BC0" w14:paraId="3440E28E" w14:textId="77777777" w:rsidTr="00483CFE">
        <w:trPr>
          <w:cantSplit/>
          <w:trHeight w:val="946"/>
        </w:trPr>
        <w:tc>
          <w:tcPr>
            <w:tcW w:w="2166" w:type="dxa"/>
            <w:vAlign w:val="center"/>
          </w:tcPr>
          <w:p w14:paraId="4455EBD7"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2F457358"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zatrudnienia pracowników instytucji zaangażowanych w realizację polityki spójności,</w:t>
            </w:r>
          </w:p>
          <w:p w14:paraId="1666C173"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podnoszenie kwalifikacji pracowników instytucji zaangażowanych w realizację polityki spójności,</w:t>
            </w:r>
          </w:p>
          <w:p w14:paraId="7F182161"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finansowanie kosztów organizacyjnych, technicznych i administracyjnych niezbędnych do zapewnienia sprawnego funkcjonowania instytucji zaangażowanych we wdrażanie polityki spójności,</w:t>
            </w:r>
          </w:p>
          <w:p w14:paraId="5BC586D0"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wdrożenie i utrzymanie systemów informatycznych (wraz z niezbędną infrastrukturą teleinformatyczną) obsługujących i wspierających realizację programów operacyjnych,</w:t>
            </w:r>
          </w:p>
          <w:p w14:paraId="43D1CE13"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procesów wyboru projektów, monitorowania, kontroli, audytu</w:t>
            </w:r>
            <w:r w:rsidR="00A506EB" w:rsidRPr="001F4BC0">
              <w:rPr>
                <w:rFonts w:asciiTheme="minorHAnsi" w:hAnsiTheme="minorHAnsi" w:cstheme="minorHAnsi"/>
                <w:sz w:val="18"/>
                <w:szCs w:val="18"/>
              </w:rPr>
              <w:t>, odzyskiwania środków,</w:t>
            </w:r>
            <w:r w:rsidRPr="001F4BC0">
              <w:rPr>
                <w:rFonts w:asciiTheme="minorHAnsi" w:hAnsiTheme="minorHAnsi" w:cstheme="minorHAnsi"/>
                <w:sz w:val="18"/>
                <w:szCs w:val="18"/>
              </w:rPr>
              <w:t xml:space="preserve"> </w:t>
            </w:r>
            <w:r w:rsidR="00A506EB" w:rsidRPr="001F4BC0">
              <w:rPr>
                <w:rFonts w:asciiTheme="minorHAnsi" w:hAnsiTheme="minorHAnsi" w:cstheme="minorHAnsi"/>
                <w:sz w:val="18"/>
                <w:szCs w:val="18"/>
              </w:rPr>
              <w:t xml:space="preserve">procedur odwoławczych </w:t>
            </w:r>
            <w:r w:rsidRPr="001F4BC0">
              <w:rPr>
                <w:rFonts w:asciiTheme="minorHAnsi" w:hAnsiTheme="minorHAnsi" w:cstheme="minorHAnsi"/>
                <w:sz w:val="18"/>
                <w:szCs w:val="18"/>
              </w:rPr>
              <w:t>oraz certyfikacji wydatków,</w:t>
            </w:r>
          </w:p>
          <w:p w14:paraId="62DB9A0C"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przygotowanie i przeprowadzenie </w:t>
            </w:r>
            <w:r w:rsidR="00A506EB" w:rsidRPr="001F4BC0">
              <w:rPr>
                <w:rFonts w:asciiTheme="minorHAnsi" w:hAnsiTheme="minorHAnsi" w:cstheme="minorHAnsi"/>
                <w:sz w:val="18"/>
                <w:szCs w:val="18"/>
              </w:rPr>
              <w:t>analiz, badań, ewaluacji</w:t>
            </w:r>
            <w:r w:rsidRPr="001F4BC0">
              <w:rPr>
                <w:rFonts w:asciiTheme="minorHAnsi" w:hAnsiTheme="minorHAnsi" w:cstheme="minorHAnsi"/>
                <w:sz w:val="18"/>
                <w:szCs w:val="18"/>
              </w:rPr>
              <w:t>, sprawozdań, opinii prawnych, doradztwa prawnego oraz finansowanie pomocy ekspertów zewnętrznych,</w:t>
            </w:r>
          </w:p>
          <w:p w14:paraId="1DB1B4D3"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związane z zamykaniem perspektywy 2007-2013,</w:t>
            </w:r>
          </w:p>
          <w:p w14:paraId="4572BCCC"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przygotowanie perspektywy finansowej po 2020 roku,</w:t>
            </w:r>
          </w:p>
          <w:p w14:paraId="5DC1B626"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obsługa funkcjonowania </w:t>
            </w:r>
            <w:r w:rsidR="00A506EB" w:rsidRPr="001F4BC0">
              <w:rPr>
                <w:rFonts w:asciiTheme="minorHAnsi" w:hAnsiTheme="minorHAnsi" w:cstheme="minorHAnsi"/>
                <w:sz w:val="18"/>
                <w:szCs w:val="18"/>
              </w:rPr>
              <w:t>k</w:t>
            </w:r>
            <w:r w:rsidRPr="001F4BC0">
              <w:rPr>
                <w:rFonts w:asciiTheme="minorHAnsi" w:hAnsiTheme="minorHAnsi" w:cstheme="minorHAnsi"/>
                <w:sz w:val="18"/>
                <w:szCs w:val="18"/>
              </w:rPr>
              <w:t>omitetów monitorujących, grup roboczych, sieci tematycznych itp.,</w:t>
            </w:r>
          </w:p>
          <w:p w14:paraId="6B75BA0D" w14:textId="77777777" w:rsidR="00A506EB"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procesu wymiany doświadczeń i informacji pomiędzy uczestnikami systemu realizacji polityki spójności</w:t>
            </w:r>
            <w:r w:rsidR="006E3AF3"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1E6F744B"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wzmocnienie zasady: partnerstwa, równości szans i niedyskryminacji a także równości szans kobiet i mężczyzn,</w:t>
            </w:r>
          </w:p>
          <w:p w14:paraId="34CD268E"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beneficjentów w zakresie przygotowania i realizacji projektów,</w:t>
            </w:r>
          </w:p>
          <w:p w14:paraId="3D4CF01A"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edukacyjne dla beneficjentów i potencjalnych beneficjentów,</w:t>
            </w:r>
          </w:p>
          <w:p w14:paraId="4BA3D91B"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funkcjonowania beneficjentów projektów pozakonkursowych</w:t>
            </w:r>
            <w:r w:rsidR="00A506EB" w:rsidRPr="001F4BC0">
              <w:rPr>
                <w:rFonts w:asciiTheme="minorHAnsi" w:hAnsiTheme="minorHAnsi" w:cstheme="minorHAnsi"/>
                <w:sz w:val="18"/>
                <w:szCs w:val="18"/>
              </w:rPr>
              <w:t xml:space="preserve"> w zakresie realizacji projektów</w:t>
            </w:r>
            <w:r w:rsidRPr="001F4BC0">
              <w:rPr>
                <w:rFonts w:asciiTheme="minorHAnsi" w:hAnsiTheme="minorHAnsi" w:cstheme="minorHAnsi"/>
                <w:sz w:val="18"/>
                <w:szCs w:val="18"/>
              </w:rPr>
              <w:t>,</w:t>
            </w:r>
          </w:p>
          <w:p w14:paraId="67CCBB78" w14:textId="77777777" w:rsidR="0042590F" w:rsidRPr="001F4BC0" w:rsidRDefault="0042590F" w:rsidP="000D6700">
            <w:pPr>
              <w:numPr>
                <w:ilvl w:val="0"/>
                <w:numId w:val="32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informacja i promocja </w:t>
            </w:r>
            <w:r w:rsidR="00A506EB" w:rsidRPr="001F4BC0">
              <w:rPr>
                <w:rFonts w:asciiTheme="minorHAnsi" w:hAnsiTheme="minorHAnsi" w:cstheme="minorHAnsi"/>
                <w:sz w:val="18"/>
                <w:szCs w:val="18"/>
              </w:rPr>
              <w:t>RPO WP</w:t>
            </w:r>
            <w:r w:rsidRPr="001F4BC0">
              <w:rPr>
                <w:rFonts w:asciiTheme="minorHAnsi" w:hAnsiTheme="minorHAnsi" w:cstheme="minorHAnsi"/>
                <w:sz w:val="18"/>
                <w:szCs w:val="18"/>
              </w:rPr>
              <w:t>.</w:t>
            </w:r>
          </w:p>
        </w:tc>
      </w:tr>
      <w:tr w:rsidR="001F4BC0" w:rsidRPr="001F4BC0" w14:paraId="6E2F88A7" w14:textId="77777777" w:rsidTr="00645060">
        <w:trPr>
          <w:cantSplit/>
          <w:trHeight w:val="506"/>
        </w:trPr>
        <w:tc>
          <w:tcPr>
            <w:tcW w:w="2166" w:type="dxa"/>
            <w:vAlign w:val="center"/>
          </w:tcPr>
          <w:p w14:paraId="38403402"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12180313" w14:textId="77777777" w:rsidR="00600820" w:rsidRPr="001F4B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Zarządzająca RPO WP</w:t>
            </w:r>
            <w:r w:rsidR="005F189C" w:rsidRPr="001F4BC0">
              <w:rPr>
                <w:rFonts w:asciiTheme="minorHAnsi" w:hAnsiTheme="minorHAnsi" w:cstheme="minorHAnsi"/>
                <w:sz w:val="18"/>
                <w:szCs w:val="18"/>
                <w:lang w:eastAsia="pl-PL"/>
              </w:rPr>
              <w:t>;</w:t>
            </w:r>
          </w:p>
          <w:p w14:paraId="3E3ABB48" w14:textId="77777777" w:rsidR="0042590F" w:rsidRPr="001F4B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Pośrednicząca RPO WP dla Działania 5.1.</w:t>
            </w:r>
          </w:p>
        </w:tc>
      </w:tr>
      <w:tr w:rsidR="001F4BC0" w:rsidRPr="001F4BC0" w14:paraId="7CFC1698" w14:textId="77777777" w:rsidTr="00645060">
        <w:trPr>
          <w:cantSplit/>
          <w:trHeight w:val="634"/>
        </w:trPr>
        <w:tc>
          <w:tcPr>
            <w:tcW w:w="2166" w:type="dxa"/>
            <w:vAlign w:val="center"/>
          </w:tcPr>
          <w:p w14:paraId="309A6428"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2E01252E" w14:textId="77777777" w:rsidR="0042590F" w:rsidRPr="001F4BC0" w:rsidRDefault="005F18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Instytucje uczestniczące w realizacji RPO WP</w:t>
            </w:r>
          </w:p>
        </w:tc>
      </w:tr>
      <w:tr w:rsidR="001F4BC0" w:rsidRPr="001F4BC0" w14:paraId="4F35DDC7" w14:textId="77777777" w:rsidTr="00645060">
        <w:trPr>
          <w:cantSplit/>
          <w:trHeight w:val="583"/>
        </w:trPr>
        <w:tc>
          <w:tcPr>
            <w:tcW w:w="2166" w:type="dxa"/>
            <w:vAlign w:val="center"/>
          </w:tcPr>
          <w:p w14:paraId="6DFBD0F5"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708C3E10"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58CDB0B" w14:textId="77777777" w:rsidTr="00780206">
        <w:trPr>
          <w:cantSplit/>
          <w:trHeight w:val="405"/>
        </w:trPr>
        <w:tc>
          <w:tcPr>
            <w:tcW w:w="2166" w:type="dxa"/>
            <w:vMerge w:val="restart"/>
            <w:vAlign w:val="center"/>
          </w:tcPr>
          <w:p w14:paraId="6089FFC5"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292618A9" w14:textId="77777777" w:rsidR="0042590F" w:rsidRPr="001F4BC0" w:rsidRDefault="0042590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4EDFA45" w14:textId="77777777" w:rsidTr="00736640">
        <w:trPr>
          <w:cantSplit/>
          <w:trHeight w:val="222"/>
        </w:trPr>
        <w:tc>
          <w:tcPr>
            <w:tcW w:w="2166" w:type="dxa"/>
            <w:vMerge/>
            <w:vAlign w:val="center"/>
          </w:tcPr>
          <w:p w14:paraId="77BC120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050D93DB" w14:textId="77777777" w:rsidR="0042590F" w:rsidRPr="001F4BC0" w:rsidRDefault="0078020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65 206 918 EUR</w:t>
            </w:r>
          </w:p>
        </w:tc>
      </w:tr>
      <w:tr w:rsidR="001F4BC0" w:rsidRPr="001F4BC0" w14:paraId="6948664D" w14:textId="77777777" w:rsidTr="00736640">
        <w:trPr>
          <w:cantSplit/>
          <w:trHeight w:val="1431"/>
        </w:trPr>
        <w:tc>
          <w:tcPr>
            <w:tcW w:w="2166" w:type="dxa"/>
            <w:vAlign w:val="center"/>
          </w:tcPr>
          <w:p w14:paraId="68A70E5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6BDF1C2A" w14:textId="77777777" w:rsidR="0042590F" w:rsidRPr="001F4BC0" w:rsidRDefault="00FE6B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działania informacyjno-promocyjne będą komplementarne z działaniami realizowanymi w ramach PO PT oraz zgodnie z jednolitym systemem informowania o funduszach.</w:t>
            </w:r>
          </w:p>
        </w:tc>
      </w:tr>
      <w:tr w:rsidR="001F4BC0" w:rsidRPr="001F4BC0" w14:paraId="6976D640" w14:textId="77777777" w:rsidTr="00645060">
        <w:trPr>
          <w:cantSplit/>
          <w:trHeight w:val="425"/>
        </w:trPr>
        <w:tc>
          <w:tcPr>
            <w:tcW w:w="2166" w:type="dxa"/>
            <w:vAlign w:val="center"/>
          </w:tcPr>
          <w:p w14:paraId="1989794F"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49FF7D4D"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E33527" w14:textId="77777777" w:rsidTr="00645060">
        <w:trPr>
          <w:cantSplit/>
          <w:trHeight w:val="1910"/>
        </w:trPr>
        <w:tc>
          <w:tcPr>
            <w:tcW w:w="2166" w:type="dxa"/>
            <w:vAlign w:val="center"/>
          </w:tcPr>
          <w:p w14:paraId="0F0648F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7F290A68" w14:textId="77777777" w:rsidR="0042590F" w:rsidRPr="001F4BC0" w:rsidRDefault="003F4A0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w:t>
            </w:r>
            <w:r w:rsidRPr="001F4BC0">
              <w:rPr>
                <w:rFonts w:asciiTheme="minorHAnsi" w:hAnsiTheme="minorHAnsi" w:cstheme="minorHAnsi"/>
                <w:i/>
                <w:sz w:val="18"/>
                <w:szCs w:val="18"/>
              </w:rPr>
              <w:t>Wytycznych w zakresie wykorzystania środków pomocy technicznej na lata 2014-2020</w:t>
            </w:r>
            <w:r w:rsidRPr="001F4BC0">
              <w:rPr>
                <w:rFonts w:asciiTheme="minorHAnsi" w:hAnsiTheme="minorHAnsi" w:cstheme="minorHAnsi"/>
                <w:sz w:val="18"/>
                <w:szCs w:val="18"/>
              </w:rPr>
              <w:t xml:space="preserve">, które stanowią uszczegółowienie zapisów </w:t>
            </w:r>
            <w:r w:rsidRPr="001F4BC0">
              <w:rPr>
                <w:rFonts w:asciiTheme="minorHAnsi" w:hAnsiTheme="minorHAnsi" w:cstheme="minorHAnsi"/>
                <w:i/>
                <w:sz w:val="18"/>
                <w:szCs w:val="18"/>
              </w:rPr>
              <w:t>Wytycznych w zakresie trybu wyboru projektów</w:t>
            </w:r>
            <w:r w:rsidRPr="001F4BC0">
              <w:rPr>
                <w:rFonts w:asciiTheme="minorHAnsi" w:hAnsiTheme="minorHAnsi" w:cstheme="minorHAnsi"/>
                <w:sz w:val="18"/>
                <w:szCs w:val="18"/>
              </w:rPr>
              <w:t>, do wyboru projektów finansowanych z pomocy technicznej stosuje się tryb pozakonkursowy.</w:t>
            </w:r>
          </w:p>
          <w:p w14:paraId="64813536" w14:textId="77777777" w:rsidR="00E42CCA" w:rsidRPr="001F4BC0" w:rsidRDefault="00E42CC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r w:rsidR="00E92D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rsidDel="00FE3C38" w14:paraId="5A32E72F" w14:textId="77777777" w:rsidTr="00645060">
        <w:trPr>
          <w:cantSplit/>
          <w:trHeight w:val="717"/>
        </w:trPr>
        <w:tc>
          <w:tcPr>
            <w:tcW w:w="2166" w:type="dxa"/>
            <w:vAlign w:val="center"/>
          </w:tcPr>
          <w:p w14:paraId="667AFF85"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14:paraId="17A96FCE" w14:textId="77777777" w:rsidR="0042590F"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FB60B61" w14:textId="77777777" w:rsidTr="00003B04">
        <w:trPr>
          <w:cantSplit/>
          <w:trHeight w:val="916"/>
        </w:trPr>
        <w:tc>
          <w:tcPr>
            <w:tcW w:w="2166" w:type="dxa"/>
            <w:vAlign w:val="center"/>
          </w:tcPr>
          <w:p w14:paraId="6DDBDC80"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26A6FFF4" w14:textId="77777777"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12.1.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14:paraId="43519111" w14:textId="77777777" w:rsidTr="005B1101">
        <w:trPr>
          <w:cantSplit/>
          <w:trHeight w:val="1195"/>
        </w:trPr>
        <w:tc>
          <w:tcPr>
            <w:tcW w:w="2166" w:type="dxa"/>
            <w:vAlign w:val="center"/>
          </w:tcPr>
          <w:p w14:paraId="35DF7CFA"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14:paraId="59CA5CA8" w14:textId="77777777" w:rsidR="0042590F" w:rsidRPr="001F4BC0" w:rsidRDefault="00BD56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zakupionych środków trwałych wynosi do 1</w:t>
            </w:r>
            <w:r w:rsidR="005B1101" w:rsidRPr="001F4BC0">
              <w:rPr>
                <w:rFonts w:asciiTheme="minorHAnsi" w:hAnsiTheme="minorHAnsi" w:cstheme="minorHAnsi"/>
                <w:sz w:val="18"/>
                <w:szCs w:val="18"/>
              </w:rPr>
              <w:t>5</w:t>
            </w:r>
            <w:r w:rsidRPr="001F4BC0">
              <w:rPr>
                <w:rFonts w:asciiTheme="minorHAnsi" w:hAnsiTheme="minorHAnsi" w:cstheme="minorHAnsi"/>
                <w:sz w:val="18"/>
                <w:szCs w:val="18"/>
              </w:rPr>
              <w:t>%.</w:t>
            </w:r>
          </w:p>
        </w:tc>
      </w:tr>
      <w:tr w:rsidR="001F4BC0" w:rsidRPr="001F4BC0" w14:paraId="1B71F3AC" w14:textId="77777777" w:rsidTr="00645060">
        <w:trPr>
          <w:cantSplit/>
          <w:trHeight w:val="848"/>
        </w:trPr>
        <w:tc>
          <w:tcPr>
            <w:tcW w:w="2166" w:type="dxa"/>
            <w:vAlign w:val="center"/>
          </w:tcPr>
          <w:p w14:paraId="2B37129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7AD012E6"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DE8584E" w14:textId="77777777" w:rsidTr="005B1101">
        <w:trPr>
          <w:cantSplit/>
          <w:trHeight w:val="990"/>
        </w:trPr>
        <w:tc>
          <w:tcPr>
            <w:tcW w:w="2166" w:type="dxa"/>
            <w:vAlign w:val="center"/>
          </w:tcPr>
          <w:p w14:paraId="7D9DD988"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14:paraId="2BAF449F"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8F45A34" w14:textId="77777777" w:rsidTr="005B1101">
        <w:trPr>
          <w:cantSplit/>
          <w:trHeight w:val="1295"/>
        </w:trPr>
        <w:tc>
          <w:tcPr>
            <w:tcW w:w="2166" w:type="dxa"/>
            <w:vAlign w:val="center"/>
          </w:tcPr>
          <w:p w14:paraId="5590B2A7"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2B22967F" w14:textId="77777777"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12.1. nie podlega zasadom pomocy publicznej.</w:t>
            </w:r>
          </w:p>
        </w:tc>
      </w:tr>
      <w:tr w:rsidR="001F4BC0" w:rsidRPr="001F4BC0" w14:paraId="23084BE0" w14:textId="77777777" w:rsidTr="005B1101">
        <w:trPr>
          <w:cantSplit/>
          <w:trHeight w:val="1181"/>
        </w:trPr>
        <w:tc>
          <w:tcPr>
            <w:tcW w:w="2166" w:type="dxa"/>
            <w:vAlign w:val="center"/>
          </w:tcPr>
          <w:p w14:paraId="01357574"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7AE7A094" w14:textId="77777777" w:rsidR="0042590F" w:rsidRPr="001F4BC0" w:rsidRDefault="00BF5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DF1D8D2" w14:textId="77777777" w:rsidTr="005B1101">
        <w:trPr>
          <w:cantSplit/>
          <w:trHeight w:val="1496"/>
        </w:trPr>
        <w:tc>
          <w:tcPr>
            <w:tcW w:w="2166" w:type="dxa"/>
            <w:vAlign w:val="center"/>
          </w:tcPr>
          <w:p w14:paraId="1053840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6EFBD39B" w14:textId="77777777" w:rsidR="0042590F" w:rsidRPr="001F4BC0" w:rsidRDefault="00F00C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14:paraId="46C00D87" w14:textId="77777777" w:rsidTr="005B1101">
        <w:trPr>
          <w:cantSplit/>
          <w:trHeight w:val="579"/>
        </w:trPr>
        <w:tc>
          <w:tcPr>
            <w:tcW w:w="2166" w:type="dxa"/>
            <w:vAlign w:val="center"/>
          </w:tcPr>
          <w:p w14:paraId="5217BF56"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74143848" w14:textId="77777777" w:rsidR="0042590F" w:rsidRPr="001F4BC0" w:rsidRDefault="00F6553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p>
        </w:tc>
      </w:tr>
      <w:tr w:rsidR="001F4BC0" w:rsidRPr="001F4BC0" w14:paraId="4E0118EB" w14:textId="77777777" w:rsidTr="005B1101">
        <w:trPr>
          <w:cantSplit/>
          <w:trHeight w:val="776"/>
        </w:trPr>
        <w:tc>
          <w:tcPr>
            <w:tcW w:w="2166" w:type="dxa"/>
            <w:vAlign w:val="center"/>
          </w:tcPr>
          <w:p w14:paraId="50D3D91F"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6A3D555F"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A2ABB32" w14:textId="77777777" w:rsidTr="00645060">
        <w:trPr>
          <w:cantSplit/>
          <w:trHeight w:val="1025"/>
        </w:trPr>
        <w:tc>
          <w:tcPr>
            <w:tcW w:w="2166" w:type="dxa"/>
            <w:vAlign w:val="center"/>
          </w:tcPr>
          <w:p w14:paraId="1B25CF6F"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1493838F"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0F9751A" w14:textId="77777777" w:rsidTr="00645060">
        <w:trPr>
          <w:cantSplit/>
          <w:trHeight w:val="897"/>
        </w:trPr>
        <w:tc>
          <w:tcPr>
            <w:tcW w:w="2166" w:type="dxa"/>
            <w:vAlign w:val="center"/>
          </w:tcPr>
          <w:p w14:paraId="545C5A7C"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7608217B"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A60BE8" w14:textId="77777777" w:rsidTr="00645060">
        <w:trPr>
          <w:cantSplit/>
          <w:trHeight w:val="344"/>
        </w:trPr>
        <w:tc>
          <w:tcPr>
            <w:tcW w:w="2166" w:type="dxa"/>
            <w:vAlign w:val="center"/>
          </w:tcPr>
          <w:p w14:paraId="6D0E456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57887965"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7237AA1" w14:textId="77777777" w:rsidTr="00645060">
        <w:trPr>
          <w:cantSplit/>
          <w:trHeight w:val="626"/>
        </w:trPr>
        <w:tc>
          <w:tcPr>
            <w:tcW w:w="2166" w:type="dxa"/>
            <w:vAlign w:val="center"/>
          </w:tcPr>
          <w:p w14:paraId="6223928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09BA322C"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7654E6" w14:textId="77777777" w:rsidTr="00645060">
        <w:trPr>
          <w:cantSplit/>
          <w:trHeight w:val="558"/>
        </w:trPr>
        <w:tc>
          <w:tcPr>
            <w:tcW w:w="2166" w:type="dxa"/>
            <w:vAlign w:val="center"/>
          </w:tcPr>
          <w:p w14:paraId="3724589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14:paraId="08686EFB"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BA3BA7F" w14:textId="77777777" w:rsidR="00A270EF" w:rsidRPr="001F4BC0" w:rsidRDefault="00A270EF">
      <w:pPr>
        <w:rPr>
          <w:rFonts w:asciiTheme="minorHAnsi" w:hAnsiTheme="minorHAnsi" w:cstheme="minorHAnsi"/>
          <w:b/>
          <w:bCs/>
          <w:smallCaps/>
          <w:sz w:val="24"/>
          <w:szCs w:val="24"/>
        </w:rPr>
        <w:sectPr w:rsidR="00A270EF" w:rsidRPr="001F4BC0" w:rsidSect="00415B2B">
          <w:footerReference w:type="even" r:id="rId8"/>
          <w:footerReference w:type="default" r:id="rId9"/>
          <w:headerReference w:type="first" r:id="rId10"/>
          <w:footerReference w:type="first" r:id="rId11"/>
          <w:pgSz w:w="11906" w:h="16838"/>
          <w:pgMar w:top="1418" w:right="1418" w:bottom="709" w:left="1418" w:header="426" w:footer="488" w:gutter="0"/>
          <w:pgNumType w:start="0"/>
          <w:cols w:space="708"/>
          <w:titlePg/>
          <w:docGrid w:linePitch="360"/>
        </w:sectPr>
      </w:pPr>
    </w:p>
    <w:p w14:paraId="133663CB" w14:textId="77777777" w:rsidR="00C33DCD" w:rsidRPr="001F4BC0" w:rsidRDefault="00DE1ED3" w:rsidP="001262A9">
      <w:pPr>
        <w:pStyle w:val="SzOOP1"/>
        <w:ind w:left="714" w:hanging="357"/>
        <w:rPr>
          <w:rFonts w:asciiTheme="minorHAnsi" w:hAnsiTheme="minorHAnsi" w:cstheme="minorHAnsi"/>
        </w:rPr>
      </w:pPr>
      <w:bookmarkStart w:id="19" w:name="_Toc18584344"/>
      <w:r w:rsidRPr="001F4BC0">
        <w:rPr>
          <w:rFonts w:asciiTheme="minorHAnsi" w:hAnsiTheme="minorHAnsi" w:cstheme="minorHAnsi"/>
        </w:rPr>
        <w:t>Indykatywny plan finansowy</w:t>
      </w:r>
      <w:bookmarkEnd w:id="19"/>
    </w:p>
    <w:p w14:paraId="289F2B6E" w14:textId="543BC105" w:rsidR="009825B9" w:rsidRDefault="002D7321" w:rsidP="00D93EF6">
      <w:pPr>
        <w:pStyle w:val="Nagwekspisutreci"/>
      </w:pPr>
      <w:bookmarkStart w:id="20" w:name="_Toc18584345"/>
      <w:r w:rsidRPr="008E6FA7">
        <w:rPr>
          <w:noProof/>
        </w:rPr>
        <w:drawing>
          <wp:anchor distT="0" distB="0" distL="114300" distR="114300" simplePos="0" relativeHeight="251697152" behindDoc="0" locked="0" layoutInCell="1" allowOverlap="1" wp14:anchorId="0C47FB5D" wp14:editId="36367A0B">
            <wp:simplePos x="0" y="0"/>
            <wp:positionH relativeFrom="margin">
              <wp:posOffset>-669925</wp:posOffset>
            </wp:positionH>
            <wp:positionV relativeFrom="paragraph">
              <wp:posOffset>377190</wp:posOffset>
            </wp:positionV>
            <wp:extent cx="10227600" cy="4953600"/>
            <wp:effectExtent l="0" t="0" r="254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7600" cy="49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BF8" w:rsidRPr="001F4BC0">
        <w:t>Tabela finansowa nr 1</w:t>
      </w:r>
      <w:bookmarkEnd w:id="20"/>
    </w:p>
    <w:p w14:paraId="6D7FC008" w14:textId="055FFFD3" w:rsidR="008E6FA7" w:rsidRDefault="002D7321" w:rsidP="008E6FA7">
      <w:pPr>
        <w:rPr>
          <w:lang w:eastAsia="pl-PL"/>
        </w:rPr>
      </w:pPr>
      <w:r w:rsidRPr="002D7321">
        <w:rPr>
          <w:noProof/>
        </w:rPr>
        <w:drawing>
          <wp:anchor distT="0" distB="0" distL="114300" distR="114300" simplePos="0" relativeHeight="251698176" behindDoc="0" locked="0" layoutInCell="1" allowOverlap="1" wp14:anchorId="4151D879" wp14:editId="1BCFE644">
            <wp:simplePos x="0" y="0"/>
            <wp:positionH relativeFrom="column">
              <wp:posOffset>-669925</wp:posOffset>
            </wp:positionH>
            <wp:positionV relativeFrom="paragraph">
              <wp:posOffset>0</wp:posOffset>
            </wp:positionV>
            <wp:extent cx="10227600" cy="5922000"/>
            <wp:effectExtent l="0" t="0" r="254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7600" cy="59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DB6A2" w14:textId="4C412E71" w:rsidR="008E6FA7" w:rsidRDefault="002D7321" w:rsidP="008E6FA7">
      <w:pPr>
        <w:rPr>
          <w:lang w:eastAsia="pl-PL"/>
        </w:rPr>
      </w:pPr>
      <w:r w:rsidRPr="002D7321">
        <w:rPr>
          <w:noProof/>
        </w:rPr>
        <w:drawing>
          <wp:anchor distT="0" distB="0" distL="114300" distR="114300" simplePos="0" relativeHeight="251701248" behindDoc="0" locked="0" layoutInCell="1" allowOverlap="1" wp14:anchorId="118FACB5" wp14:editId="66B3C63F">
            <wp:simplePos x="0" y="0"/>
            <wp:positionH relativeFrom="column">
              <wp:posOffset>-669925</wp:posOffset>
            </wp:positionH>
            <wp:positionV relativeFrom="paragraph">
              <wp:posOffset>0</wp:posOffset>
            </wp:positionV>
            <wp:extent cx="10227600" cy="5806800"/>
            <wp:effectExtent l="0" t="0" r="2540" b="381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7600" cy="58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477A8" w14:textId="0F5DC39E" w:rsidR="00A34FB0" w:rsidRPr="001F4BC0" w:rsidRDefault="002D7321" w:rsidP="007D087C">
      <w:pPr>
        <w:rPr>
          <w:rFonts w:asciiTheme="minorHAnsi" w:hAnsiTheme="minorHAnsi" w:cstheme="minorHAnsi"/>
          <w:bCs/>
          <w:sz w:val="14"/>
          <w:szCs w:val="14"/>
        </w:rPr>
      </w:pPr>
      <w:r w:rsidRPr="002D7321">
        <w:rPr>
          <w:noProof/>
        </w:rPr>
        <w:drawing>
          <wp:anchor distT="0" distB="0" distL="114300" distR="114300" simplePos="0" relativeHeight="251700224" behindDoc="0" locked="0" layoutInCell="1" allowOverlap="1" wp14:anchorId="74C9FB2E" wp14:editId="1A681969">
            <wp:simplePos x="0" y="0"/>
            <wp:positionH relativeFrom="column">
              <wp:posOffset>-669925</wp:posOffset>
            </wp:positionH>
            <wp:positionV relativeFrom="paragraph">
              <wp:posOffset>0</wp:posOffset>
            </wp:positionV>
            <wp:extent cx="10227600" cy="2080800"/>
            <wp:effectExtent l="0" t="0" r="254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7600" cy="20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F5A4B" w14:textId="77777777" w:rsidR="007D087C" w:rsidRPr="001F4BC0" w:rsidRDefault="007D087C"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¹ Dotyczy krajowego PO, z wyjątkiem osi priorytetowych finansowanych z FS</w:t>
      </w:r>
    </w:p>
    <w:p w14:paraId="6CF7EF85" w14:textId="77777777"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² </w:t>
      </w:r>
      <w:r w:rsidR="007D087C" w:rsidRPr="001F4BC0">
        <w:rPr>
          <w:rFonts w:asciiTheme="minorHAnsi" w:hAnsiTheme="minorHAnsi" w:cstheme="minorHAnsi"/>
          <w:bCs/>
          <w:sz w:val="14"/>
          <w:szCs w:val="14"/>
        </w:rPr>
        <w:t>Zgodnie z zapisami Aneksu nr 2 do KT zmianie ulega podział środków z budżetu państwa, które Minister Inwestycji i Rozwoju przekazuje na realizację RPO WP 2014-2020 z przeznaczeniem na finansowanie wkładu krajowego - 156 369 781,91 PLN dla środków EFRR, oraz 122 059 991,16 PLN dla środków EFS</w:t>
      </w:r>
      <w:r w:rsidRPr="001F4BC0">
        <w:rPr>
          <w:rFonts w:asciiTheme="minorHAnsi" w:hAnsiTheme="minorHAnsi" w:cstheme="minorHAnsi"/>
          <w:bCs/>
          <w:sz w:val="14"/>
          <w:szCs w:val="14"/>
        </w:rPr>
        <w:t>.</w:t>
      </w:r>
    </w:p>
    <w:p w14:paraId="7EACC051" w14:textId="77777777"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³ </w:t>
      </w:r>
      <w:r w:rsidR="007D087C" w:rsidRPr="001F4BC0">
        <w:rPr>
          <w:rFonts w:asciiTheme="minorHAnsi" w:hAnsiTheme="minorHAnsi" w:cstheme="minorHAnsi"/>
          <w:bCs/>
          <w:sz w:val="14"/>
          <w:szCs w:val="14"/>
        </w:rPr>
        <w:t>Całkowite finansowanie pomniejszone o rezerwę wykonania</w:t>
      </w:r>
    </w:p>
    <w:p w14:paraId="445ADF22" w14:textId="77777777" w:rsidR="00E622DD" w:rsidRPr="001F4BC0" w:rsidRDefault="00A34FB0" w:rsidP="00A34FB0">
      <w:pPr>
        <w:spacing w:after="0" w:line="240" w:lineRule="auto"/>
        <w:ind w:left="-851"/>
        <w:rPr>
          <w:rFonts w:asciiTheme="minorHAnsi" w:hAnsiTheme="minorHAnsi" w:cstheme="minorHAnsi"/>
          <w:bCs/>
          <w:sz w:val="14"/>
          <w:szCs w:val="14"/>
        </w:rPr>
        <w:sectPr w:rsidR="00E622DD" w:rsidRPr="001F4BC0" w:rsidSect="001D1145">
          <w:pgSz w:w="16838" w:h="11906" w:orient="landscape"/>
          <w:pgMar w:top="1417" w:right="1417" w:bottom="1417" w:left="1417" w:header="708" w:footer="486" w:gutter="0"/>
          <w:cols w:space="708"/>
          <w:docGrid w:linePitch="360"/>
        </w:sectPr>
      </w:pPr>
      <w:r w:rsidRPr="001F4BC0">
        <w:rPr>
          <w:rFonts w:asciiTheme="minorHAnsi" w:hAnsiTheme="minorHAnsi" w:cstheme="minorHAnsi"/>
          <w:bCs/>
          <w:sz w:val="14"/>
          <w:szCs w:val="14"/>
        </w:rPr>
        <w:t xml:space="preserve">⁴ </w:t>
      </w:r>
      <w:r w:rsidR="007D087C" w:rsidRPr="001F4BC0">
        <w:rPr>
          <w:rFonts w:asciiTheme="minorHAnsi" w:hAnsiTheme="minorHAnsi" w:cstheme="minorHAnsi"/>
          <w:bCs/>
          <w:sz w:val="14"/>
          <w:szCs w:val="14"/>
        </w:rPr>
        <w:t>Zgodnie z zapisami Strategii Inwestycyjnej dla Instrumentów Finansowych w RPO WP 2014-2020 ustalono wspólną alokację na instrumenty finansowe opisane w ramach Poddziałania 10.5.1 i Podziałania 10.5.2 - całkowita pula środków dla obu Poddziałań wynosi 27 943 630 EURO.  Podział środków odbędzie się na poziomie poszczególnych instrumentów finansowych</w:t>
      </w:r>
      <w:r w:rsidRPr="001F4BC0">
        <w:rPr>
          <w:rFonts w:asciiTheme="minorHAnsi" w:hAnsiTheme="minorHAnsi" w:cstheme="minorHAnsi"/>
          <w:bCs/>
          <w:sz w:val="14"/>
          <w:szCs w:val="14"/>
        </w:rPr>
        <w:t>.</w:t>
      </w:r>
    </w:p>
    <w:p w14:paraId="6D2EF0FE" w14:textId="77777777" w:rsidR="00C30BF8" w:rsidRPr="001F4BC0" w:rsidRDefault="00C30BF8" w:rsidP="00D93EF6">
      <w:pPr>
        <w:pStyle w:val="Nagwekspisutreci"/>
        <w:rPr>
          <w:rFonts w:cstheme="minorHAnsi"/>
          <w:sz w:val="22"/>
          <w:szCs w:val="22"/>
        </w:rPr>
      </w:pPr>
      <w:bookmarkStart w:id="21" w:name="_Toc18584346"/>
      <w:r w:rsidRPr="001F4BC0">
        <w:t>Tabela finansowa nr 2</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1109"/>
        <w:gridCol w:w="3019"/>
        <w:gridCol w:w="2258"/>
      </w:tblGrid>
      <w:tr w:rsidR="001F4BC0" w:rsidRPr="001F4BC0" w14:paraId="684EE9F8" w14:textId="77777777" w:rsidTr="00242C4B">
        <w:tc>
          <w:tcPr>
            <w:tcW w:w="1476" w:type="pct"/>
            <w:shd w:val="clear" w:color="auto" w:fill="B3B3B3"/>
            <w:vAlign w:val="center"/>
          </w:tcPr>
          <w:p w14:paraId="3CE031B7" w14:textId="77777777"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Oś Priorytetowa</w:t>
            </w:r>
          </w:p>
        </w:tc>
        <w:tc>
          <w:tcPr>
            <w:tcW w:w="2278" w:type="pct"/>
            <w:gridSpan w:val="2"/>
            <w:shd w:val="clear" w:color="auto" w:fill="B3B3B3"/>
            <w:vAlign w:val="center"/>
          </w:tcPr>
          <w:p w14:paraId="7FE0139E" w14:textId="77777777"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Kod i nazwa</w:t>
            </w:r>
          </w:p>
        </w:tc>
        <w:tc>
          <w:tcPr>
            <w:tcW w:w="1246" w:type="pct"/>
            <w:shd w:val="clear" w:color="auto" w:fill="B3B3B3"/>
            <w:vAlign w:val="center"/>
          </w:tcPr>
          <w:p w14:paraId="525D81F1" w14:textId="77777777"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Indykatywna alokacja UE (EUR)</w:t>
            </w:r>
          </w:p>
        </w:tc>
      </w:tr>
      <w:tr w:rsidR="001F4BC0" w:rsidRPr="001F4BC0" w14:paraId="685A43E6" w14:textId="77777777" w:rsidTr="00AE72B7">
        <w:tc>
          <w:tcPr>
            <w:tcW w:w="5000" w:type="pct"/>
            <w:gridSpan w:val="4"/>
            <w:shd w:val="clear" w:color="auto" w:fill="D9D9D9"/>
          </w:tcPr>
          <w:p w14:paraId="3672ACC1" w14:textId="77777777"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 xml:space="preserve">Kody zakresu interwencji </w:t>
            </w:r>
          </w:p>
        </w:tc>
      </w:tr>
      <w:tr w:rsidR="001F4BC0" w:rsidRPr="001F4BC0" w14:paraId="6394FF76" w14:textId="77777777" w:rsidTr="00242C4B">
        <w:trPr>
          <w:trHeight w:val="37"/>
        </w:trPr>
        <w:tc>
          <w:tcPr>
            <w:tcW w:w="1476" w:type="pct"/>
            <w:vMerge w:val="restart"/>
            <w:vAlign w:val="center"/>
          </w:tcPr>
          <w:p w14:paraId="69EBBBF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13963A9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002</w:t>
            </w:r>
          </w:p>
        </w:tc>
        <w:tc>
          <w:tcPr>
            <w:tcW w:w="1666" w:type="pct"/>
            <w:vAlign w:val="center"/>
          </w:tcPr>
          <w:p w14:paraId="05534AA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dużych przedsiębiorstwach</w:t>
            </w:r>
          </w:p>
        </w:tc>
        <w:tc>
          <w:tcPr>
            <w:tcW w:w="1246" w:type="pct"/>
            <w:vAlign w:val="center"/>
          </w:tcPr>
          <w:p w14:paraId="6763327E" w14:textId="77777777" w:rsidR="00A34202" w:rsidRPr="001F4BC0" w:rsidRDefault="00021DA0"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6 250 343 </w:t>
            </w:r>
          </w:p>
        </w:tc>
      </w:tr>
      <w:tr w:rsidR="001F4BC0" w:rsidRPr="001F4BC0" w14:paraId="665CDDF1" w14:textId="77777777" w:rsidTr="00242C4B">
        <w:trPr>
          <w:trHeight w:val="31"/>
        </w:trPr>
        <w:tc>
          <w:tcPr>
            <w:tcW w:w="1476" w:type="pct"/>
            <w:vMerge/>
            <w:vAlign w:val="center"/>
          </w:tcPr>
          <w:p w14:paraId="66193D16"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149726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056</w:t>
            </w:r>
          </w:p>
        </w:tc>
        <w:tc>
          <w:tcPr>
            <w:tcW w:w="1666" w:type="pct"/>
            <w:vAlign w:val="center"/>
          </w:tcPr>
          <w:p w14:paraId="29B7759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MŚP, związane bezpośrednio z działaniami badawczymi i innowacyjnymi</w:t>
            </w:r>
          </w:p>
        </w:tc>
        <w:tc>
          <w:tcPr>
            <w:tcW w:w="1246" w:type="pct"/>
            <w:vAlign w:val="center"/>
          </w:tcPr>
          <w:p w14:paraId="7E282D40" w14:textId="77777777" w:rsidR="00A34202" w:rsidRPr="001F4BC0" w:rsidRDefault="004C0639"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1 810 712 </w:t>
            </w:r>
          </w:p>
        </w:tc>
      </w:tr>
      <w:tr w:rsidR="001F4BC0" w:rsidRPr="001F4BC0" w14:paraId="6A293281" w14:textId="77777777" w:rsidTr="00242C4B">
        <w:trPr>
          <w:trHeight w:val="31"/>
        </w:trPr>
        <w:tc>
          <w:tcPr>
            <w:tcW w:w="1476" w:type="pct"/>
            <w:vMerge/>
            <w:vAlign w:val="center"/>
          </w:tcPr>
          <w:p w14:paraId="13BB63C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6EED0F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057</w:t>
            </w:r>
          </w:p>
        </w:tc>
        <w:tc>
          <w:tcPr>
            <w:tcW w:w="1666" w:type="pct"/>
            <w:vAlign w:val="center"/>
          </w:tcPr>
          <w:p w14:paraId="62D32BC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dużych przedsiębiorstwach, związane bezpośrednio z działaniami badawczymi i innowacyjnymi</w:t>
            </w:r>
          </w:p>
        </w:tc>
        <w:tc>
          <w:tcPr>
            <w:tcW w:w="1246" w:type="pct"/>
            <w:vAlign w:val="center"/>
          </w:tcPr>
          <w:p w14:paraId="5A437D42" w14:textId="77777777" w:rsidR="00A34202" w:rsidRPr="001F4BC0" w:rsidRDefault="00A571BC" w:rsidP="00AC307E">
            <w:pPr>
              <w:spacing w:before="60" w:after="60" w:line="240" w:lineRule="auto"/>
              <w:jc w:val="right"/>
              <w:rPr>
                <w:rFonts w:asciiTheme="minorHAnsi" w:hAnsiTheme="minorHAnsi" w:cstheme="minorHAnsi"/>
              </w:rPr>
            </w:pPr>
            <w:r w:rsidRPr="001F4BC0">
              <w:rPr>
                <w:rFonts w:asciiTheme="minorHAnsi" w:hAnsiTheme="minorHAnsi" w:cstheme="minorHAnsi"/>
              </w:rPr>
              <w:t>793 </w:t>
            </w:r>
            <w:r w:rsidR="00AC307E" w:rsidRPr="001F4BC0">
              <w:rPr>
                <w:rFonts w:asciiTheme="minorHAnsi" w:hAnsiTheme="minorHAnsi" w:cstheme="minorHAnsi"/>
              </w:rPr>
              <w:t>8</w:t>
            </w:r>
            <w:r w:rsidRPr="001F4BC0">
              <w:rPr>
                <w:rFonts w:asciiTheme="minorHAnsi" w:hAnsiTheme="minorHAnsi" w:cstheme="minorHAnsi"/>
              </w:rPr>
              <w:t xml:space="preserve">00 </w:t>
            </w:r>
          </w:p>
        </w:tc>
      </w:tr>
      <w:tr w:rsidR="001F4BC0" w:rsidRPr="001F4BC0" w14:paraId="6F5525E5" w14:textId="77777777" w:rsidTr="00242C4B">
        <w:trPr>
          <w:trHeight w:val="31"/>
        </w:trPr>
        <w:tc>
          <w:tcPr>
            <w:tcW w:w="1476" w:type="pct"/>
            <w:vMerge/>
            <w:vAlign w:val="center"/>
          </w:tcPr>
          <w:p w14:paraId="49835D6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FA3DAEA" w14:textId="77777777" w:rsidR="00A34202" w:rsidRPr="001F4BC0" w:rsidRDefault="00AC307E" w:rsidP="0082291B">
            <w:pPr>
              <w:spacing w:before="60" w:after="60" w:line="240" w:lineRule="auto"/>
              <w:rPr>
                <w:rFonts w:asciiTheme="minorHAnsi" w:hAnsiTheme="minorHAnsi" w:cstheme="minorHAnsi"/>
              </w:rPr>
            </w:pPr>
            <w:r w:rsidRPr="001F4BC0">
              <w:rPr>
                <w:rFonts w:asciiTheme="minorHAnsi" w:hAnsiTheme="minorHAnsi" w:cstheme="minorHAnsi"/>
              </w:rPr>
              <w:t>0</w:t>
            </w:r>
            <w:r w:rsidR="00290EBB" w:rsidRPr="001F4BC0">
              <w:rPr>
                <w:rFonts w:asciiTheme="minorHAnsi" w:hAnsiTheme="minorHAnsi" w:cstheme="minorHAnsi"/>
              </w:rPr>
              <w:t>58</w:t>
            </w:r>
          </w:p>
        </w:tc>
        <w:tc>
          <w:tcPr>
            <w:tcW w:w="1666" w:type="pct"/>
            <w:vAlign w:val="center"/>
          </w:tcPr>
          <w:p w14:paraId="5C12255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rzecz badań naukowych i innowacji (publiczna)</w:t>
            </w:r>
          </w:p>
        </w:tc>
        <w:tc>
          <w:tcPr>
            <w:tcW w:w="1246" w:type="pct"/>
            <w:vAlign w:val="center"/>
          </w:tcPr>
          <w:p w14:paraId="3F2E53E4" w14:textId="0C65F7DE" w:rsidR="00A34202" w:rsidRPr="001F4BC0" w:rsidRDefault="005A3C5D" w:rsidP="006E3AF3">
            <w:pPr>
              <w:spacing w:before="60" w:after="60" w:line="240" w:lineRule="auto"/>
              <w:jc w:val="right"/>
              <w:rPr>
                <w:rFonts w:asciiTheme="minorHAnsi" w:hAnsiTheme="minorHAnsi" w:cstheme="minorHAnsi"/>
              </w:rPr>
            </w:pPr>
            <w:r>
              <w:rPr>
                <w:rFonts w:asciiTheme="minorHAnsi" w:hAnsiTheme="minorHAnsi" w:cstheme="minorHAnsi"/>
              </w:rPr>
              <w:t>28 971 201</w:t>
            </w:r>
            <w:r w:rsidR="00DD484C" w:rsidRPr="001F4BC0">
              <w:rPr>
                <w:rFonts w:asciiTheme="minorHAnsi" w:hAnsiTheme="minorHAnsi" w:cstheme="minorHAnsi"/>
              </w:rPr>
              <w:t xml:space="preserve"> </w:t>
            </w:r>
          </w:p>
        </w:tc>
      </w:tr>
      <w:tr w:rsidR="001F4BC0" w:rsidRPr="001F4BC0" w14:paraId="510B26B8" w14:textId="77777777" w:rsidTr="00242C4B">
        <w:trPr>
          <w:trHeight w:val="31"/>
        </w:trPr>
        <w:tc>
          <w:tcPr>
            <w:tcW w:w="1476" w:type="pct"/>
            <w:vMerge/>
            <w:vAlign w:val="center"/>
          </w:tcPr>
          <w:p w14:paraId="309BBAC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1583BA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064</w:t>
            </w:r>
          </w:p>
        </w:tc>
        <w:tc>
          <w:tcPr>
            <w:tcW w:w="1666" w:type="pct"/>
            <w:vAlign w:val="center"/>
          </w:tcPr>
          <w:p w14:paraId="10F46E3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MŚP (w tym systemy bonów, innowacje procesowe, projektowe, innowacje w obszarze usług i innowacje społeczne)</w:t>
            </w:r>
          </w:p>
        </w:tc>
        <w:tc>
          <w:tcPr>
            <w:tcW w:w="1246" w:type="pct"/>
            <w:vAlign w:val="center"/>
          </w:tcPr>
          <w:p w14:paraId="0C3464C9" w14:textId="3EE2A6E9"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69 </w:t>
            </w:r>
            <w:r w:rsidR="004E1A93">
              <w:rPr>
                <w:rFonts w:asciiTheme="minorHAnsi" w:hAnsiTheme="minorHAnsi" w:cstheme="minorHAnsi"/>
              </w:rPr>
              <w:t>1</w:t>
            </w:r>
            <w:r w:rsidRPr="001F4BC0">
              <w:rPr>
                <w:rFonts w:asciiTheme="minorHAnsi" w:hAnsiTheme="minorHAnsi" w:cstheme="minorHAnsi"/>
              </w:rPr>
              <w:t xml:space="preserve">66 890 </w:t>
            </w:r>
          </w:p>
        </w:tc>
      </w:tr>
      <w:tr w:rsidR="001F4BC0" w:rsidRPr="001F4BC0" w14:paraId="5778A54C" w14:textId="77777777" w:rsidTr="00242C4B">
        <w:trPr>
          <w:trHeight w:val="31"/>
        </w:trPr>
        <w:tc>
          <w:tcPr>
            <w:tcW w:w="1476" w:type="pct"/>
            <w:vMerge/>
            <w:vAlign w:val="center"/>
          </w:tcPr>
          <w:p w14:paraId="33D9476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195C74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5A0A24B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522E5B7D" w14:textId="77777777"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7 931 </w:t>
            </w:r>
          </w:p>
        </w:tc>
      </w:tr>
      <w:tr w:rsidR="001F4BC0" w:rsidRPr="001F4BC0" w14:paraId="49C2ACF2" w14:textId="77777777" w:rsidTr="00242C4B">
        <w:trPr>
          <w:trHeight w:val="38"/>
        </w:trPr>
        <w:tc>
          <w:tcPr>
            <w:tcW w:w="1476" w:type="pct"/>
            <w:vMerge w:val="restart"/>
            <w:vAlign w:val="center"/>
          </w:tcPr>
          <w:p w14:paraId="4A6A3B1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686A8D9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001</w:t>
            </w:r>
          </w:p>
        </w:tc>
        <w:tc>
          <w:tcPr>
            <w:tcW w:w="1666" w:type="pct"/>
            <w:vAlign w:val="center"/>
          </w:tcPr>
          <w:p w14:paraId="5AC6D3B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Ogólne inwestycje produkcyjne w małych i średnich przedsiębiorstwach (MŚP)</w:t>
            </w:r>
          </w:p>
        </w:tc>
        <w:tc>
          <w:tcPr>
            <w:tcW w:w="1246" w:type="pct"/>
            <w:vAlign w:val="center"/>
          </w:tcPr>
          <w:p w14:paraId="18B3EE1E"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60</w:t>
            </w:r>
            <w:r w:rsidR="00AC307E" w:rsidRPr="001F4BC0">
              <w:rPr>
                <w:rFonts w:asciiTheme="minorHAnsi" w:hAnsiTheme="minorHAnsi" w:cstheme="minorHAnsi"/>
              </w:rPr>
              <w:t xml:space="preserve"> </w:t>
            </w:r>
            <w:r w:rsidRPr="001F4BC0">
              <w:rPr>
                <w:rFonts w:asciiTheme="minorHAnsi" w:hAnsiTheme="minorHAnsi" w:cstheme="minorHAnsi"/>
              </w:rPr>
              <w:t>142 817</w:t>
            </w:r>
          </w:p>
        </w:tc>
      </w:tr>
      <w:tr w:rsidR="001F4BC0" w:rsidRPr="001F4BC0" w14:paraId="2BD6472D" w14:textId="77777777" w:rsidTr="00242C4B">
        <w:trPr>
          <w:trHeight w:val="1006"/>
        </w:trPr>
        <w:tc>
          <w:tcPr>
            <w:tcW w:w="1476" w:type="pct"/>
            <w:vMerge/>
            <w:vAlign w:val="center"/>
          </w:tcPr>
          <w:p w14:paraId="4C7194A8"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C60DB9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066</w:t>
            </w:r>
          </w:p>
        </w:tc>
        <w:tc>
          <w:tcPr>
            <w:tcW w:w="1666" w:type="pct"/>
            <w:vAlign w:val="center"/>
          </w:tcPr>
          <w:p w14:paraId="6AD4A1D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Zaawansowane usługi wsparcia dla MŚP i grup MŚP (w tym usługi w zakresie zarządzania, marketingu i projektowania)</w:t>
            </w:r>
          </w:p>
        </w:tc>
        <w:tc>
          <w:tcPr>
            <w:tcW w:w="1246" w:type="pct"/>
            <w:vAlign w:val="center"/>
          </w:tcPr>
          <w:p w14:paraId="7A51B694" w14:textId="182A1961" w:rsidR="00A34202" w:rsidRPr="001F4BC0" w:rsidRDefault="00075AA5" w:rsidP="00D878C7">
            <w:pPr>
              <w:spacing w:before="60" w:after="60" w:line="240" w:lineRule="auto"/>
              <w:jc w:val="right"/>
              <w:rPr>
                <w:rFonts w:asciiTheme="minorHAnsi" w:hAnsiTheme="minorHAnsi" w:cstheme="minorHAnsi"/>
              </w:rPr>
            </w:pPr>
            <w:r>
              <w:rPr>
                <w:rFonts w:asciiTheme="minorHAnsi" w:hAnsiTheme="minorHAnsi" w:cstheme="minorHAnsi"/>
              </w:rPr>
              <w:t>49 830 029</w:t>
            </w:r>
          </w:p>
        </w:tc>
      </w:tr>
      <w:tr w:rsidR="001F4BC0" w:rsidRPr="001F4BC0" w14:paraId="5A2D66E6" w14:textId="77777777" w:rsidTr="00242C4B">
        <w:trPr>
          <w:trHeight w:val="37"/>
        </w:trPr>
        <w:tc>
          <w:tcPr>
            <w:tcW w:w="1476" w:type="pct"/>
            <w:vMerge/>
            <w:vAlign w:val="center"/>
          </w:tcPr>
          <w:p w14:paraId="5675431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B9CB17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067</w:t>
            </w:r>
          </w:p>
        </w:tc>
        <w:tc>
          <w:tcPr>
            <w:tcW w:w="1666" w:type="pct"/>
            <w:vAlign w:val="center"/>
          </w:tcPr>
          <w:p w14:paraId="7550D45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działalności MŚP, wsparcie przedsiębiorczości i tworzenia przedsiębiorstw (w tym wsparcie dla przedsiębiorstw typu spin-off i spin-out)</w:t>
            </w:r>
          </w:p>
        </w:tc>
        <w:tc>
          <w:tcPr>
            <w:tcW w:w="1246" w:type="pct"/>
            <w:vAlign w:val="center"/>
          </w:tcPr>
          <w:p w14:paraId="38EF94D4"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36 092 785 </w:t>
            </w:r>
          </w:p>
        </w:tc>
      </w:tr>
      <w:tr w:rsidR="001F4BC0" w:rsidRPr="001F4BC0" w14:paraId="3F6B2A84" w14:textId="77777777" w:rsidTr="00242C4B">
        <w:trPr>
          <w:trHeight w:val="37"/>
        </w:trPr>
        <w:tc>
          <w:tcPr>
            <w:tcW w:w="1476" w:type="pct"/>
            <w:vMerge/>
            <w:vAlign w:val="center"/>
          </w:tcPr>
          <w:p w14:paraId="1AD1764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0B22FE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069</w:t>
            </w:r>
          </w:p>
        </w:tc>
        <w:tc>
          <w:tcPr>
            <w:tcW w:w="1666" w:type="pct"/>
            <w:vAlign w:val="center"/>
          </w:tcPr>
          <w:p w14:paraId="7EE52CD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Wsparcie ekologicznych procesów produkcyjnych oraz efektywnego wykorzystywania zasobów w MŚP</w:t>
            </w:r>
          </w:p>
        </w:tc>
        <w:tc>
          <w:tcPr>
            <w:tcW w:w="1246" w:type="pct"/>
            <w:vAlign w:val="center"/>
          </w:tcPr>
          <w:p w14:paraId="38F58E91"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10 034 719 </w:t>
            </w:r>
          </w:p>
        </w:tc>
      </w:tr>
      <w:tr w:rsidR="001F4BC0" w:rsidRPr="001F4BC0" w14:paraId="30834136" w14:textId="77777777" w:rsidTr="00242C4B">
        <w:trPr>
          <w:trHeight w:val="37"/>
        </w:trPr>
        <w:tc>
          <w:tcPr>
            <w:tcW w:w="1476" w:type="pct"/>
            <w:vMerge/>
            <w:vAlign w:val="center"/>
          </w:tcPr>
          <w:p w14:paraId="0D4ADBA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0BD8628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0748302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776D2076"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1 978 790</w:t>
            </w:r>
          </w:p>
        </w:tc>
      </w:tr>
      <w:tr w:rsidR="001F4BC0" w:rsidRPr="001F4BC0" w14:paraId="4094B5B7" w14:textId="77777777" w:rsidTr="00242C4B">
        <w:trPr>
          <w:trHeight w:val="112"/>
        </w:trPr>
        <w:tc>
          <w:tcPr>
            <w:tcW w:w="1476" w:type="pct"/>
            <w:vMerge w:val="restart"/>
            <w:vAlign w:val="center"/>
          </w:tcPr>
          <w:p w14:paraId="36696F4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05DF25F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115</w:t>
            </w:r>
          </w:p>
        </w:tc>
        <w:tc>
          <w:tcPr>
            <w:tcW w:w="1666" w:type="pct"/>
            <w:vAlign w:val="center"/>
          </w:tcPr>
          <w:p w14:paraId="5CC0B538" w14:textId="77777777" w:rsidR="00A34202" w:rsidRPr="001F4BC0" w:rsidRDefault="00A34202" w:rsidP="0015354D">
            <w:pPr>
              <w:spacing w:before="60" w:after="60" w:line="240" w:lineRule="auto"/>
              <w:rPr>
                <w:rFonts w:asciiTheme="minorHAnsi" w:hAnsiTheme="minorHAnsi" w:cstheme="minorHAnsi"/>
              </w:rPr>
            </w:pPr>
            <w:r w:rsidRPr="001F4BC0">
              <w:rPr>
                <w:rFonts w:asciiTheme="minorHAnsi" w:hAnsiTheme="minorHAnsi" w:cstheme="minorHAnsi"/>
              </w:rPr>
              <w:t xml:space="preserve">Ograniczanie i zapobieganie przedwczesnemu kończeniu nauki, zapewnianie równego dostępu do dobrej jakości wczesnej edukacji elementarnej oraz kształcenia podstawowego, </w:t>
            </w:r>
            <w:r w:rsidR="00CE29CD">
              <w:rPr>
                <w:rFonts w:asciiTheme="minorHAnsi" w:hAnsiTheme="minorHAnsi" w:cstheme="minorHAnsi"/>
              </w:rPr>
              <w:t>gimnazjalnego i ponadgimnazjalnego</w:t>
            </w:r>
            <w:r w:rsidRPr="001F4BC0">
              <w:rPr>
                <w:rFonts w:asciiTheme="minorHAnsi" w:hAnsiTheme="minorHAnsi" w:cstheme="minorHAnsi"/>
              </w:rPr>
              <w:t>, z uwzględnieniem formalnych, nieformalnych i pozaformalnych ścieżek kształcenia umożliwiających ponowne podjęcie kształcenia i szkolenia</w:t>
            </w:r>
          </w:p>
        </w:tc>
        <w:tc>
          <w:tcPr>
            <w:tcW w:w="1246" w:type="pct"/>
            <w:vAlign w:val="center"/>
          </w:tcPr>
          <w:p w14:paraId="67F51788" w14:textId="221C64D3" w:rsidR="00A34202" w:rsidRPr="001F4BC0" w:rsidRDefault="00D409E0" w:rsidP="006E3AF3">
            <w:pPr>
              <w:spacing w:before="60" w:after="60" w:line="240" w:lineRule="auto"/>
              <w:jc w:val="right"/>
              <w:rPr>
                <w:rFonts w:asciiTheme="minorHAnsi" w:hAnsiTheme="minorHAnsi" w:cstheme="minorHAnsi"/>
              </w:rPr>
            </w:pPr>
            <w:r>
              <w:rPr>
                <w:rFonts w:asciiTheme="minorHAnsi" w:hAnsiTheme="minorHAnsi" w:cstheme="minorHAnsi"/>
              </w:rPr>
              <w:t xml:space="preserve">106 </w:t>
            </w:r>
            <w:r w:rsidR="008F2F44">
              <w:rPr>
                <w:rFonts w:asciiTheme="minorHAnsi" w:hAnsiTheme="minorHAnsi" w:cstheme="minorHAnsi"/>
              </w:rPr>
              <w:t>629 292</w:t>
            </w:r>
            <w:r w:rsidR="00A76311" w:rsidRPr="001F4BC0">
              <w:rPr>
                <w:rFonts w:asciiTheme="minorHAnsi" w:hAnsiTheme="minorHAnsi" w:cstheme="minorHAnsi"/>
              </w:rPr>
              <w:t xml:space="preserve"> </w:t>
            </w:r>
          </w:p>
        </w:tc>
      </w:tr>
      <w:tr w:rsidR="001F4BC0" w:rsidRPr="001F4BC0" w14:paraId="2AD91609" w14:textId="77777777" w:rsidTr="00242C4B">
        <w:trPr>
          <w:trHeight w:val="111"/>
        </w:trPr>
        <w:tc>
          <w:tcPr>
            <w:tcW w:w="1476" w:type="pct"/>
            <w:vMerge/>
            <w:vAlign w:val="center"/>
          </w:tcPr>
          <w:p w14:paraId="240C0A3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CF1C16A"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118</w:t>
            </w:r>
          </w:p>
        </w:tc>
        <w:tc>
          <w:tcPr>
            <w:tcW w:w="1666" w:type="pct"/>
            <w:vAlign w:val="center"/>
          </w:tcPr>
          <w:p w14:paraId="6195F7F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1246" w:type="pct"/>
            <w:vAlign w:val="center"/>
          </w:tcPr>
          <w:p w14:paraId="5157A81C" w14:textId="3654AA2D" w:rsidR="00A34202" w:rsidRPr="001F4BC0" w:rsidRDefault="008F2F44" w:rsidP="006E3AF3">
            <w:pPr>
              <w:spacing w:before="60" w:after="60" w:line="240" w:lineRule="auto"/>
              <w:jc w:val="right"/>
              <w:rPr>
                <w:rFonts w:asciiTheme="minorHAnsi" w:hAnsiTheme="minorHAnsi" w:cstheme="minorHAnsi"/>
              </w:rPr>
            </w:pPr>
            <w:r>
              <w:rPr>
                <w:rFonts w:asciiTheme="minorHAnsi" w:hAnsiTheme="minorHAnsi" w:cstheme="minorHAnsi"/>
              </w:rPr>
              <w:t>23 463 015</w:t>
            </w:r>
            <w:r w:rsidR="00A76311" w:rsidRPr="001F4BC0">
              <w:rPr>
                <w:rFonts w:asciiTheme="minorHAnsi" w:hAnsiTheme="minorHAnsi" w:cstheme="minorHAnsi"/>
              </w:rPr>
              <w:t xml:space="preserve"> </w:t>
            </w:r>
          </w:p>
        </w:tc>
      </w:tr>
      <w:tr w:rsidR="001F4BC0" w:rsidRPr="001F4BC0" w14:paraId="72D8BE41" w14:textId="77777777" w:rsidTr="00242C4B">
        <w:trPr>
          <w:trHeight w:val="75"/>
        </w:trPr>
        <w:tc>
          <w:tcPr>
            <w:tcW w:w="1476" w:type="pct"/>
            <w:vMerge w:val="restart"/>
            <w:vAlign w:val="center"/>
          </w:tcPr>
          <w:p w14:paraId="652F254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5CB5A54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049</w:t>
            </w:r>
          </w:p>
        </w:tc>
        <w:tc>
          <w:tcPr>
            <w:tcW w:w="1666" w:type="pct"/>
            <w:vAlign w:val="center"/>
          </w:tcPr>
          <w:p w14:paraId="3F926D2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szkolnictwa wyższego</w:t>
            </w:r>
          </w:p>
        </w:tc>
        <w:tc>
          <w:tcPr>
            <w:tcW w:w="1246" w:type="pct"/>
            <w:vAlign w:val="center"/>
          </w:tcPr>
          <w:p w14:paraId="6F71911B" w14:textId="77777777"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16 942 685 </w:t>
            </w:r>
          </w:p>
        </w:tc>
      </w:tr>
      <w:tr w:rsidR="001F4BC0" w:rsidRPr="001F4BC0" w14:paraId="32D60C45" w14:textId="77777777" w:rsidTr="00242C4B">
        <w:trPr>
          <w:trHeight w:val="74"/>
        </w:trPr>
        <w:tc>
          <w:tcPr>
            <w:tcW w:w="1476" w:type="pct"/>
            <w:vMerge/>
            <w:vAlign w:val="center"/>
          </w:tcPr>
          <w:p w14:paraId="0007B0C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215DB8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050</w:t>
            </w:r>
          </w:p>
        </w:tc>
        <w:tc>
          <w:tcPr>
            <w:tcW w:w="1666" w:type="pct"/>
            <w:vAlign w:val="center"/>
          </w:tcPr>
          <w:p w14:paraId="5B93689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kształcenia i szkolenia zawodowego oraz kształcenia osób dorosłych</w:t>
            </w:r>
          </w:p>
        </w:tc>
        <w:tc>
          <w:tcPr>
            <w:tcW w:w="1246" w:type="pct"/>
            <w:vAlign w:val="center"/>
          </w:tcPr>
          <w:p w14:paraId="41213AB5" w14:textId="77777777"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50 534 025 </w:t>
            </w:r>
          </w:p>
        </w:tc>
      </w:tr>
      <w:tr w:rsidR="001F4BC0" w:rsidRPr="001F4BC0" w14:paraId="22F0AAE2" w14:textId="77777777" w:rsidTr="00242C4B">
        <w:trPr>
          <w:trHeight w:val="74"/>
        </w:trPr>
        <w:tc>
          <w:tcPr>
            <w:tcW w:w="1476" w:type="pct"/>
            <w:vMerge/>
            <w:vAlign w:val="center"/>
          </w:tcPr>
          <w:p w14:paraId="58A176B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554983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5961076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7A65801C" w14:textId="77777777"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1 200 892</w:t>
            </w:r>
          </w:p>
        </w:tc>
      </w:tr>
      <w:tr w:rsidR="001F4BC0" w:rsidRPr="001F4BC0" w14:paraId="551E4C9B" w14:textId="77777777" w:rsidTr="00242C4B">
        <w:trPr>
          <w:trHeight w:val="38"/>
        </w:trPr>
        <w:tc>
          <w:tcPr>
            <w:tcW w:w="1476" w:type="pct"/>
            <w:vMerge w:val="restart"/>
            <w:vAlign w:val="center"/>
          </w:tcPr>
          <w:p w14:paraId="05D86B8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5AA2FD0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102</w:t>
            </w:r>
          </w:p>
        </w:tc>
        <w:tc>
          <w:tcPr>
            <w:tcW w:w="1666" w:type="pct"/>
            <w:vAlign w:val="center"/>
          </w:tcPr>
          <w:p w14:paraId="39D2CD1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Dostęp do zatrudnienia dla osób poszukujących pracy i osób biernych zawodowo, w tym długotrwale bezrobotnych i oddalonych od rynku pracy, m.in. poprzez lokalne inicjatywy na rzecz zatrudnienia i wspieranie mobilności pracowników</w:t>
            </w:r>
          </w:p>
        </w:tc>
        <w:tc>
          <w:tcPr>
            <w:tcW w:w="1246" w:type="pct"/>
            <w:vAlign w:val="center"/>
          </w:tcPr>
          <w:p w14:paraId="6712BE60" w14:textId="69114AAD" w:rsidR="00A34202" w:rsidRPr="001F4BC0" w:rsidRDefault="00D46746" w:rsidP="006E3AF3">
            <w:pPr>
              <w:spacing w:before="60" w:after="60" w:line="240" w:lineRule="auto"/>
              <w:jc w:val="right"/>
              <w:rPr>
                <w:rFonts w:asciiTheme="minorHAnsi" w:hAnsiTheme="minorHAnsi" w:cstheme="minorHAnsi"/>
              </w:rPr>
            </w:pPr>
            <w:r>
              <w:rPr>
                <w:rFonts w:asciiTheme="minorHAnsi" w:hAnsiTheme="minorHAnsi" w:cstheme="minorHAnsi"/>
              </w:rPr>
              <w:t xml:space="preserve">95 </w:t>
            </w:r>
            <w:r w:rsidR="00C31B81">
              <w:rPr>
                <w:rFonts w:asciiTheme="minorHAnsi" w:hAnsiTheme="minorHAnsi" w:cstheme="minorHAnsi"/>
              </w:rPr>
              <w:t>159 441</w:t>
            </w:r>
            <w:r w:rsidR="0022670B" w:rsidRPr="001F4BC0">
              <w:rPr>
                <w:rFonts w:asciiTheme="minorHAnsi" w:hAnsiTheme="minorHAnsi" w:cstheme="minorHAnsi"/>
              </w:rPr>
              <w:t xml:space="preserve"> </w:t>
            </w:r>
          </w:p>
        </w:tc>
      </w:tr>
      <w:tr w:rsidR="001F4BC0" w:rsidRPr="001F4BC0" w14:paraId="077A9C14" w14:textId="77777777" w:rsidTr="00242C4B">
        <w:trPr>
          <w:trHeight w:val="37"/>
        </w:trPr>
        <w:tc>
          <w:tcPr>
            <w:tcW w:w="1476" w:type="pct"/>
            <w:vMerge/>
            <w:vAlign w:val="center"/>
          </w:tcPr>
          <w:p w14:paraId="066DA716"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7AFA32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104</w:t>
            </w:r>
          </w:p>
        </w:tc>
        <w:tc>
          <w:tcPr>
            <w:tcW w:w="1666" w:type="pct"/>
            <w:vAlign w:val="center"/>
          </w:tcPr>
          <w:p w14:paraId="6811DBF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Praca na własny rachunek, przedsiębiorczość i tworzenie przedsiębiorstw, w tym innowacyjnych mikro-, małych i średnich przedsiębiorstw</w:t>
            </w:r>
          </w:p>
        </w:tc>
        <w:tc>
          <w:tcPr>
            <w:tcW w:w="1246" w:type="pct"/>
            <w:vAlign w:val="center"/>
          </w:tcPr>
          <w:p w14:paraId="102F73D0" w14:textId="576AAFE1"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16 877 602</w:t>
            </w:r>
          </w:p>
        </w:tc>
      </w:tr>
      <w:tr w:rsidR="001F4BC0" w:rsidRPr="001F4BC0" w14:paraId="238241B5" w14:textId="77777777" w:rsidTr="00242C4B">
        <w:trPr>
          <w:trHeight w:val="37"/>
        </w:trPr>
        <w:tc>
          <w:tcPr>
            <w:tcW w:w="1476" w:type="pct"/>
            <w:vMerge/>
            <w:vAlign w:val="center"/>
          </w:tcPr>
          <w:p w14:paraId="05C2508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0A97494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105</w:t>
            </w:r>
          </w:p>
        </w:tc>
        <w:tc>
          <w:tcPr>
            <w:tcW w:w="1666" w:type="pct"/>
            <w:vAlign w:val="center"/>
          </w:tcPr>
          <w:p w14:paraId="68E29ED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Równość kobiet i mężczyzn we wszystkich dziedzinach, w tym pod względem dostępu do zatrudnienia, rozwoju kariery zawodowej, godzenia życia zawodowego i prywatnego, a także promowanie równego wynagrodzenia za taką sama pracę</w:t>
            </w:r>
          </w:p>
        </w:tc>
        <w:tc>
          <w:tcPr>
            <w:tcW w:w="1246" w:type="pct"/>
            <w:vAlign w:val="center"/>
          </w:tcPr>
          <w:p w14:paraId="58F3FEC9" w14:textId="77777777" w:rsidR="00A34202" w:rsidRPr="001F4BC0" w:rsidRDefault="00130B8E" w:rsidP="006E3AF3">
            <w:pPr>
              <w:spacing w:before="60" w:after="60" w:line="240" w:lineRule="auto"/>
              <w:jc w:val="right"/>
              <w:rPr>
                <w:rFonts w:asciiTheme="minorHAnsi" w:hAnsiTheme="minorHAnsi" w:cstheme="minorHAnsi"/>
              </w:rPr>
            </w:pPr>
            <w:r w:rsidRPr="001F4BC0">
              <w:rPr>
                <w:rFonts w:asciiTheme="minorHAnsi" w:hAnsiTheme="minorHAnsi" w:cstheme="minorHAnsi"/>
              </w:rPr>
              <w:t>19 056 259</w:t>
            </w:r>
          </w:p>
        </w:tc>
      </w:tr>
      <w:tr w:rsidR="001F4BC0" w:rsidRPr="001F4BC0" w14:paraId="37D564DD" w14:textId="77777777" w:rsidTr="00242C4B">
        <w:trPr>
          <w:trHeight w:val="37"/>
        </w:trPr>
        <w:tc>
          <w:tcPr>
            <w:tcW w:w="1476" w:type="pct"/>
            <w:vMerge/>
            <w:vAlign w:val="center"/>
          </w:tcPr>
          <w:p w14:paraId="571F8AA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0180B7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106</w:t>
            </w:r>
          </w:p>
        </w:tc>
        <w:tc>
          <w:tcPr>
            <w:tcW w:w="1666" w:type="pct"/>
            <w:vAlign w:val="center"/>
          </w:tcPr>
          <w:p w14:paraId="657C3D9A"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Przystosowywanie pracowników, przedsiębiorstw i przedsiębiorców do zmian</w:t>
            </w:r>
          </w:p>
        </w:tc>
        <w:tc>
          <w:tcPr>
            <w:tcW w:w="1246" w:type="pct"/>
            <w:vAlign w:val="center"/>
          </w:tcPr>
          <w:p w14:paraId="6A541C7A" w14:textId="32EA2D32"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7 780 656</w:t>
            </w:r>
          </w:p>
        </w:tc>
      </w:tr>
      <w:tr w:rsidR="001F4BC0" w:rsidRPr="001F4BC0" w14:paraId="6D229D9C" w14:textId="77777777" w:rsidTr="00242C4B">
        <w:trPr>
          <w:trHeight w:val="37"/>
        </w:trPr>
        <w:tc>
          <w:tcPr>
            <w:tcW w:w="1476" w:type="pct"/>
            <w:vMerge/>
            <w:vAlign w:val="center"/>
          </w:tcPr>
          <w:p w14:paraId="108B456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9F184F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107</w:t>
            </w:r>
          </w:p>
        </w:tc>
        <w:tc>
          <w:tcPr>
            <w:tcW w:w="1666" w:type="pct"/>
            <w:vAlign w:val="center"/>
          </w:tcPr>
          <w:p w14:paraId="5185B7D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i zdrowe starzenie się</w:t>
            </w:r>
          </w:p>
        </w:tc>
        <w:tc>
          <w:tcPr>
            <w:tcW w:w="1246" w:type="pct"/>
            <w:vAlign w:val="center"/>
          </w:tcPr>
          <w:p w14:paraId="11EA85FB" w14:textId="5CD4A490"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23 821 099</w:t>
            </w:r>
          </w:p>
        </w:tc>
      </w:tr>
      <w:tr w:rsidR="001F4BC0" w:rsidRPr="001F4BC0" w14:paraId="596F9D96" w14:textId="77777777" w:rsidTr="00242C4B">
        <w:trPr>
          <w:trHeight w:val="37"/>
        </w:trPr>
        <w:tc>
          <w:tcPr>
            <w:tcW w:w="1476" w:type="pct"/>
            <w:vMerge/>
            <w:vAlign w:val="center"/>
          </w:tcPr>
          <w:p w14:paraId="6405690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E9BE97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117</w:t>
            </w:r>
          </w:p>
        </w:tc>
        <w:tc>
          <w:tcPr>
            <w:tcW w:w="1666" w:type="pct"/>
            <w:vAlign w:val="center"/>
          </w:tcPr>
          <w:p w14:paraId="7E5880F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1246" w:type="pct"/>
            <w:vAlign w:val="center"/>
          </w:tcPr>
          <w:p w14:paraId="2457DABF" w14:textId="64BA1A80"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44 261 300</w:t>
            </w:r>
          </w:p>
        </w:tc>
      </w:tr>
      <w:tr w:rsidR="001F4BC0" w:rsidRPr="001F4BC0" w14:paraId="4E3A4078" w14:textId="77777777" w:rsidTr="00242C4B">
        <w:trPr>
          <w:trHeight w:val="75"/>
        </w:trPr>
        <w:tc>
          <w:tcPr>
            <w:tcW w:w="1476" w:type="pct"/>
            <w:vMerge w:val="restart"/>
            <w:vAlign w:val="center"/>
          </w:tcPr>
          <w:p w14:paraId="29FD794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7C22874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109</w:t>
            </w:r>
          </w:p>
        </w:tc>
        <w:tc>
          <w:tcPr>
            <w:tcW w:w="1666" w:type="pct"/>
            <w:vAlign w:val="center"/>
          </w:tcPr>
          <w:p w14:paraId="53ADDED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włączenie, w tym w celu promowania równości szans i aktywnego uczestnictwa, oraz zwiększanie szans na zatrudnienie</w:t>
            </w:r>
          </w:p>
        </w:tc>
        <w:tc>
          <w:tcPr>
            <w:tcW w:w="1246" w:type="pct"/>
            <w:vAlign w:val="center"/>
          </w:tcPr>
          <w:p w14:paraId="504A520B" w14:textId="529799CF"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48 014 487</w:t>
            </w:r>
          </w:p>
        </w:tc>
      </w:tr>
      <w:tr w:rsidR="001F4BC0" w:rsidRPr="001F4BC0" w14:paraId="4310CCD1" w14:textId="77777777" w:rsidTr="00242C4B">
        <w:trPr>
          <w:trHeight w:val="74"/>
        </w:trPr>
        <w:tc>
          <w:tcPr>
            <w:tcW w:w="1476" w:type="pct"/>
            <w:vMerge/>
            <w:vAlign w:val="center"/>
          </w:tcPr>
          <w:p w14:paraId="2BC81895"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663CF9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112</w:t>
            </w:r>
          </w:p>
        </w:tc>
        <w:tc>
          <w:tcPr>
            <w:tcW w:w="1666" w:type="pct"/>
            <w:vAlign w:val="center"/>
          </w:tcPr>
          <w:p w14:paraId="2E1EB36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Ułatwianie dostępu do przystępnych cenowo, trwałych oraz wysokiej jakości usług, w tym opieki zdrowotnej i usług socjalnych świadczonych w interesie ogólnym</w:t>
            </w:r>
          </w:p>
        </w:tc>
        <w:tc>
          <w:tcPr>
            <w:tcW w:w="1246" w:type="pct"/>
            <w:vAlign w:val="center"/>
          </w:tcPr>
          <w:p w14:paraId="6AD68748" w14:textId="1CF476F7"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62 614 768</w:t>
            </w:r>
          </w:p>
        </w:tc>
      </w:tr>
      <w:tr w:rsidR="001F4BC0" w:rsidRPr="001F4BC0" w14:paraId="7A40175C" w14:textId="77777777" w:rsidTr="00242C4B">
        <w:trPr>
          <w:trHeight w:val="74"/>
        </w:trPr>
        <w:tc>
          <w:tcPr>
            <w:tcW w:w="1476" w:type="pct"/>
            <w:vMerge/>
            <w:vAlign w:val="center"/>
          </w:tcPr>
          <w:p w14:paraId="768E4AE9"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BDCB67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113</w:t>
            </w:r>
          </w:p>
        </w:tc>
        <w:tc>
          <w:tcPr>
            <w:tcW w:w="1666" w:type="pct"/>
            <w:vAlign w:val="center"/>
          </w:tcPr>
          <w:p w14:paraId="6D4FF92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Promowanie przedsiębiorczości społecznej i integracji zawodowej w przedsiębiorstwach społecznych oraz gospodarki społecznej i gospodarki solidarnej w celu ułatwienia dostępu do zatrudnienia</w:t>
            </w:r>
          </w:p>
        </w:tc>
        <w:tc>
          <w:tcPr>
            <w:tcW w:w="1246" w:type="pct"/>
            <w:vAlign w:val="center"/>
          </w:tcPr>
          <w:p w14:paraId="3016EAF2" w14:textId="69849042"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11 677 693</w:t>
            </w:r>
          </w:p>
        </w:tc>
      </w:tr>
      <w:tr w:rsidR="001F4BC0" w:rsidRPr="001F4BC0" w14:paraId="12147191" w14:textId="77777777" w:rsidTr="00242C4B">
        <w:trPr>
          <w:trHeight w:val="75"/>
        </w:trPr>
        <w:tc>
          <w:tcPr>
            <w:tcW w:w="1476" w:type="pct"/>
            <w:vMerge w:val="restart"/>
            <w:vAlign w:val="center"/>
          </w:tcPr>
          <w:p w14:paraId="07CD0F46" w14:textId="77777777" w:rsidR="00A34202" w:rsidRPr="001F4BC0" w:rsidRDefault="00A34202"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tcBorders>
              <w:bottom w:val="single" w:sz="4" w:space="0" w:color="auto"/>
            </w:tcBorders>
            <w:vAlign w:val="center"/>
          </w:tcPr>
          <w:p w14:paraId="60CFA4C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053</w:t>
            </w:r>
          </w:p>
        </w:tc>
        <w:tc>
          <w:tcPr>
            <w:tcW w:w="1666" w:type="pct"/>
            <w:tcBorders>
              <w:bottom w:val="single" w:sz="4" w:space="0" w:color="auto"/>
            </w:tcBorders>
            <w:vAlign w:val="center"/>
          </w:tcPr>
          <w:p w14:paraId="18F24B6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ochrony zdrowia</w:t>
            </w:r>
          </w:p>
        </w:tc>
        <w:tc>
          <w:tcPr>
            <w:tcW w:w="1246" w:type="pct"/>
            <w:tcBorders>
              <w:bottom w:val="single" w:sz="4" w:space="0" w:color="auto"/>
            </w:tcBorders>
            <w:vAlign w:val="center"/>
          </w:tcPr>
          <w:p w14:paraId="22437CB8" w14:textId="1D9F2C77" w:rsidR="00A34202" w:rsidRPr="001F4BC0" w:rsidRDefault="00734162" w:rsidP="006E3AF3">
            <w:pPr>
              <w:spacing w:before="60" w:after="60" w:line="240" w:lineRule="auto"/>
              <w:jc w:val="right"/>
              <w:rPr>
                <w:rFonts w:asciiTheme="minorHAnsi" w:hAnsiTheme="minorHAnsi" w:cstheme="minorHAnsi"/>
              </w:rPr>
            </w:pPr>
            <w:r>
              <w:rPr>
                <w:rFonts w:asciiTheme="minorHAnsi" w:hAnsiTheme="minorHAnsi" w:cstheme="minorHAnsi"/>
              </w:rPr>
              <w:t>92 043 369</w:t>
            </w:r>
          </w:p>
        </w:tc>
      </w:tr>
      <w:tr w:rsidR="001F4BC0" w:rsidRPr="001F4BC0" w14:paraId="3AEF5EE8" w14:textId="77777777" w:rsidTr="00242C4B">
        <w:trPr>
          <w:trHeight w:val="75"/>
        </w:trPr>
        <w:tc>
          <w:tcPr>
            <w:tcW w:w="1476" w:type="pct"/>
            <w:vMerge/>
            <w:vAlign w:val="center"/>
          </w:tcPr>
          <w:p w14:paraId="35558F88" w14:textId="77777777" w:rsidR="00A02115" w:rsidRPr="001F4BC0" w:rsidRDefault="00A02115" w:rsidP="006E3AF3">
            <w:pPr>
              <w:spacing w:before="60" w:after="60" w:line="240" w:lineRule="auto"/>
              <w:rPr>
                <w:rFonts w:asciiTheme="minorHAnsi" w:hAnsiTheme="minorHAnsi" w:cstheme="minorHAnsi"/>
              </w:rPr>
            </w:pPr>
          </w:p>
        </w:tc>
        <w:tc>
          <w:tcPr>
            <w:tcW w:w="612" w:type="pct"/>
            <w:shd w:val="clear" w:color="auto" w:fill="FFFFFF" w:themeFill="background1"/>
            <w:vAlign w:val="center"/>
          </w:tcPr>
          <w:p w14:paraId="2E7035AA" w14:textId="77777777"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shd w:val="clear" w:color="auto" w:fill="FFFFFF" w:themeFill="background1"/>
            <w:vAlign w:val="center"/>
          </w:tcPr>
          <w:p w14:paraId="21C78BC2" w14:textId="77777777"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shd w:val="clear" w:color="auto" w:fill="FFFFFF" w:themeFill="background1"/>
            <w:vAlign w:val="center"/>
          </w:tcPr>
          <w:p w14:paraId="7F495283" w14:textId="77777777" w:rsidR="00A02115" w:rsidRPr="001F4BC0" w:rsidRDefault="00A02115" w:rsidP="006E3AF3">
            <w:pPr>
              <w:spacing w:before="60" w:after="60" w:line="240" w:lineRule="auto"/>
              <w:jc w:val="right"/>
              <w:rPr>
                <w:rFonts w:asciiTheme="minorHAnsi" w:hAnsiTheme="minorHAnsi" w:cstheme="minorHAnsi"/>
              </w:rPr>
            </w:pPr>
            <w:r w:rsidRPr="001F4BC0">
              <w:rPr>
                <w:rFonts w:asciiTheme="minorHAnsi" w:hAnsiTheme="minorHAnsi" w:cstheme="minorHAnsi"/>
              </w:rPr>
              <w:t>5 000 000</w:t>
            </w:r>
          </w:p>
        </w:tc>
      </w:tr>
      <w:tr w:rsidR="001F4BC0" w:rsidRPr="001F4BC0" w14:paraId="7111B766" w14:textId="77777777" w:rsidTr="00242C4B">
        <w:trPr>
          <w:trHeight w:val="74"/>
        </w:trPr>
        <w:tc>
          <w:tcPr>
            <w:tcW w:w="1476" w:type="pct"/>
            <w:vMerge/>
            <w:vAlign w:val="center"/>
          </w:tcPr>
          <w:p w14:paraId="0C18B2B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A8DC8F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081</w:t>
            </w:r>
          </w:p>
        </w:tc>
        <w:tc>
          <w:tcPr>
            <w:tcW w:w="1666" w:type="pct"/>
            <w:vAlign w:val="center"/>
          </w:tcPr>
          <w:p w14:paraId="1C62759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Rozwiązania informatyczne na rzecz aktywnego i zdrowego starzenia się oraz usługi i aplikacje w zakresie e-zdrowia (w tym e-opieka i nowoczesne technologie w służbie osobom starszym)</w:t>
            </w:r>
          </w:p>
        </w:tc>
        <w:tc>
          <w:tcPr>
            <w:tcW w:w="1246" w:type="pct"/>
            <w:vAlign w:val="center"/>
          </w:tcPr>
          <w:p w14:paraId="0845992B" w14:textId="77777777"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39 425 117</w:t>
            </w:r>
          </w:p>
        </w:tc>
      </w:tr>
      <w:tr w:rsidR="001F4BC0" w:rsidRPr="001F4BC0" w14:paraId="3DA4D200" w14:textId="77777777" w:rsidTr="00242C4B">
        <w:trPr>
          <w:trHeight w:val="74"/>
        </w:trPr>
        <w:tc>
          <w:tcPr>
            <w:tcW w:w="1476" w:type="pct"/>
            <w:vMerge/>
            <w:vAlign w:val="center"/>
          </w:tcPr>
          <w:p w14:paraId="4FB5A769"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06E43B9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7CCEDE8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273BD69B" w14:textId="77777777"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1 507 014</w:t>
            </w:r>
          </w:p>
        </w:tc>
      </w:tr>
      <w:tr w:rsidR="001F4BC0" w:rsidRPr="001F4BC0" w14:paraId="52944E43" w14:textId="77777777" w:rsidTr="00242C4B">
        <w:trPr>
          <w:trHeight w:val="47"/>
        </w:trPr>
        <w:tc>
          <w:tcPr>
            <w:tcW w:w="1476" w:type="pct"/>
            <w:vMerge w:val="restart"/>
            <w:vAlign w:val="center"/>
          </w:tcPr>
          <w:p w14:paraId="77190DB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1730C6E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vAlign w:val="center"/>
          </w:tcPr>
          <w:p w14:paraId="454C660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vAlign w:val="center"/>
          </w:tcPr>
          <w:p w14:paraId="1EF25ADB" w14:textId="77777777"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81 713 931</w:t>
            </w:r>
          </w:p>
        </w:tc>
      </w:tr>
      <w:tr w:rsidR="001F4BC0" w:rsidRPr="001F4BC0" w14:paraId="05F08956" w14:textId="77777777" w:rsidTr="00242C4B">
        <w:trPr>
          <w:trHeight w:val="44"/>
        </w:trPr>
        <w:tc>
          <w:tcPr>
            <w:tcW w:w="1476" w:type="pct"/>
            <w:vMerge/>
            <w:vAlign w:val="center"/>
          </w:tcPr>
          <w:p w14:paraId="1E8B3DD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ED0A20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14:paraId="04E575A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14:paraId="71DEA86E" w14:textId="77777777"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25 597 908</w:t>
            </w:r>
          </w:p>
        </w:tc>
      </w:tr>
      <w:tr w:rsidR="001F4BC0" w:rsidRPr="001F4BC0" w14:paraId="5CBE0436" w14:textId="77777777" w:rsidTr="00242C4B">
        <w:trPr>
          <w:trHeight w:val="44"/>
        </w:trPr>
        <w:tc>
          <w:tcPr>
            <w:tcW w:w="1476" w:type="pct"/>
            <w:vMerge/>
            <w:vAlign w:val="center"/>
          </w:tcPr>
          <w:p w14:paraId="77D1680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78FDE4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092</w:t>
            </w:r>
          </w:p>
        </w:tc>
        <w:tc>
          <w:tcPr>
            <w:tcW w:w="1666" w:type="pct"/>
            <w:vAlign w:val="center"/>
          </w:tcPr>
          <w:p w14:paraId="25503E9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publicznych walorów turystycznych</w:t>
            </w:r>
          </w:p>
        </w:tc>
        <w:tc>
          <w:tcPr>
            <w:tcW w:w="1246" w:type="pct"/>
            <w:vAlign w:val="center"/>
          </w:tcPr>
          <w:p w14:paraId="127CE731" w14:textId="77777777"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26 018 770</w:t>
            </w:r>
          </w:p>
        </w:tc>
      </w:tr>
      <w:tr w:rsidR="001F4BC0" w:rsidRPr="001F4BC0" w14:paraId="415CF185" w14:textId="77777777" w:rsidTr="00242C4B">
        <w:trPr>
          <w:trHeight w:val="44"/>
        </w:trPr>
        <w:tc>
          <w:tcPr>
            <w:tcW w:w="1476" w:type="pct"/>
            <w:vMerge/>
            <w:vAlign w:val="center"/>
          </w:tcPr>
          <w:p w14:paraId="00B47B6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6EF454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094</w:t>
            </w:r>
          </w:p>
        </w:tc>
        <w:tc>
          <w:tcPr>
            <w:tcW w:w="1666" w:type="pct"/>
            <w:vAlign w:val="center"/>
          </w:tcPr>
          <w:p w14:paraId="4441C8B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dóbr publicznych w dziedzinie kultury i dziedzictwa</w:t>
            </w:r>
          </w:p>
        </w:tc>
        <w:tc>
          <w:tcPr>
            <w:tcW w:w="1246" w:type="pct"/>
            <w:vAlign w:val="center"/>
          </w:tcPr>
          <w:p w14:paraId="2ABD75CD" w14:textId="77777777"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24 709 682</w:t>
            </w:r>
          </w:p>
        </w:tc>
      </w:tr>
      <w:tr w:rsidR="001F4BC0" w:rsidRPr="001F4BC0" w14:paraId="1EEDB744" w14:textId="77777777" w:rsidTr="00242C4B">
        <w:trPr>
          <w:trHeight w:val="44"/>
        </w:trPr>
        <w:tc>
          <w:tcPr>
            <w:tcW w:w="1476" w:type="pct"/>
            <w:vMerge/>
            <w:vAlign w:val="center"/>
          </w:tcPr>
          <w:p w14:paraId="25AA501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1CE3A0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2F93D0B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54BAD798" w14:textId="77777777"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972 959</w:t>
            </w:r>
          </w:p>
        </w:tc>
      </w:tr>
      <w:tr w:rsidR="001F4BC0" w:rsidRPr="001F4BC0" w14:paraId="1D2F58E2" w14:textId="77777777" w:rsidTr="00242C4B">
        <w:trPr>
          <w:trHeight w:val="37"/>
        </w:trPr>
        <w:tc>
          <w:tcPr>
            <w:tcW w:w="1476" w:type="pct"/>
            <w:vMerge w:val="restart"/>
            <w:vAlign w:val="center"/>
          </w:tcPr>
          <w:p w14:paraId="209C656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2AEACEA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026</w:t>
            </w:r>
          </w:p>
        </w:tc>
        <w:tc>
          <w:tcPr>
            <w:tcW w:w="1666" w:type="pct"/>
            <w:vAlign w:val="center"/>
          </w:tcPr>
          <w:p w14:paraId="0D0692E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koleje</w:t>
            </w:r>
          </w:p>
        </w:tc>
        <w:tc>
          <w:tcPr>
            <w:tcW w:w="1246" w:type="pct"/>
            <w:vAlign w:val="center"/>
          </w:tcPr>
          <w:p w14:paraId="503F0854"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92 833 782</w:t>
            </w:r>
          </w:p>
        </w:tc>
      </w:tr>
      <w:tr w:rsidR="001F4BC0" w:rsidRPr="001F4BC0" w14:paraId="4ABC4977" w14:textId="77777777" w:rsidTr="00242C4B">
        <w:trPr>
          <w:trHeight w:val="31"/>
        </w:trPr>
        <w:tc>
          <w:tcPr>
            <w:tcW w:w="1476" w:type="pct"/>
            <w:vMerge/>
            <w:vAlign w:val="center"/>
          </w:tcPr>
          <w:p w14:paraId="3C718BD3"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B0E008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027</w:t>
            </w:r>
          </w:p>
        </w:tc>
        <w:tc>
          <w:tcPr>
            <w:tcW w:w="1666" w:type="pct"/>
            <w:vAlign w:val="center"/>
          </w:tcPr>
          <w:p w14:paraId="13383EC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Tabor kolejowy</w:t>
            </w:r>
          </w:p>
        </w:tc>
        <w:tc>
          <w:tcPr>
            <w:tcW w:w="1246" w:type="pct"/>
            <w:vAlign w:val="center"/>
          </w:tcPr>
          <w:p w14:paraId="6FCDF1A5"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38 663 010</w:t>
            </w:r>
          </w:p>
        </w:tc>
      </w:tr>
      <w:tr w:rsidR="001F4BC0" w:rsidRPr="001F4BC0" w14:paraId="63B2C718" w14:textId="77777777" w:rsidTr="00242C4B">
        <w:trPr>
          <w:trHeight w:val="31"/>
        </w:trPr>
        <w:tc>
          <w:tcPr>
            <w:tcW w:w="1476" w:type="pct"/>
            <w:vMerge/>
            <w:vAlign w:val="center"/>
          </w:tcPr>
          <w:p w14:paraId="345B444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C564C4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030</w:t>
            </w:r>
          </w:p>
        </w:tc>
        <w:tc>
          <w:tcPr>
            <w:tcW w:w="1666" w:type="pct"/>
            <w:vAlign w:val="center"/>
          </w:tcPr>
          <w:p w14:paraId="05B9116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Drugorzędne połączenia drogowe z siecią drogową i węzłami TEN-T (nowo budowane)</w:t>
            </w:r>
          </w:p>
        </w:tc>
        <w:tc>
          <w:tcPr>
            <w:tcW w:w="1246" w:type="pct"/>
            <w:vAlign w:val="center"/>
          </w:tcPr>
          <w:p w14:paraId="27DCFBC0"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17 688 868</w:t>
            </w:r>
          </w:p>
        </w:tc>
      </w:tr>
      <w:tr w:rsidR="001F4BC0" w:rsidRPr="001F4BC0" w14:paraId="734BF827" w14:textId="77777777" w:rsidTr="00242C4B">
        <w:trPr>
          <w:trHeight w:val="31"/>
        </w:trPr>
        <w:tc>
          <w:tcPr>
            <w:tcW w:w="1476" w:type="pct"/>
            <w:vMerge/>
            <w:vAlign w:val="center"/>
          </w:tcPr>
          <w:p w14:paraId="5C8CD575"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1E5DF5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034</w:t>
            </w:r>
          </w:p>
        </w:tc>
        <w:tc>
          <w:tcPr>
            <w:tcW w:w="1666" w:type="pct"/>
            <w:vAlign w:val="center"/>
          </w:tcPr>
          <w:p w14:paraId="0AB6E84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drogi przebudowane lub zmodernizowane (autostrady, drogi krajowe, regionalne lub lokalne)</w:t>
            </w:r>
          </w:p>
        </w:tc>
        <w:tc>
          <w:tcPr>
            <w:tcW w:w="1246" w:type="pct"/>
            <w:vAlign w:val="center"/>
          </w:tcPr>
          <w:p w14:paraId="25F99814"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108 007 925</w:t>
            </w:r>
          </w:p>
        </w:tc>
      </w:tr>
      <w:tr w:rsidR="001F4BC0" w:rsidRPr="001F4BC0" w14:paraId="48F8E75C" w14:textId="77777777" w:rsidTr="00242C4B">
        <w:trPr>
          <w:trHeight w:val="31"/>
        </w:trPr>
        <w:tc>
          <w:tcPr>
            <w:tcW w:w="1476" w:type="pct"/>
            <w:vMerge/>
            <w:vAlign w:val="center"/>
          </w:tcPr>
          <w:p w14:paraId="447BD58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DBC2C8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043</w:t>
            </w:r>
          </w:p>
        </w:tc>
        <w:tc>
          <w:tcPr>
            <w:tcW w:w="1666" w:type="pct"/>
            <w:vAlign w:val="center"/>
          </w:tcPr>
          <w:p w14:paraId="1706357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potrzeby czystego transportu miejskiego i jego promocja (w tym wyposażenie i tabor)</w:t>
            </w:r>
          </w:p>
        </w:tc>
        <w:tc>
          <w:tcPr>
            <w:tcW w:w="1246" w:type="pct"/>
            <w:vAlign w:val="center"/>
          </w:tcPr>
          <w:p w14:paraId="643E66C1"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116 851 208</w:t>
            </w:r>
          </w:p>
        </w:tc>
      </w:tr>
      <w:tr w:rsidR="001F4BC0" w:rsidRPr="001F4BC0" w14:paraId="6AAD0EA9" w14:textId="77777777" w:rsidTr="00242C4B">
        <w:trPr>
          <w:trHeight w:val="31"/>
        </w:trPr>
        <w:tc>
          <w:tcPr>
            <w:tcW w:w="1476" w:type="pct"/>
            <w:vMerge/>
            <w:vAlign w:val="center"/>
          </w:tcPr>
          <w:p w14:paraId="0FD087D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DF73D2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20F123E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5DFA6978" w14:textId="77777777" w:rsidR="00A34202" w:rsidRPr="001F4BC0" w:rsidRDefault="005B432E" w:rsidP="008968ED">
            <w:pPr>
              <w:spacing w:before="60" w:after="60" w:line="240" w:lineRule="auto"/>
              <w:jc w:val="right"/>
              <w:rPr>
                <w:rFonts w:asciiTheme="minorHAnsi" w:hAnsiTheme="minorHAnsi" w:cstheme="minorHAnsi"/>
              </w:rPr>
            </w:pPr>
            <w:r w:rsidRPr="001F4BC0">
              <w:rPr>
                <w:rFonts w:asciiTheme="minorHAnsi" w:hAnsiTheme="minorHAnsi" w:cstheme="minorHAnsi"/>
              </w:rPr>
              <w:t>337 067</w:t>
            </w:r>
          </w:p>
        </w:tc>
      </w:tr>
      <w:tr w:rsidR="001F4BC0" w:rsidRPr="001F4BC0" w14:paraId="69B5E281" w14:textId="77777777" w:rsidTr="00242C4B">
        <w:trPr>
          <w:trHeight w:val="31"/>
        </w:trPr>
        <w:tc>
          <w:tcPr>
            <w:tcW w:w="1476" w:type="pct"/>
            <w:vMerge w:val="restart"/>
            <w:vAlign w:val="center"/>
          </w:tcPr>
          <w:p w14:paraId="0C18631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1E9DCF8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005</w:t>
            </w:r>
          </w:p>
        </w:tc>
        <w:tc>
          <w:tcPr>
            <w:tcW w:w="1666" w:type="pct"/>
            <w:vAlign w:val="center"/>
          </w:tcPr>
          <w:p w14:paraId="272E6E8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elektryczna (magazynowanie i przesył)</w:t>
            </w:r>
          </w:p>
        </w:tc>
        <w:tc>
          <w:tcPr>
            <w:tcW w:w="1246" w:type="pct"/>
            <w:vAlign w:val="center"/>
          </w:tcPr>
          <w:p w14:paraId="3B5291F3"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1 026 360</w:t>
            </w:r>
          </w:p>
        </w:tc>
      </w:tr>
      <w:tr w:rsidR="001F4BC0" w:rsidRPr="001F4BC0" w14:paraId="35CFB752" w14:textId="77777777" w:rsidTr="00242C4B">
        <w:trPr>
          <w:trHeight w:val="24"/>
        </w:trPr>
        <w:tc>
          <w:tcPr>
            <w:tcW w:w="1476" w:type="pct"/>
            <w:vMerge/>
            <w:vAlign w:val="center"/>
          </w:tcPr>
          <w:p w14:paraId="01BF56CB"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4715AC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010</w:t>
            </w:r>
          </w:p>
        </w:tc>
        <w:tc>
          <w:tcPr>
            <w:tcW w:w="1666" w:type="pct"/>
            <w:vAlign w:val="center"/>
          </w:tcPr>
          <w:p w14:paraId="2BB349A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słoneczna</w:t>
            </w:r>
          </w:p>
        </w:tc>
        <w:tc>
          <w:tcPr>
            <w:tcW w:w="1246" w:type="pct"/>
            <w:vAlign w:val="center"/>
          </w:tcPr>
          <w:p w14:paraId="181D443E"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40 415 354</w:t>
            </w:r>
          </w:p>
        </w:tc>
      </w:tr>
      <w:tr w:rsidR="001F4BC0" w:rsidRPr="001F4BC0" w14:paraId="45B84D5D" w14:textId="77777777" w:rsidTr="00242C4B">
        <w:trPr>
          <w:trHeight w:val="24"/>
        </w:trPr>
        <w:tc>
          <w:tcPr>
            <w:tcW w:w="1476" w:type="pct"/>
            <w:vMerge/>
            <w:vAlign w:val="center"/>
          </w:tcPr>
          <w:p w14:paraId="7CB8927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FD8AD1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011</w:t>
            </w:r>
          </w:p>
        </w:tc>
        <w:tc>
          <w:tcPr>
            <w:tcW w:w="1666" w:type="pct"/>
            <w:vAlign w:val="center"/>
          </w:tcPr>
          <w:p w14:paraId="4675F3F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z biomasy</w:t>
            </w:r>
          </w:p>
        </w:tc>
        <w:tc>
          <w:tcPr>
            <w:tcW w:w="1246" w:type="pct"/>
            <w:vAlign w:val="center"/>
          </w:tcPr>
          <w:p w14:paraId="361E5BE6"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2 258 486</w:t>
            </w:r>
            <w:r w:rsidR="00A34202" w:rsidRPr="001F4BC0">
              <w:rPr>
                <w:rFonts w:asciiTheme="minorHAnsi" w:hAnsiTheme="minorHAnsi" w:cstheme="minorHAnsi"/>
              </w:rPr>
              <w:t xml:space="preserve"> </w:t>
            </w:r>
          </w:p>
        </w:tc>
      </w:tr>
      <w:tr w:rsidR="001F4BC0" w:rsidRPr="001F4BC0" w14:paraId="02C863B5" w14:textId="77777777" w:rsidTr="00242C4B">
        <w:trPr>
          <w:trHeight w:val="24"/>
        </w:trPr>
        <w:tc>
          <w:tcPr>
            <w:tcW w:w="1476" w:type="pct"/>
            <w:vMerge/>
            <w:vAlign w:val="center"/>
          </w:tcPr>
          <w:p w14:paraId="3B08DAE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DC1AE3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013</w:t>
            </w:r>
          </w:p>
        </w:tc>
        <w:tc>
          <w:tcPr>
            <w:tcW w:w="1666" w:type="pct"/>
            <w:vAlign w:val="center"/>
          </w:tcPr>
          <w:p w14:paraId="6A459B4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infrastruktury publicznej dla celów efektywności energetycznej, projekty demonstracyjne i środki wsparcia</w:t>
            </w:r>
          </w:p>
        </w:tc>
        <w:tc>
          <w:tcPr>
            <w:tcW w:w="1246" w:type="pct"/>
            <w:vAlign w:val="center"/>
          </w:tcPr>
          <w:p w14:paraId="0B637D3E" w14:textId="7E7987B3" w:rsidR="00A34202" w:rsidRPr="001F4BC0" w:rsidRDefault="007F049E" w:rsidP="006E3AF3">
            <w:pPr>
              <w:spacing w:before="60" w:after="60" w:line="240" w:lineRule="auto"/>
              <w:jc w:val="right"/>
              <w:rPr>
                <w:rFonts w:asciiTheme="minorHAnsi" w:hAnsiTheme="minorHAnsi" w:cstheme="minorHAnsi"/>
              </w:rPr>
            </w:pPr>
            <w:r>
              <w:rPr>
                <w:rFonts w:asciiTheme="minorHAnsi" w:hAnsiTheme="minorHAnsi" w:cstheme="minorHAnsi"/>
              </w:rPr>
              <w:t xml:space="preserve">126 </w:t>
            </w:r>
            <w:r w:rsidR="001C42B7">
              <w:rPr>
                <w:rFonts w:asciiTheme="minorHAnsi" w:hAnsiTheme="minorHAnsi" w:cstheme="minorHAnsi"/>
              </w:rPr>
              <w:t>247 070</w:t>
            </w:r>
          </w:p>
        </w:tc>
      </w:tr>
      <w:tr w:rsidR="001F4BC0" w:rsidRPr="001F4BC0" w14:paraId="6B64CC8D" w14:textId="77777777" w:rsidTr="00242C4B">
        <w:trPr>
          <w:trHeight w:val="24"/>
        </w:trPr>
        <w:tc>
          <w:tcPr>
            <w:tcW w:w="1476" w:type="pct"/>
            <w:vMerge/>
            <w:vAlign w:val="center"/>
          </w:tcPr>
          <w:p w14:paraId="5CA5C25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E1E38A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014</w:t>
            </w:r>
          </w:p>
        </w:tc>
        <w:tc>
          <w:tcPr>
            <w:tcW w:w="1666" w:type="pct"/>
            <w:vAlign w:val="center"/>
          </w:tcPr>
          <w:p w14:paraId="48718CA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istniejących budynków mieszkalnych dla celów efektywności energetycznej, projekty demonstracyjne i środki wsparcia</w:t>
            </w:r>
          </w:p>
        </w:tc>
        <w:tc>
          <w:tcPr>
            <w:tcW w:w="1246" w:type="pct"/>
            <w:vAlign w:val="center"/>
          </w:tcPr>
          <w:p w14:paraId="472ED9C2"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34 572 331</w:t>
            </w:r>
          </w:p>
        </w:tc>
      </w:tr>
      <w:tr w:rsidR="001F4BC0" w:rsidRPr="001F4BC0" w14:paraId="29995CB4" w14:textId="77777777" w:rsidTr="00242C4B">
        <w:trPr>
          <w:trHeight w:val="24"/>
        </w:trPr>
        <w:tc>
          <w:tcPr>
            <w:tcW w:w="1476" w:type="pct"/>
            <w:vMerge/>
            <w:vAlign w:val="center"/>
          </w:tcPr>
          <w:p w14:paraId="15083EB4"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85A2E1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016</w:t>
            </w:r>
          </w:p>
        </w:tc>
        <w:tc>
          <w:tcPr>
            <w:tcW w:w="1666" w:type="pct"/>
            <w:vAlign w:val="center"/>
          </w:tcPr>
          <w:p w14:paraId="36A6489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Wysokosprawna kogeneracja i centralne ogrzewanie</w:t>
            </w:r>
          </w:p>
        </w:tc>
        <w:tc>
          <w:tcPr>
            <w:tcW w:w="1246" w:type="pct"/>
            <w:vAlign w:val="center"/>
          </w:tcPr>
          <w:p w14:paraId="243BEA54" w14:textId="1757E041" w:rsidR="00A34202" w:rsidRPr="001F4BC0" w:rsidRDefault="001C42B7" w:rsidP="006E3AF3">
            <w:pPr>
              <w:spacing w:before="60" w:after="60" w:line="240" w:lineRule="auto"/>
              <w:jc w:val="right"/>
              <w:rPr>
                <w:rFonts w:asciiTheme="minorHAnsi" w:hAnsiTheme="minorHAnsi" w:cstheme="minorHAnsi"/>
              </w:rPr>
            </w:pPr>
            <w:r>
              <w:rPr>
                <w:rFonts w:asciiTheme="minorHAnsi" w:hAnsiTheme="minorHAnsi" w:cstheme="minorHAnsi"/>
              </w:rPr>
              <w:t>9 391 119</w:t>
            </w:r>
          </w:p>
        </w:tc>
      </w:tr>
      <w:tr w:rsidR="001F4BC0" w:rsidRPr="001F4BC0" w14:paraId="29CE1F4B" w14:textId="77777777" w:rsidTr="00242C4B">
        <w:trPr>
          <w:trHeight w:val="24"/>
        </w:trPr>
        <w:tc>
          <w:tcPr>
            <w:tcW w:w="1476" w:type="pct"/>
            <w:vMerge/>
            <w:vAlign w:val="center"/>
          </w:tcPr>
          <w:p w14:paraId="7B86241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423FAE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083</w:t>
            </w:r>
          </w:p>
        </w:tc>
        <w:tc>
          <w:tcPr>
            <w:tcW w:w="1666" w:type="pct"/>
            <w:vAlign w:val="center"/>
          </w:tcPr>
          <w:p w14:paraId="535E04C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Działania w zakresie jakości powietrza</w:t>
            </w:r>
          </w:p>
        </w:tc>
        <w:tc>
          <w:tcPr>
            <w:tcW w:w="1246" w:type="pct"/>
            <w:vAlign w:val="center"/>
          </w:tcPr>
          <w:p w14:paraId="58EA265A"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277 364</w:t>
            </w:r>
          </w:p>
        </w:tc>
      </w:tr>
      <w:tr w:rsidR="001F4BC0" w:rsidRPr="001F4BC0" w14:paraId="46301863" w14:textId="77777777" w:rsidTr="00242C4B">
        <w:trPr>
          <w:trHeight w:val="24"/>
        </w:trPr>
        <w:tc>
          <w:tcPr>
            <w:tcW w:w="1476" w:type="pct"/>
            <w:vMerge/>
            <w:vAlign w:val="center"/>
          </w:tcPr>
          <w:p w14:paraId="6393367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19E6D1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55CC0C1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0FF85DB8"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22 917</w:t>
            </w:r>
          </w:p>
        </w:tc>
      </w:tr>
      <w:tr w:rsidR="001F4BC0" w:rsidRPr="001F4BC0" w14:paraId="016E92A8" w14:textId="77777777" w:rsidTr="00242C4B">
        <w:trPr>
          <w:trHeight w:val="25"/>
        </w:trPr>
        <w:tc>
          <w:tcPr>
            <w:tcW w:w="1476" w:type="pct"/>
            <w:vMerge w:val="restart"/>
            <w:vAlign w:val="center"/>
          </w:tcPr>
          <w:p w14:paraId="3E245ED0" w14:textId="77777777" w:rsidR="00B231CD" w:rsidRPr="001F4BC0" w:rsidRDefault="00B231CD" w:rsidP="006E3AF3">
            <w:pPr>
              <w:spacing w:before="60" w:after="60" w:line="240" w:lineRule="auto"/>
              <w:rPr>
                <w:rFonts w:asciiTheme="minorHAnsi" w:hAnsiTheme="minorHAnsi" w:cstheme="minorHAnsi"/>
              </w:rPr>
            </w:pPr>
          </w:p>
          <w:p w14:paraId="14562B08" w14:textId="77777777" w:rsidR="00B231CD" w:rsidRPr="001F4BC0" w:rsidRDefault="00B231CD" w:rsidP="006E3AF3">
            <w:pPr>
              <w:spacing w:before="60" w:after="60" w:line="240" w:lineRule="auto"/>
              <w:rPr>
                <w:rFonts w:asciiTheme="minorHAnsi" w:hAnsiTheme="minorHAnsi" w:cstheme="minorHAnsi"/>
              </w:rPr>
            </w:pPr>
          </w:p>
          <w:p w14:paraId="48BD80BC" w14:textId="77777777" w:rsidR="00B231CD" w:rsidRPr="001F4BC0" w:rsidRDefault="00B231CD" w:rsidP="006E3AF3">
            <w:pPr>
              <w:spacing w:before="60" w:after="60" w:line="240" w:lineRule="auto"/>
              <w:rPr>
                <w:rFonts w:asciiTheme="minorHAnsi" w:hAnsiTheme="minorHAnsi" w:cstheme="minorHAnsi"/>
              </w:rPr>
            </w:pPr>
          </w:p>
          <w:p w14:paraId="29009A4B" w14:textId="77777777" w:rsidR="00B231CD" w:rsidRPr="001F4BC0" w:rsidRDefault="00B231CD" w:rsidP="006E3AF3">
            <w:pPr>
              <w:spacing w:before="60" w:after="60" w:line="240" w:lineRule="auto"/>
              <w:rPr>
                <w:rFonts w:asciiTheme="minorHAnsi" w:hAnsiTheme="minorHAnsi" w:cstheme="minorHAnsi"/>
              </w:rPr>
            </w:pPr>
          </w:p>
          <w:p w14:paraId="172BFB9A" w14:textId="77777777" w:rsidR="00B231CD" w:rsidRPr="001F4BC0" w:rsidRDefault="00B231CD" w:rsidP="006E3AF3">
            <w:pPr>
              <w:spacing w:before="60" w:after="60" w:line="240" w:lineRule="auto"/>
              <w:rPr>
                <w:rFonts w:asciiTheme="minorHAnsi" w:hAnsiTheme="minorHAnsi" w:cstheme="minorHAnsi"/>
              </w:rPr>
            </w:pPr>
          </w:p>
          <w:p w14:paraId="0D5FF9F2" w14:textId="77777777" w:rsidR="00B231CD" w:rsidRPr="001F4BC0" w:rsidRDefault="00B231CD" w:rsidP="006E3AF3">
            <w:pPr>
              <w:spacing w:before="60" w:after="60" w:line="240" w:lineRule="auto"/>
              <w:rPr>
                <w:rFonts w:asciiTheme="minorHAnsi" w:hAnsiTheme="minorHAnsi" w:cstheme="minorHAnsi"/>
              </w:rPr>
            </w:pPr>
          </w:p>
          <w:p w14:paraId="360478D4" w14:textId="77777777" w:rsidR="00B231CD" w:rsidRPr="001F4BC0" w:rsidRDefault="00B231CD" w:rsidP="006E3AF3">
            <w:pPr>
              <w:spacing w:before="60" w:after="60" w:line="240" w:lineRule="auto"/>
              <w:rPr>
                <w:rFonts w:asciiTheme="minorHAnsi" w:hAnsiTheme="minorHAnsi" w:cstheme="minorHAnsi"/>
              </w:rPr>
            </w:pPr>
          </w:p>
          <w:p w14:paraId="649C3488" w14:textId="77777777" w:rsidR="00B231CD" w:rsidRPr="001F4BC0" w:rsidRDefault="00B231CD" w:rsidP="006E3AF3">
            <w:pPr>
              <w:spacing w:before="60" w:after="60" w:line="240" w:lineRule="auto"/>
              <w:rPr>
                <w:rFonts w:asciiTheme="minorHAnsi" w:hAnsiTheme="minorHAnsi" w:cstheme="minorHAnsi"/>
              </w:rPr>
            </w:pPr>
          </w:p>
          <w:p w14:paraId="5798253D" w14:textId="77777777" w:rsidR="00B231CD" w:rsidRPr="001F4BC0" w:rsidRDefault="00B231CD" w:rsidP="006E3AF3">
            <w:pPr>
              <w:spacing w:before="60" w:after="60" w:line="240" w:lineRule="auto"/>
              <w:rPr>
                <w:rFonts w:asciiTheme="minorHAnsi" w:hAnsiTheme="minorHAnsi" w:cstheme="minorHAnsi"/>
              </w:rPr>
            </w:pPr>
          </w:p>
          <w:p w14:paraId="02D97B37" w14:textId="77777777" w:rsidR="00B231CD" w:rsidRPr="001F4BC0" w:rsidRDefault="00B231CD" w:rsidP="006E3AF3">
            <w:pPr>
              <w:spacing w:before="60" w:after="60" w:line="240" w:lineRule="auto"/>
              <w:rPr>
                <w:rFonts w:asciiTheme="minorHAnsi" w:hAnsiTheme="minorHAnsi" w:cstheme="minorHAnsi"/>
              </w:rPr>
            </w:pPr>
          </w:p>
          <w:p w14:paraId="6C58AF97" w14:textId="77777777" w:rsidR="00B231CD" w:rsidRPr="001F4BC0" w:rsidRDefault="00B231CD" w:rsidP="006E3AF3">
            <w:pPr>
              <w:spacing w:before="60" w:after="60" w:line="240" w:lineRule="auto"/>
              <w:rPr>
                <w:rFonts w:asciiTheme="minorHAnsi" w:hAnsiTheme="minorHAnsi" w:cstheme="minorHAnsi"/>
              </w:rPr>
            </w:pPr>
          </w:p>
          <w:p w14:paraId="2155200E" w14:textId="77777777" w:rsidR="00B231CD" w:rsidRPr="001F4BC0" w:rsidRDefault="00B231CD" w:rsidP="006E3AF3">
            <w:pPr>
              <w:spacing w:before="60" w:after="60" w:line="240" w:lineRule="auto"/>
              <w:rPr>
                <w:rFonts w:asciiTheme="minorHAnsi" w:hAnsiTheme="minorHAnsi" w:cstheme="minorHAnsi"/>
              </w:rPr>
            </w:pPr>
          </w:p>
          <w:p w14:paraId="59BB8EBA" w14:textId="77777777" w:rsidR="00B231CD" w:rsidRPr="001F4BC0" w:rsidRDefault="00B231CD" w:rsidP="006E3AF3">
            <w:pPr>
              <w:spacing w:before="60" w:after="60" w:line="240" w:lineRule="auto"/>
              <w:rPr>
                <w:rFonts w:asciiTheme="minorHAnsi" w:hAnsiTheme="minorHAnsi" w:cstheme="minorHAnsi"/>
              </w:rPr>
            </w:pPr>
          </w:p>
          <w:p w14:paraId="0B5F6704" w14:textId="77777777" w:rsidR="00B231CD" w:rsidRPr="001F4BC0" w:rsidRDefault="00B231CD" w:rsidP="006E3AF3">
            <w:pPr>
              <w:spacing w:before="60" w:after="60" w:line="240" w:lineRule="auto"/>
              <w:rPr>
                <w:rFonts w:asciiTheme="minorHAnsi" w:hAnsiTheme="minorHAnsi" w:cstheme="minorHAnsi"/>
              </w:rPr>
            </w:pPr>
          </w:p>
          <w:p w14:paraId="65FFB814" w14:textId="77777777" w:rsidR="00B231CD" w:rsidRPr="001F4BC0" w:rsidRDefault="00B231CD" w:rsidP="006E3AF3">
            <w:pPr>
              <w:spacing w:before="60" w:after="60" w:line="240" w:lineRule="auto"/>
              <w:rPr>
                <w:rFonts w:asciiTheme="minorHAnsi" w:hAnsiTheme="minorHAnsi" w:cstheme="minorHAnsi"/>
              </w:rPr>
            </w:pPr>
          </w:p>
          <w:p w14:paraId="1E45B6E0" w14:textId="77777777" w:rsidR="00B231CD" w:rsidRPr="001F4BC0" w:rsidRDefault="00B231CD" w:rsidP="006E3AF3">
            <w:pPr>
              <w:spacing w:before="60" w:after="60" w:line="240" w:lineRule="auto"/>
              <w:rPr>
                <w:rFonts w:asciiTheme="minorHAnsi" w:hAnsiTheme="minorHAnsi" w:cstheme="minorHAnsi"/>
              </w:rPr>
            </w:pPr>
          </w:p>
          <w:p w14:paraId="73858085" w14:textId="77777777" w:rsidR="00B231CD" w:rsidRPr="001F4BC0" w:rsidRDefault="00B231CD" w:rsidP="006E3AF3">
            <w:pPr>
              <w:spacing w:before="60" w:after="60" w:line="240" w:lineRule="auto"/>
              <w:rPr>
                <w:rFonts w:asciiTheme="minorHAnsi" w:hAnsiTheme="minorHAnsi" w:cstheme="minorHAnsi"/>
              </w:rPr>
            </w:pPr>
          </w:p>
          <w:p w14:paraId="63A063A7" w14:textId="77777777" w:rsidR="00B231CD" w:rsidRPr="001F4BC0" w:rsidRDefault="00B231CD" w:rsidP="006E3AF3">
            <w:pPr>
              <w:spacing w:before="60" w:after="60" w:line="240" w:lineRule="auto"/>
              <w:rPr>
                <w:rFonts w:asciiTheme="minorHAnsi" w:hAnsiTheme="minorHAnsi" w:cstheme="minorHAnsi"/>
              </w:rPr>
            </w:pPr>
          </w:p>
          <w:p w14:paraId="1B1BE8E5" w14:textId="77777777" w:rsidR="00B231CD" w:rsidRPr="001F4BC0" w:rsidRDefault="00B231CD" w:rsidP="006E3AF3">
            <w:pPr>
              <w:spacing w:before="60" w:after="60" w:line="240" w:lineRule="auto"/>
              <w:rPr>
                <w:rFonts w:asciiTheme="minorHAnsi" w:hAnsiTheme="minorHAnsi" w:cstheme="minorHAnsi"/>
              </w:rPr>
            </w:pPr>
          </w:p>
          <w:p w14:paraId="18C249E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7099B29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017</w:t>
            </w:r>
          </w:p>
        </w:tc>
        <w:tc>
          <w:tcPr>
            <w:tcW w:w="1666" w:type="pct"/>
            <w:vAlign w:val="center"/>
          </w:tcPr>
          <w:p w14:paraId="5364B02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minimalizacji, segregacji, recyklingu)</w:t>
            </w:r>
          </w:p>
        </w:tc>
        <w:tc>
          <w:tcPr>
            <w:tcW w:w="1246" w:type="pct"/>
            <w:vAlign w:val="center"/>
          </w:tcPr>
          <w:p w14:paraId="58C7BB70" w14:textId="77777777" w:rsidR="00A34202" w:rsidRPr="001F4BC0" w:rsidRDefault="00E66C5E" w:rsidP="001A3847">
            <w:pPr>
              <w:spacing w:before="60" w:after="60" w:line="240" w:lineRule="auto"/>
              <w:jc w:val="right"/>
              <w:rPr>
                <w:rFonts w:asciiTheme="minorHAnsi" w:hAnsiTheme="minorHAnsi" w:cstheme="minorHAnsi"/>
              </w:rPr>
            </w:pPr>
            <w:r w:rsidRPr="001F4BC0">
              <w:rPr>
                <w:rFonts w:asciiTheme="minorHAnsi" w:hAnsiTheme="minorHAnsi" w:cstheme="minorHAnsi"/>
              </w:rPr>
              <w:t>7 680 488</w:t>
            </w:r>
          </w:p>
        </w:tc>
      </w:tr>
      <w:tr w:rsidR="001F4BC0" w:rsidRPr="001F4BC0" w14:paraId="7191ACBB" w14:textId="77777777" w:rsidTr="00242C4B">
        <w:trPr>
          <w:trHeight w:val="22"/>
        </w:trPr>
        <w:tc>
          <w:tcPr>
            <w:tcW w:w="1476" w:type="pct"/>
            <w:vMerge/>
            <w:vAlign w:val="center"/>
          </w:tcPr>
          <w:p w14:paraId="09FCD7C7"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3EEAF3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018</w:t>
            </w:r>
          </w:p>
        </w:tc>
        <w:tc>
          <w:tcPr>
            <w:tcW w:w="1666" w:type="pct"/>
            <w:vAlign w:val="center"/>
          </w:tcPr>
          <w:p w14:paraId="36C549C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mechaniczno-biologicznego przetwarzania odpadów, przetwarzania termicznego, przekształcania termicznego i składowania na składowiskach)</w:t>
            </w:r>
          </w:p>
        </w:tc>
        <w:tc>
          <w:tcPr>
            <w:tcW w:w="1246" w:type="pct"/>
            <w:vAlign w:val="center"/>
          </w:tcPr>
          <w:p w14:paraId="49AC49A2"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10 399 111</w:t>
            </w:r>
          </w:p>
        </w:tc>
      </w:tr>
      <w:tr w:rsidR="001F4BC0" w:rsidRPr="001F4BC0" w14:paraId="0A0150F8" w14:textId="77777777" w:rsidTr="00242C4B">
        <w:trPr>
          <w:trHeight w:val="22"/>
        </w:trPr>
        <w:tc>
          <w:tcPr>
            <w:tcW w:w="1476" w:type="pct"/>
            <w:vMerge/>
            <w:vAlign w:val="center"/>
          </w:tcPr>
          <w:p w14:paraId="7C9C7CD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A6D339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020</w:t>
            </w:r>
          </w:p>
        </w:tc>
        <w:tc>
          <w:tcPr>
            <w:tcW w:w="1666" w:type="pct"/>
            <w:vAlign w:val="center"/>
          </w:tcPr>
          <w:p w14:paraId="6A60333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Dostarczanie wody do spożycia przez ludzi (infrastruktura do celów ujęcia, uzdatniania, magazynowania i dystrybucji)</w:t>
            </w:r>
          </w:p>
        </w:tc>
        <w:tc>
          <w:tcPr>
            <w:tcW w:w="1246" w:type="pct"/>
            <w:vAlign w:val="center"/>
          </w:tcPr>
          <w:p w14:paraId="0798BFC3"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7 417 304</w:t>
            </w:r>
          </w:p>
        </w:tc>
      </w:tr>
      <w:tr w:rsidR="001F4BC0" w:rsidRPr="001F4BC0" w14:paraId="37F008D4" w14:textId="77777777" w:rsidTr="00242C4B">
        <w:trPr>
          <w:trHeight w:val="22"/>
        </w:trPr>
        <w:tc>
          <w:tcPr>
            <w:tcW w:w="1476" w:type="pct"/>
            <w:vMerge/>
            <w:vAlign w:val="center"/>
          </w:tcPr>
          <w:p w14:paraId="6F8BE54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4E6BA1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022</w:t>
            </w:r>
          </w:p>
        </w:tc>
        <w:tc>
          <w:tcPr>
            <w:tcW w:w="1666" w:type="pct"/>
            <w:vAlign w:val="center"/>
          </w:tcPr>
          <w:p w14:paraId="027CF4B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Oczyszczanie ścieków</w:t>
            </w:r>
          </w:p>
        </w:tc>
        <w:tc>
          <w:tcPr>
            <w:tcW w:w="1246" w:type="pct"/>
            <w:vAlign w:val="center"/>
          </w:tcPr>
          <w:p w14:paraId="0EC508D2"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36 737 572</w:t>
            </w:r>
          </w:p>
        </w:tc>
      </w:tr>
      <w:tr w:rsidR="001F4BC0" w:rsidRPr="001F4BC0" w14:paraId="50EA4F66" w14:textId="77777777" w:rsidTr="00242C4B">
        <w:trPr>
          <w:trHeight w:val="22"/>
        </w:trPr>
        <w:tc>
          <w:tcPr>
            <w:tcW w:w="1476" w:type="pct"/>
            <w:vMerge/>
            <w:vAlign w:val="center"/>
          </w:tcPr>
          <w:p w14:paraId="0E8F81C3"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271DA0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085</w:t>
            </w:r>
          </w:p>
        </w:tc>
        <w:tc>
          <w:tcPr>
            <w:tcW w:w="1666" w:type="pct"/>
            <w:vAlign w:val="center"/>
          </w:tcPr>
          <w:p w14:paraId="54C5FD4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i zwiększanie różnorodności biologicznej, ochrona przyrody i zielona infrastruktura</w:t>
            </w:r>
          </w:p>
        </w:tc>
        <w:tc>
          <w:tcPr>
            <w:tcW w:w="1246" w:type="pct"/>
            <w:vAlign w:val="center"/>
          </w:tcPr>
          <w:p w14:paraId="4A91A817"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18 402 692</w:t>
            </w:r>
          </w:p>
        </w:tc>
      </w:tr>
      <w:tr w:rsidR="001F4BC0" w:rsidRPr="001F4BC0" w14:paraId="2E8BE548" w14:textId="77777777" w:rsidTr="00242C4B">
        <w:trPr>
          <w:trHeight w:val="22"/>
        </w:trPr>
        <w:tc>
          <w:tcPr>
            <w:tcW w:w="1476" w:type="pct"/>
            <w:vMerge/>
            <w:vAlign w:val="center"/>
          </w:tcPr>
          <w:p w14:paraId="47F4DC1D"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7AD192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087</w:t>
            </w:r>
          </w:p>
        </w:tc>
        <w:tc>
          <w:tcPr>
            <w:tcW w:w="1666" w:type="pct"/>
            <w:vAlign w:val="center"/>
          </w:tcPr>
          <w:p w14:paraId="66A9E39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tc>
        <w:tc>
          <w:tcPr>
            <w:tcW w:w="1246" w:type="pct"/>
            <w:vAlign w:val="center"/>
          </w:tcPr>
          <w:p w14:paraId="1E8D51E8"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29 792 581</w:t>
            </w:r>
          </w:p>
        </w:tc>
      </w:tr>
      <w:tr w:rsidR="001F4BC0" w:rsidRPr="001F4BC0" w14:paraId="698508F3" w14:textId="77777777" w:rsidTr="00242C4B">
        <w:trPr>
          <w:trHeight w:val="22"/>
        </w:trPr>
        <w:tc>
          <w:tcPr>
            <w:tcW w:w="1476" w:type="pct"/>
            <w:vMerge/>
            <w:vAlign w:val="center"/>
          </w:tcPr>
          <w:p w14:paraId="47E7D73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439486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088</w:t>
            </w:r>
          </w:p>
        </w:tc>
        <w:tc>
          <w:tcPr>
            <w:tcW w:w="1666" w:type="pct"/>
            <w:vAlign w:val="center"/>
          </w:tcPr>
          <w:p w14:paraId="449C74C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c>
          <w:tcPr>
            <w:tcW w:w="1246" w:type="pct"/>
            <w:vAlign w:val="center"/>
          </w:tcPr>
          <w:p w14:paraId="413A02AA"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3 942 257</w:t>
            </w:r>
          </w:p>
        </w:tc>
      </w:tr>
      <w:tr w:rsidR="001F4BC0" w:rsidRPr="001F4BC0" w14:paraId="51BFB386" w14:textId="77777777" w:rsidTr="00242C4B">
        <w:trPr>
          <w:trHeight w:val="22"/>
        </w:trPr>
        <w:tc>
          <w:tcPr>
            <w:tcW w:w="1476" w:type="pct"/>
            <w:vMerge/>
            <w:vAlign w:val="center"/>
          </w:tcPr>
          <w:p w14:paraId="2FB54046"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76F89C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14:paraId="6D059B0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14:paraId="0B18CEBC" w14:textId="77777777"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5 729 091</w:t>
            </w:r>
          </w:p>
        </w:tc>
      </w:tr>
      <w:tr w:rsidR="001F4BC0" w:rsidRPr="001F4BC0" w14:paraId="2BECCE31" w14:textId="77777777" w:rsidTr="00242C4B">
        <w:trPr>
          <w:trHeight w:val="22"/>
        </w:trPr>
        <w:tc>
          <w:tcPr>
            <w:tcW w:w="1476" w:type="pct"/>
            <w:vMerge/>
            <w:vAlign w:val="center"/>
          </w:tcPr>
          <w:p w14:paraId="4257027B"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F070A9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091</w:t>
            </w:r>
          </w:p>
        </w:tc>
        <w:tc>
          <w:tcPr>
            <w:tcW w:w="1666" w:type="pct"/>
            <w:vAlign w:val="center"/>
          </w:tcPr>
          <w:p w14:paraId="6C2F126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i promowanie potencjału turystycznego obszarów przyrodniczych</w:t>
            </w:r>
          </w:p>
        </w:tc>
        <w:tc>
          <w:tcPr>
            <w:tcW w:w="1246" w:type="pct"/>
            <w:vAlign w:val="center"/>
          </w:tcPr>
          <w:p w14:paraId="64E12246" w14:textId="77777777"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401 413</w:t>
            </w:r>
          </w:p>
        </w:tc>
      </w:tr>
      <w:tr w:rsidR="001F4BC0" w:rsidRPr="001F4BC0" w14:paraId="05C75F97" w14:textId="77777777" w:rsidTr="00242C4B">
        <w:trPr>
          <w:trHeight w:val="22"/>
        </w:trPr>
        <w:tc>
          <w:tcPr>
            <w:tcW w:w="1476" w:type="pct"/>
            <w:vMerge/>
            <w:vAlign w:val="center"/>
          </w:tcPr>
          <w:p w14:paraId="36AF03D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33256D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6D3A883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7988879C" w14:textId="77777777" w:rsidR="00A34202" w:rsidRPr="001F4BC0" w:rsidRDefault="003A46B6" w:rsidP="006E3AF3">
            <w:pPr>
              <w:spacing w:before="60" w:after="60" w:line="240" w:lineRule="auto"/>
              <w:jc w:val="right"/>
              <w:rPr>
                <w:rFonts w:asciiTheme="minorHAnsi" w:hAnsiTheme="minorHAnsi" w:cstheme="minorHAnsi"/>
              </w:rPr>
            </w:pPr>
            <w:r w:rsidRPr="001F4BC0">
              <w:rPr>
                <w:rFonts w:asciiTheme="minorHAnsi" w:hAnsiTheme="minorHAnsi" w:cstheme="minorHAnsi"/>
              </w:rPr>
              <w:t>407 429</w:t>
            </w:r>
          </w:p>
        </w:tc>
      </w:tr>
      <w:tr w:rsidR="001F4BC0" w:rsidRPr="001F4BC0" w14:paraId="01914E19" w14:textId="77777777" w:rsidTr="00242C4B">
        <w:trPr>
          <w:trHeight w:val="75"/>
        </w:trPr>
        <w:tc>
          <w:tcPr>
            <w:tcW w:w="1476" w:type="pct"/>
            <w:vMerge w:val="restart"/>
            <w:vAlign w:val="center"/>
          </w:tcPr>
          <w:p w14:paraId="4CAAD75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5113A98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121</w:t>
            </w:r>
          </w:p>
        </w:tc>
        <w:tc>
          <w:tcPr>
            <w:tcW w:w="1666" w:type="pct"/>
            <w:vAlign w:val="center"/>
          </w:tcPr>
          <w:p w14:paraId="7A5C5F9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Przygotowanie, wdrażanie, monitorowanie i kontrola</w:t>
            </w:r>
          </w:p>
        </w:tc>
        <w:tc>
          <w:tcPr>
            <w:tcW w:w="1246" w:type="pct"/>
            <w:vAlign w:val="center"/>
          </w:tcPr>
          <w:p w14:paraId="44CCD843" w14:textId="77777777" w:rsidR="00A34202" w:rsidRPr="001F4BC0" w:rsidRDefault="00BA331B" w:rsidP="006E3AF3">
            <w:pPr>
              <w:spacing w:before="60" w:after="60" w:line="240" w:lineRule="auto"/>
              <w:jc w:val="right"/>
              <w:rPr>
                <w:rFonts w:asciiTheme="minorHAnsi" w:hAnsiTheme="minorHAnsi" w:cstheme="minorHAnsi"/>
              </w:rPr>
            </w:pPr>
            <w:r w:rsidRPr="001F4BC0">
              <w:rPr>
                <w:rFonts w:asciiTheme="minorHAnsi" w:hAnsiTheme="minorHAnsi" w:cstheme="minorHAnsi"/>
              </w:rPr>
              <w:t>61 096 668</w:t>
            </w:r>
          </w:p>
        </w:tc>
      </w:tr>
      <w:tr w:rsidR="001F4BC0" w:rsidRPr="001F4BC0" w14:paraId="22E03A74" w14:textId="77777777" w:rsidTr="00242C4B">
        <w:trPr>
          <w:trHeight w:val="74"/>
        </w:trPr>
        <w:tc>
          <w:tcPr>
            <w:tcW w:w="1476" w:type="pct"/>
            <w:vMerge/>
            <w:vAlign w:val="center"/>
          </w:tcPr>
          <w:p w14:paraId="3E6DBAB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2A01F8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122</w:t>
            </w:r>
          </w:p>
        </w:tc>
        <w:tc>
          <w:tcPr>
            <w:tcW w:w="1666" w:type="pct"/>
            <w:vAlign w:val="center"/>
          </w:tcPr>
          <w:p w14:paraId="23E71DD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Ewaluacja i badania</w:t>
            </w:r>
          </w:p>
        </w:tc>
        <w:tc>
          <w:tcPr>
            <w:tcW w:w="1246" w:type="pct"/>
            <w:vAlign w:val="center"/>
          </w:tcPr>
          <w:p w14:paraId="7470B517" w14:textId="77777777" w:rsidR="00A34202" w:rsidRPr="001F4BC0" w:rsidRDefault="00A34202" w:rsidP="006E3AF3">
            <w:pPr>
              <w:spacing w:before="60" w:after="60" w:line="240" w:lineRule="auto"/>
              <w:jc w:val="right"/>
              <w:rPr>
                <w:rFonts w:asciiTheme="minorHAnsi" w:hAnsiTheme="minorHAnsi" w:cstheme="minorHAnsi"/>
              </w:rPr>
            </w:pPr>
            <w:r w:rsidRPr="001F4BC0">
              <w:rPr>
                <w:rFonts w:asciiTheme="minorHAnsi" w:hAnsiTheme="minorHAnsi" w:cstheme="minorHAnsi"/>
              </w:rPr>
              <w:t>2 556 112</w:t>
            </w:r>
          </w:p>
        </w:tc>
      </w:tr>
      <w:tr w:rsidR="001F4BC0" w:rsidRPr="001F4BC0" w14:paraId="325B9727" w14:textId="77777777" w:rsidTr="00242C4B">
        <w:trPr>
          <w:trHeight w:val="74"/>
        </w:trPr>
        <w:tc>
          <w:tcPr>
            <w:tcW w:w="1476" w:type="pct"/>
            <w:vMerge/>
            <w:vAlign w:val="center"/>
          </w:tcPr>
          <w:p w14:paraId="0F2F3ACD"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1EF88F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123</w:t>
            </w:r>
          </w:p>
        </w:tc>
        <w:tc>
          <w:tcPr>
            <w:tcW w:w="1666" w:type="pct"/>
            <w:vAlign w:val="center"/>
          </w:tcPr>
          <w:p w14:paraId="7D6631E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Informacja i komunikacja</w:t>
            </w:r>
          </w:p>
        </w:tc>
        <w:tc>
          <w:tcPr>
            <w:tcW w:w="1246" w:type="pct"/>
            <w:vAlign w:val="center"/>
          </w:tcPr>
          <w:p w14:paraId="5496A598" w14:textId="77777777" w:rsidR="00A34202" w:rsidRPr="001F4BC0" w:rsidRDefault="00BA331B" w:rsidP="0082291B">
            <w:pPr>
              <w:spacing w:before="60" w:after="60" w:line="240" w:lineRule="auto"/>
              <w:jc w:val="right"/>
              <w:rPr>
                <w:rFonts w:asciiTheme="minorHAnsi" w:hAnsiTheme="minorHAnsi" w:cstheme="minorHAnsi"/>
              </w:rPr>
            </w:pPr>
            <w:r w:rsidRPr="001F4BC0">
              <w:rPr>
                <w:rFonts w:asciiTheme="minorHAnsi" w:hAnsiTheme="minorHAnsi" w:cstheme="minorHAnsi"/>
              </w:rPr>
              <w:t>1 554 138</w:t>
            </w:r>
          </w:p>
        </w:tc>
      </w:tr>
      <w:tr w:rsidR="001F4BC0" w:rsidRPr="001F4BC0" w14:paraId="09746E38" w14:textId="77777777" w:rsidTr="00AE72B7">
        <w:tc>
          <w:tcPr>
            <w:tcW w:w="5000" w:type="pct"/>
            <w:gridSpan w:val="4"/>
            <w:shd w:val="clear" w:color="auto" w:fill="D9D9D9"/>
            <w:vAlign w:val="center"/>
          </w:tcPr>
          <w:p w14:paraId="7EC29253" w14:textId="77777777"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formy finansowania</w:t>
            </w:r>
          </w:p>
        </w:tc>
      </w:tr>
      <w:tr w:rsidR="001F4BC0" w:rsidRPr="001F4BC0" w14:paraId="22D08FEE" w14:textId="77777777" w:rsidTr="00242C4B">
        <w:trPr>
          <w:trHeight w:val="112"/>
        </w:trPr>
        <w:tc>
          <w:tcPr>
            <w:tcW w:w="1476" w:type="pct"/>
            <w:vMerge w:val="restart"/>
            <w:vAlign w:val="center"/>
          </w:tcPr>
          <w:p w14:paraId="52B51BC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08F6AAE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A07606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080AD66C" w14:textId="2142EBC4" w:rsidR="00A34202" w:rsidRPr="001F4BC0" w:rsidRDefault="001F7B6A" w:rsidP="006E3AF3">
            <w:pPr>
              <w:spacing w:before="60" w:after="60" w:line="240" w:lineRule="auto"/>
              <w:jc w:val="right"/>
              <w:rPr>
                <w:rFonts w:asciiTheme="minorHAnsi" w:hAnsiTheme="minorHAnsi" w:cstheme="minorHAnsi"/>
              </w:rPr>
            </w:pPr>
            <w:r>
              <w:rPr>
                <w:rFonts w:asciiTheme="minorHAnsi" w:hAnsiTheme="minorHAnsi" w:cstheme="minorHAnsi"/>
              </w:rPr>
              <w:t>71 336 354</w:t>
            </w:r>
          </w:p>
        </w:tc>
      </w:tr>
      <w:tr w:rsidR="001F4BC0" w:rsidRPr="001F4BC0" w14:paraId="66BFDA74" w14:textId="77777777" w:rsidTr="00242C4B">
        <w:trPr>
          <w:trHeight w:val="111"/>
        </w:trPr>
        <w:tc>
          <w:tcPr>
            <w:tcW w:w="1476" w:type="pct"/>
            <w:vMerge/>
            <w:vAlign w:val="center"/>
          </w:tcPr>
          <w:p w14:paraId="362E54C2"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2A76724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1D0A61B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kapitał podwyższonego ryzyka i inwestycje kapitałowe lub środki równoważne</w:t>
            </w:r>
          </w:p>
        </w:tc>
        <w:tc>
          <w:tcPr>
            <w:tcW w:w="1246" w:type="pct"/>
            <w:vAlign w:val="center"/>
          </w:tcPr>
          <w:p w14:paraId="32544AA1"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14 265 809</w:t>
            </w:r>
          </w:p>
        </w:tc>
      </w:tr>
      <w:tr w:rsidR="001F4BC0" w:rsidRPr="001F4BC0" w14:paraId="65E41642" w14:textId="77777777" w:rsidTr="00242C4B">
        <w:trPr>
          <w:trHeight w:val="111"/>
        </w:trPr>
        <w:tc>
          <w:tcPr>
            <w:tcW w:w="1476" w:type="pct"/>
            <w:vMerge/>
            <w:vAlign w:val="center"/>
          </w:tcPr>
          <w:p w14:paraId="692C776B"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69EE378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72D6542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14:paraId="2367F30E"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21 398 714</w:t>
            </w:r>
          </w:p>
        </w:tc>
      </w:tr>
      <w:tr w:rsidR="001F4BC0" w:rsidRPr="001F4BC0" w14:paraId="2867A3D7" w14:textId="77777777" w:rsidTr="00242C4B">
        <w:trPr>
          <w:trHeight w:val="75"/>
        </w:trPr>
        <w:tc>
          <w:tcPr>
            <w:tcW w:w="1476" w:type="pct"/>
            <w:vMerge w:val="restart"/>
            <w:vAlign w:val="center"/>
          </w:tcPr>
          <w:p w14:paraId="7A36C85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22B01D0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595564C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3C08606A" w14:textId="77777777"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86 220 463 </w:t>
            </w:r>
          </w:p>
        </w:tc>
      </w:tr>
      <w:tr w:rsidR="001F4BC0" w:rsidRPr="001F4BC0" w14:paraId="0189320C" w14:textId="77777777" w:rsidTr="00242C4B">
        <w:trPr>
          <w:trHeight w:val="75"/>
        </w:trPr>
        <w:tc>
          <w:tcPr>
            <w:tcW w:w="1476" w:type="pct"/>
            <w:vMerge/>
            <w:vAlign w:val="center"/>
          </w:tcPr>
          <w:p w14:paraId="2B054713" w14:textId="77777777" w:rsidR="007F22F3" w:rsidRPr="001F4BC0" w:rsidRDefault="007F22F3" w:rsidP="00E060F8">
            <w:pPr>
              <w:spacing w:before="60" w:after="60" w:line="240" w:lineRule="auto"/>
              <w:rPr>
                <w:rFonts w:asciiTheme="minorHAnsi" w:hAnsiTheme="minorHAnsi" w:cstheme="minorHAnsi"/>
              </w:rPr>
            </w:pPr>
          </w:p>
        </w:tc>
        <w:tc>
          <w:tcPr>
            <w:tcW w:w="612" w:type="pct"/>
            <w:vAlign w:val="center"/>
          </w:tcPr>
          <w:p w14:paraId="048460D3" w14:textId="77777777" w:rsidR="007F22F3" w:rsidRPr="001F4BC0" w:rsidRDefault="007F22F3"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6583259D" w14:textId="77777777" w:rsidR="007F22F3"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 xml:space="preserve"> Wsparcie za pośrednictwem instrumentów finansowych: pożyczki lub środki równoważne</w:t>
            </w:r>
          </w:p>
        </w:tc>
        <w:tc>
          <w:tcPr>
            <w:tcW w:w="1246" w:type="pct"/>
            <w:vAlign w:val="center"/>
          </w:tcPr>
          <w:p w14:paraId="7346E341" w14:textId="77777777" w:rsidR="007F22F3"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11 793 943 </w:t>
            </w:r>
          </w:p>
        </w:tc>
      </w:tr>
      <w:tr w:rsidR="001F4BC0" w:rsidRPr="001F4BC0" w14:paraId="38ED47D8" w14:textId="77777777" w:rsidTr="00242C4B">
        <w:trPr>
          <w:trHeight w:val="74"/>
        </w:trPr>
        <w:tc>
          <w:tcPr>
            <w:tcW w:w="1476" w:type="pct"/>
            <w:vMerge/>
            <w:vAlign w:val="center"/>
          </w:tcPr>
          <w:p w14:paraId="0751AC8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6354C3C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45E6D376" w14:textId="77777777" w:rsidR="00E060F8"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r w:rsidRPr="001F4BC0" w:rsidDel="000E3816">
              <w:rPr>
                <w:rFonts w:asciiTheme="minorHAnsi" w:hAnsiTheme="minorHAnsi" w:cstheme="minorHAnsi"/>
              </w:rPr>
              <w:t xml:space="preserve"> </w:t>
            </w:r>
          </w:p>
        </w:tc>
        <w:tc>
          <w:tcPr>
            <w:tcW w:w="1246" w:type="pct"/>
            <w:vAlign w:val="center"/>
          </w:tcPr>
          <w:p w14:paraId="434B4044" w14:textId="77777777"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55 218 261 </w:t>
            </w:r>
          </w:p>
        </w:tc>
      </w:tr>
      <w:tr w:rsidR="001F4BC0" w:rsidRPr="001F4BC0" w14:paraId="1E52BF58" w14:textId="77777777" w:rsidTr="00242C4B">
        <w:trPr>
          <w:trHeight w:val="74"/>
        </w:trPr>
        <w:tc>
          <w:tcPr>
            <w:tcW w:w="1476" w:type="pct"/>
            <w:vMerge/>
            <w:vAlign w:val="center"/>
          </w:tcPr>
          <w:p w14:paraId="01EA0CD4"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0AFACEF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05</w:t>
            </w:r>
          </w:p>
        </w:tc>
        <w:tc>
          <w:tcPr>
            <w:tcW w:w="1666" w:type="pct"/>
            <w:vAlign w:val="center"/>
          </w:tcPr>
          <w:p w14:paraId="52E20104" w14:textId="77777777" w:rsidR="00E060F8" w:rsidRPr="001F4BC0" w:rsidRDefault="00290EBB"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p>
        </w:tc>
        <w:tc>
          <w:tcPr>
            <w:tcW w:w="1246" w:type="pct"/>
            <w:vAlign w:val="center"/>
          </w:tcPr>
          <w:p w14:paraId="434DE4E3" w14:textId="77777777"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4 846 473</w:t>
            </w:r>
          </w:p>
        </w:tc>
      </w:tr>
      <w:tr w:rsidR="001F4BC0" w:rsidRPr="001F4BC0" w14:paraId="5F61C8EF" w14:textId="77777777" w:rsidTr="00242C4B">
        <w:tc>
          <w:tcPr>
            <w:tcW w:w="1476" w:type="pct"/>
            <w:vAlign w:val="center"/>
          </w:tcPr>
          <w:p w14:paraId="6783558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34741B1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65402A6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69A7A495" w14:textId="1F5B82FD"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14:paraId="1104F5E7" w14:textId="77777777" w:rsidTr="00242C4B">
        <w:tc>
          <w:tcPr>
            <w:tcW w:w="1476" w:type="pct"/>
            <w:vAlign w:val="center"/>
          </w:tcPr>
          <w:p w14:paraId="45666CB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0566686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4C0E84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379CAF7C"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14:paraId="77C19720" w14:textId="77777777" w:rsidTr="00242C4B">
        <w:tc>
          <w:tcPr>
            <w:tcW w:w="1476" w:type="pct"/>
            <w:vAlign w:val="center"/>
          </w:tcPr>
          <w:p w14:paraId="065A47D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5082709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7267C9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5A8692FB" w14:textId="14BCF403"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14:paraId="7F783929" w14:textId="77777777" w:rsidTr="00242C4B">
        <w:tc>
          <w:tcPr>
            <w:tcW w:w="1476" w:type="pct"/>
            <w:vAlign w:val="center"/>
          </w:tcPr>
          <w:p w14:paraId="58CF8EB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2DA24E6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6A6BC6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0596A658" w14:textId="77777777"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14:paraId="55DEAF1C" w14:textId="77777777" w:rsidTr="00242C4B">
        <w:tc>
          <w:tcPr>
            <w:tcW w:w="1476" w:type="pct"/>
            <w:vAlign w:val="center"/>
          </w:tcPr>
          <w:p w14:paraId="4235C6C4" w14:textId="77777777"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14:paraId="2417243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6D4679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3D969BAA" w14:textId="2FE9D13C"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14:paraId="73947E06" w14:textId="77777777" w:rsidTr="00242C4B">
        <w:trPr>
          <w:trHeight w:val="112"/>
        </w:trPr>
        <w:tc>
          <w:tcPr>
            <w:tcW w:w="1476" w:type="pct"/>
            <w:vMerge w:val="restart"/>
            <w:vAlign w:val="center"/>
          </w:tcPr>
          <w:p w14:paraId="5AF0A3A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5CC33FB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971427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190F1B3C"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142 475 872</w:t>
            </w:r>
          </w:p>
        </w:tc>
      </w:tr>
      <w:tr w:rsidR="001F4BC0" w:rsidRPr="001F4BC0" w14:paraId="65A2469D" w14:textId="77777777" w:rsidTr="00242C4B">
        <w:trPr>
          <w:trHeight w:val="111"/>
        </w:trPr>
        <w:tc>
          <w:tcPr>
            <w:tcW w:w="1476" w:type="pct"/>
            <w:vMerge/>
            <w:vAlign w:val="center"/>
          </w:tcPr>
          <w:p w14:paraId="22B392FC"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E1A891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3B0B06E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14:paraId="3113F4C7"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14:paraId="55D9EB5D" w14:textId="77777777" w:rsidTr="00242C4B">
        <w:tc>
          <w:tcPr>
            <w:tcW w:w="1476" w:type="pct"/>
            <w:vAlign w:val="center"/>
          </w:tcPr>
          <w:p w14:paraId="1D7BEA7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35DE09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21D928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638A9097"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374 381 860</w:t>
            </w:r>
          </w:p>
        </w:tc>
      </w:tr>
      <w:tr w:rsidR="001F4BC0" w:rsidRPr="001F4BC0" w14:paraId="0DFD4701" w14:textId="77777777" w:rsidTr="00242C4B">
        <w:trPr>
          <w:trHeight w:val="112"/>
        </w:trPr>
        <w:tc>
          <w:tcPr>
            <w:tcW w:w="1476" w:type="pct"/>
            <w:vMerge w:val="restart"/>
            <w:vAlign w:val="center"/>
          </w:tcPr>
          <w:p w14:paraId="242727F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0D3474F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077D97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00DF34E8" w14:textId="77777777"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173 370 311</w:t>
            </w:r>
          </w:p>
        </w:tc>
      </w:tr>
      <w:tr w:rsidR="001F4BC0" w:rsidRPr="001F4BC0" w14:paraId="2CA0DCB4" w14:textId="77777777" w:rsidTr="00242C4B">
        <w:trPr>
          <w:trHeight w:val="111"/>
        </w:trPr>
        <w:tc>
          <w:tcPr>
            <w:tcW w:w="1476" w:type="pct"/>
            <w:vMerge/>
            <w:vAlign w:val="center"/>
          </w:tcPr>
          <w:p w14:paraId="4899B6F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C0D49F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34DC0A5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14:paraId="78854B26"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40 840 690</w:t>
            </w:r>
          </w:p>
        </w:tc>
      </w:tr>
      <w:tr w:rsidR="001F4BC0" w:rsidRPr="001F4BC0" w14:paraId="0C73B837" w14:textId="77777777" w:rsidTr="00242C4B">
        <w:tc>
          <w:tcPr>
            <w:tcW w:w="1476" w:type="pct"/>
            <w:vAlign w:val="center"/>
          </w:tcPr>
          <w:p w14:paraId="323FAE7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5014291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07899B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1DACE256"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14:paraId="773FD1FD" w14:textId="77777777" w:rsidTr="00242C4B">
        <w:tc>
          <w:tcPr>
            <w:tcW w:w="1476" w:type="pct"/>
            <w:vAlign w:val="center"/>
          </w:tcPr>
          <w:p w14:paraId="4E6EC79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0AEB826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07F6C37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20B5BDD2"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14:paraId="391600E3" w14:textId="77777777" w:rsidTr="00AE72B7">
        <w:tc>
          <w:tcPr>
            <w:tcW w:w="5000" w:type="pct"/>
            <w:gridSpan w:val="4"/>
            <w:shd w:val="clear" w:color="auto" w:fill="D9D9D9"/>
            <w:vAlign w:val="center"/>
          </w:tcPr>
          <w:p w14:paraId="6667D9A8" w14:textId="77777777"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typu obszaru</w:t>
            </w:r>
          </w:p>
        </w:tc>
      </w:tr>
      <w:tr w:rsidR="001F4BC0" w:rsidRPr="001F4BC0" w14:paraId="09FD21FB" w14:textId="77777777" w:rsidTr="00242C4B">
        <w:trPr>
          <w:trHeight w:val="58"/>
        </w:trPr>
        <w:tc>
          <w:tcPr>
            <w:tcW w:w="1476" w:type="pct"/>
            <w:vMerge w:val="restart"/>
            <w:vAlign w:val="center"/>
          </w:tcPr>
          <w:p w14:paraId="1C2CCBC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7D9327F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170832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24632131" w14:textId="380CC2D7"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61 573 802</w:t>
            </w:r>
          </w:p>
        </w:tc>
      </w:tr>
      <w:tr w:rsidR="001F4BC0" w:rsidRPr="001F4BC0" w14:paraId="16F667A6" w14:textId="77777777" w:rsidTr="00242C4B">
        <w:trPr>
          <w:trHeight w:val="55"/>
        </w:trPr>
        <w:tc>
          <w:tcPr>
            <w:tcW w:w="1476" w:type="pct"/>
            <w:vMerge/>
            <w:vAlign w:val="center"/>
          </w:tcPr>
          <w:p w14:paraId="4F0D511B"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CED581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485A528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4C1D313A" w14:textId="5C9B75FD" w:rsidR="00E060F8" w:rsidRPr="001F4BC0" w:rsidRDefault="001F7B6A" w:rsidP="00116E09">
            <w:pPr>
              <w:spacing w:before="60" w:after="60" w:line="240" w:lineRule="auto"/>
              <w:jc w:val="right"/>
              <w:rPr>
                <w:rFonts w:asciiTheme="minorHAnsi" w:hAnsiTheme="minorHAnsi" w:cstheme="minorHAnsi"/>
              </w:rPr>
            </w:pPr>
            <w:r>
              <w:rPr>
                <w:rFonts w:asciiTheme="minorHAnsi" w:hAnsiTheme="minorHAnsi" w:cstheme="minorHAnsi"/>
              </w:rPr>
              <w:t>1 560 435</w:t>
            </w:r>
          </w:p>
        </w:tc>
      </w:tr>
      <w:tr w:rsidR="001F4BC0" w:rsidRPr="001F4BC0" w14:paraId="553B5610" w14:textId="77777777" w:rsidTr="00242C4B">
        <w:trPr>
          <w:trHeight w:val="55"/>
        </w:trPr>
        <w:tc>
          <w:tcPr>
            <w:tcW w:w="1476" w:type="pct"/>
            <w:vMerge/>
            <w:vAlign w:val="center"/>
          </w:tcPr>
          <w:p w14:paraId="05F2FC2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5C074D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534FC5B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36617E69" w14:textId="530A5A7A"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5 461 522</w:t>
            </w:r>
            <w:r w:rsidR="001E0AB4" w:rsidRPr="001F4BC0">
              <w:rPr>
                <w:rFonts w:asciiTheme="minorHAnsi" w:hAnsiTheme="minorHAnsi" w:cstheme="minorHAnsi"/>
              </w:rPr>
              <w:t xml:space="preserve"> </w:t>
            </w:r>
          </w:p>
        </w:tc>
      </w:tr>
      <w:tr w:rsidR="001F4BC0" w:rsidRPr="001F4BC0" w14:paraId="069687B2" w14:textId="77777777" w:rsidTr="00242C4B">
        <w:trPr>
          <w:trHeight w:val="55"/>
        </w:trPr>
        <w:tc>
          <w:tcPr>
            <w:tcW w:w="1476" w:type="pct"/>
            <w:vMerge/>
            <w:vAlign w:val="center"/>
          </w:tcPr>
          <w:p w14:paraId="60618E6F"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19A2246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C5A278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29AA5549" w14:textId="4F3DE5EB"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38 405 118</w:t>
            </w:r>
          </w:p>
        </w:tc>
      </w:tr>
      <w:tr w:rsidR="001F4BC0" w:rsidRPr="001F4BC0" w14:paraId="5313C1B6" w14:textId="77777777" w:rsidTr="00242C4B">
        <w:trPr>
          <w:trHeight w:val="58"/>
        </w:trPr>
        <w:tc>
          <w:tcPr>
            <w:tcW w:w="1476" w:type="pct"/>
            <w:vMerge w:val="restart"/>
            <w:vAlign w:val="center"/>
          </w:tcPr>
          <w:p w14:paraId="57E077A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595B202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7ED53E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bottom w:val="single" w:sz="4" w:space="0" w:color="auto"/>
            </w:tcBorders>
            <w:vAlign w:val="center"/>
          </w:tcPr>
          <w:p w14:paraId="06B7C52B"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24 574 824 </w:t>
            </w:r>
          </w:p>
        </w:tc>
      </w:tr>
      <w:tr w:rsidR="001F4BC0" w:rsidRPr="001F4BC0" w14:paraId="343E68A6" w14:textId="77777777" w:rsidTr="00242C4B">
        <w:trPr>
          <w:trHeight w:val="55"/>
        </w:trPr>
        <w:tc>
          <w:tcPr>
            <w:tcW w:w="1476" w:type="pct"/>
            <w:vMerge/>
            <w:vAlign w:val="center"/>
          </w:tcPr>
          <w:p w14:paraId="37FB3AB6"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3C08188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1DA2E18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14:paraId="0CB26E4E"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8 317 006 </w:t>
            </w:r>
          </w:p>
        </w:tc>
      </w:tr>
      <w:tr w:rsidR="001F4BC0" w:rsidRPr="001F4BC0" w14:paraId="5F819A0A" w14:textId="77777777" w:rsidTr="00242C4B">
        <w:trPr>
          <w:trHeight w:val="55"/>
        </w:trPr>
        <w:tc>
          <w:tcPr>
            <w:tcW w:w="1476" w:type="pct"/>
            <w:vMerge/>
            <w:vAlign w:val="center"/>
          </w:tcPr>
          <w:p w14:paraId="594178A0"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3FBD878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650584C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14:paraId="1FC4E493"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15 709 900</w:t>
            </w:r>
          </w:p>
        </w:tc>
      </w:tr>
      <w:tr w:rsidR="001F4BC0" w:rsidRPr="001F4BC0" w14:paraId="4EAD685D" w14:textId="77777777" w:rsidTr="00242C4B">
        <w:trPr>
          <w:trHeight w:val="55"/>
        </w:trPr>
        <w:tc>
          <w:tcPr>
            <w:tcW w:w="1476" w:type="pct"/>
            <w:vMerge/>
            <w:vAlign w:val="center"/>
          </w:tcPr>
          <w:p w14:paraId="09FF6C25"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26E47A3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26327C3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top w:val="single" w:sz="4" w:space="0" w:color="auto"/>
              <w:left w:val="nil"/>
              <w:bottom w:val="single" w:sz="4" w:space="0" w:color="auto"/>
              <w:right w:val="single" w:sz="4" w:space="0" w:color="auto"/>
            </w:tcBorders>
            <w:shd w:val="clear" w:color="auto" w:fill="auto"/>
            <w:vAlign w:val="center"/>
          </w:tcPr>
          <w:p w14:paraId="79D3D55E"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109 477 410 </w:t>
            </w:r>
          </w:p>
        </w:tc>
      </w:tr>
      <w:tr w:rsidR="001F4BC0" w:rsidRPr="001F4BC0" w14:paraId="640EF12F" w14:textId="77777777" w:rsidTr="00242C4B">
        <w:trPr>
          <w:trHeight w:val="75"/>
        </w:trPr>
        <w:tc>
          <w:tcPr>
            <w:tcW w:w="1476" w:type="pct"/>
            <w:vMerge w:val="restart"/>
            <w:vAlign w:val="center"/>
          </w:tcPr>
          <w:p w14:paraId="6D89A34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544ADA4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56A4A1D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top w:val="single" w:sz="4" w:space="0" w:color="auto"/>
            </w:tcBorders>
            <w:vAlign w:val="center"/>
          </w:tcPr>
          <w:p w14:paraId="04E1C353" w14:textId="14AA3BEB"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79 794 733</w:t>
            </w:r>
            <w:r w:rsidR="00A76311" w:rsidRPr="001F4BC0">
              <w:rPr>
                <w:rFonts w:asciiTheme="minorHAnsi" w:hAnsiTheme="minorHAnsi" w:cstheme="minorHAnsi"/>
              </w:rPr>
              <w:t xml:space="preserve"> </w:t>
            </w:r>
          </w:p>
        </w:tc>
      </w:tr>
      <w:tr w:rsidR="001F4BC0" w:rsidRPr="001F4BC0" w14:paraId="176149EC" w14:textId="77777777" w:rsidTr="00242C4B">
        <w:trPr>
          <w:trHeight w:val="74"/>
        </w:trPr>
        <w:tc>
          <w:tcPr>
            <w:tcW w:w="1476" w:type="pct"/>
            <w:vMerge/>
            <w:vAlign w:val="center"/>
          </w:tcPr>
          <w:p w14:paraId="2C479475"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117140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7D696F3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50DBB2A5" w14:textId="61C96E27"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25 610 007</w:t>
            </w:r>
            <w:r w:rsidR="002C6743" w:rsidRPr="001F4BC0">
              <w:rPr>
                <w:rFonts w:asciiTheme="minorHAnsi" w:hAnsiTheme="minorHAnsi" w:cstheme="minorHAnsi"/>
              </w:rPr>
              <w:t xml:space="preserve"> </w:t>
            </w:r>
          </w:p>
        </w:tc>
      </w:tr>
      <w:tr w:rsidR="001F4BC0" w:rsidRPr="001F4BC0" w14:paraId="02675E02" w14:textId="77777777" w:rsidTr="00242C4B">
        <w:trPr>
          <w:trHeight w:val="74"/>
        </w:trPr>
        <w:tc>
          <w:tcPr>
            <w:tcW w:w="1476" w:type="pct"/>
            <w:vMerge/>
            <w:vAlign w:val="center"/>
          </w:tcPr>
          <w:p w14:paraId="0A5D9E62"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491B93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257A715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655B80C1" w14:textId="0793A876" w:rsidR="00E060F8" w:rsidRPr="001F4BC0" w:rsidRDefault="002C6743"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  </w:t>
            </w:r>
            <w:r w:rsidR="002019DC">
              <w:rPr>
                <w:rFonts w:asciiTheme="minorHAnsi" w:hAnsiTheme="minorHAnsi" w:cstheme="minorHAnsi"/>
              </w:rPr>
              <w:t>24 687 567</w:t>
            </w:r>
          </w:p>
        </w:tc>
      </w:tr>
      <w:tr w:rsidR="001F4BC0" w:rsidRPr="001F4BC0" w14:paraId="74D9C94B" w14:textId="77777777" w:rsidTr="00242C4B">
        <w:trPr>
          <w:trHeight w:val="112"/>
        </w:trPr>
        <w:tc>
          <w:tcPr>
            <w:tcW w:w="1476" w:type="pct"/>
            <w:vMerge w:val="restart"/>
            <w:vAlign w:val="center"/>
          </w:tcPr>
          <w:p w14:paraId="528E29C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32E6645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BA4E1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0F6A1CA6" w14:textId="77777777"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49 289 068 </w:t>
            </w:r>
          </w:p>
        </w:tc>
      </w:tr>
      <w:tr w:rsidR="001F4BC0" w:rsidRPr="001F4BC0" w14:paraId="03C0E27C" w14:textId="77777777" w:rsidTr="00242C4B">
        <w:trPr>
          <w:trHeight w:val="111"/>
        </w:trPr>
        <w:tc>
          <w:tcPr>
            <w:tcW w:w="1476" w:type="pct"/>
            <w:vMerge/>
            <w:vAlign w:val="center"/>
          </w:tcPr>
          <w:p w14:paraId="620C3CE7"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0A89511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50F8E42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77549ABB" w14:textId="77777777"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19 388 534 </w:t>
            </w:r>
          </w:p>
        </w:tc>
      </w:tr>
      <w:tr w:rsidR="001F4BC0" w:rsidRPr="001F4BC0" w14:paraId="69D5882E" w14:textId="77777777" w:rsidTr="00242C4B">
        <w:trPr>
          <w:trHeight w:val="58"/>
        </w:trPr>
        <w:tc>
          <w:tcPr>
            <w:tcW w:w="1476" w:type="pct"/>
            <w:vMerge w:val="restart"/>
            <w:vAlign w:val="center"/>
          </w:tcPr>
          <w:p w14:paraId="19BD6DE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132E6CB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70CB57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3D9A770A" w14:textId="46B2659F"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33 343 79</w:t>
            </w:r>
            <w:r w:rsidR="00BF4C4B">
              <w:rPr>
                <w:rFonts w:asciiTheme="minorHAnsi" w:hAnsiTheme="minorHAnsi" w:cstheme="minorHAnsi"/>
              </w:rPr>
              <w:t>1</w:t>
            </w:r>
          </w:p>
        </w:tc>
      </w:tr>
      <w:tr w:rsidR="001F4BC0" w:rsidRPr="001F4BC0" w14:paraId="72DA685D" w14:textId="77777777" w:rsidTr="00242C4B">
        <w:trPr>
          <w:trHeight w:val="55"/>
        </w:trPr>
        <w:tc>
          <w:tcPr>
            <w:tcW w:w="1476" w:type="pct"/>
            <w:vMerge/>
            <w:vAlign w:val="center"/>
          </w:tcPr>
          <w:p w14:paraId="3FD64CD7"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1B4E9ED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322F48B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5B053BF7" w14:textId="44F16BCA"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22 694 636</w:t>
            </w:r>
          </w:p>
        </w:tc>
      </w:tr>
      <w:tr w:rsidR="001F4BC0" w:rsidRPr="001F4BC0" w14:paraId="0E6B56AA" w14:textId="77777777" w:rsidTr="00242C4B">
        <w:trPr>
          <w:trHeight w:val="55"/>
        </w:trPr>
        <w:tc>
          <w:tcPr>
            <w:tcW w:w="1476" w:type="pct"/>
            <w:vMerge/>
            <w:vAlign w:val="center"/>
          </w:tcPr>
          <w:p w14:paraId="3FE2BEBB"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8BBEB0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5C33E58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4DFA17AE" w14:textId="7CC0F4DA"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26 108 825</w:t>
            </w:r>
          </w:p>
        </w:tc>
      </w:tr>
      <w:tr w:rsidR="001F4BC0" w:rsidRPr="001F4BC0" w14:paraId="6B522BF1" w14:textId="77777777" w:rsidTr="00242C4B">
        <w:trPr>
          <w:trHeight w:val="55"/>
        </w:trPr>
        <w:tc>
          <w:tcPr>
            <w:tcW w:w="1476" w:type="pct"/>
            <w:vMerge/>
            <w:vAlign w:val="center"/>
          </w:tcPr>
          <w:p w14:paraId="46E8732D"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E9760C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067E36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C8B6944" w14:textId="117E528C"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124 809 105</w:t>
            </w:r>
          </w:p>
        </w:tc>
      </w:tr>
      <w:tr w:rsidR="001F4BC0" w:rsidRPr="001F4BC0" w14:paraId="22422196" w14:textId="77777777" w:rsidTr="00242C4B">
        <w:trPr>
          <w:trHeight w:val="58"/>
        </w:trPr>
        <w:tc>
          <w:tcPr>
            <w:tcW w:w="1476" w:type="pct"/>
            <w:vMerge w:val="restart"/>
            <w:vAlign w:val="center"/>
          </w:tcPr>
          <w:p w14:paraId="4A6CBF60"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48F6A56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9347753"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2CD27E40" w14:textId="3631885F"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39 365 601</w:t>
            </w:r>
          </w:p>
        </w:tc>
      </w:tr>
      <w:tr w:rsidR="001F4BC0" w:rsidRPr="001F4BC0" w14:paraId="531AD726" w14:textId="77777777" w:rsidTr="00242C4B">
        <w:trPr>
          <w:trHeight w:val="55"/>
        </w:trPr>
        <w:tc>
          <w:tcPr>
            <w:tcW w:w="1476" w:type="pct"/>
            <w:vMerge/>
            <w:vAlign w:val="center"/>
          </w:tcPr>
          <w:p w14:paraId="5E0F4424"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0AB61251"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05E95CDC"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649C1692" w14:textId="2549713E"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34 418 023</w:t>
            </w:r>
          </w:p>
        </w:tc>
      </w:tr>
      <w:tr w:rsidR="001F4BC0" w:rsidRPr="001F4BC0" w14:paraId="782DEF94" w14:textId="77777777" w:rsidTr="00242C4B">
        <w:trPr>
          <w:trHeight w:val="55"/>
        </w:trPr>
        <w:tc>
          <w:tcPr>
            <w:tcW w:w="1476" w:type="pct"/>
            <w:vMerge/>
            <w:vAlign w:val="center"/>
          </w:tcPr>
          <w:p w14:paraId="47BCAD2A"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2C4BEE5D"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780431E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53FBA676" w14:textId="0D8A0B01"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22 125 851</w:t>
            </w:r>
          </w:p>
        </w:tc>
      </w:tr>
      <w:tr w:rsidR="001F4BC0" w:rsidRPr="001F4BC0" w14:paraId="18B60BEB" w14:textId="77777777" w:rsidTr="00242C4B">
        <w:trPr>
          <w:trHeight w:val="55"/>
        </w:trPr>
        <w:tc>
          <w:tcPr>
            <w:tcW w:w="1476" w:type="pct"/>
            <w:vMerge/>
            <w:vAlign w:val="center"/>
          </w:tcPr>
          <w:p w14:paraId="154D047E"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46B215D6"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8FC9832"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D678DC1" w14:textId="03D4D0AD"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26 397 473</w:t>
            </w:r>
          </w:p>
        </w:tc>
      </w:tr>
      <w:tr w:rsidR="001F4BC0" w:rsidRPr="001F4BC0" w14:paraId="100763B6" w14:textId="77777777" w:rsidTr="00242C4B">
        <w:tc>
          <w:tcPr>
            <w:tcW w:w="1476" w:type="pct"/>
            <w:vAlign w:val="center"/>
          </w:tcPr>
          <w:p w14:paraId="1AF3F1F1" w14:textId="77777777"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14:paraId="1B956D8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4E98097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39AF2ABD" w14:textId="16562FE0"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14:paraId="0ADD9EFB" w14:textId="77777777" w:rsidTr="00242C4B">
        <w:trPr>
          <w:trHeight w:val="75"/>
        </w:trPr>
        <w:tc>
          <w:tcPr>
            <w:tcW w:w="1476" w:type="pct"/>
            <w:vMerge w:val="restart"/>
            <w:vAlign w:val="center"/>
          </w:tcPr>
          <w:p w14:paraId="068908CC"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52233F1E"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D3946E7"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0961E011" w14:textId="77777777"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61 286 093</w:t>
            </w:r>
          </w:p>
        </w:tc>
      </w:tr>
      <w:tr w:rsidR="001F4BC0" w:rsidRPr="001F4BC0" w14:paraId="0CB3EC67" w14:textId="77777777" w:rsidTr="00242C4B">
        <w:trPr>
          <w:trHeight w:val="74"/>
        </w:trPr>
        <w:tc>
          <w:tcPr>
            <w:tcW w:w="1476" w:type="pct"/>
            <w:vMerge/>
            <w:vAlign w:val="center"/>
          </w:tcPr>
          <w:p w14:paraId="7328BC80" w14:textId="77777777" w:rsidR="00EB1336" w:rsidRPr="001F4BC0" w:rsidRDefault="00EB1336" w:rsidP="00E060F8">
            <w:pPr>
              <w:spacing w:before="60" w:after="60" w:line="240" w:lineRule="auto"/>
              <w:rPr>
                <w:rFonts w:asciiTheme="minorHAnsi" w:hAnsiTheme="minorHAnsi" w:cstheme="minorHAnsi"/>
              </w:rPr>
            </w:pPr>
          </w:p>
        </w:tc>
        <w:tc>
          <w:tcPr>
            <w:tcW w:w="612" w:type="pct"/>
            <w:vAlign w:val="center"/>
          </w:tcPr>
          <w:p w14:paraId="7CD478FA"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7E320009"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5F3844CA" w14:textId="77777777"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40 628 107</w:t>
            </w:r>
          </w:p>
        </w:tc>
      </w:tr>
      <w:tr w:rsidR="001F4BC0" w:rsidRPr="001F4BC0" w14:paraId="2D30AE3C" w14:textId="77777777" w:rsidTr="00242C4B">
        <w:trPr>
          <w:trHeight w:val="74"/>
        </w:trPr>
        <w:tc>
          <w:tcPr>
            <w:tcW w:w="1476" w:type="pct"/>
            <w:vMerge/>
            <w:vAlign w:val="center"/>
          </w:tcPr>
          <w:p w14:paraId="6D80D7EC" w14:textId="77777777"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14:paraId="02E874E5"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2AD927EB"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67DD3B16" w14:textId="77777777"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40 561 672</w:t>
            </w:r>
          </w:p>
        </w:tc>
      </w:tr>
      <w:tr w:rsidR="001F4BC0" w:rsidRPr="001F4BC0" w14:paraId="7DD2C37A" w14:textId="77777777" w:rsidTr="00242C4B">
        <w:trPr>
          <w:trHeight w:val="74"/>
        </w:trPr>
        <w:tc>
          <w:tcPr>
            <w:tcW w:w="1476" w:type="pct"/>
            <w:vMerge/>
            <w:vAlign w:val="center"/>
          </w:tcPr>
          <w:p w14:paraId="3F98F536" w14:textId="77777777"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14:paraId="6A03E20B"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203C080" w14:textId="77777777" w:rsidR="00EB1336" w:rsidRPr="001F4BC0" w:rsidRDefault="00B14652"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4FCB5AE" w14:textId="77777777" w:rsidR="00EB1336" w:rsidRPr="001F4BC0" w:rsidDel="00EB1336"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14:paraId="0D532207" w14:textId="77777777" w:rsidTr="00242C4B">
        <w:trPr>
          <w:trHeight w:val="75"/>
        </w:trPr>
        <w:tc>
          <w:tcPr>
            <w:tcW w:w="1476" w:type="pct"/>
            <w:vMerge w:val="restart"/>
            <w:vAlign w:val="center"/>
          </w:tcPr>
          <w:p w14:paraId="19A2156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7A1C1ACF"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33D63D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052C3DFF" w14:textId="77777777"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118 454 283</w:t>
            </w:r>
          </w:p>
        </w:tc>
      </w:tr>
      <w:tr w:rsidR="001F4BC0" w:rsidRPr="001F4BC0" w14:paraId="5781F53C" w14:textId="77777777" w:rsidTr="00242C4B">
        <w:trPr>
          <w:trHeight w:val="74"/>
        </w:trPr>
        <w:tc>
          <w:tcPr>
            <w:tcW w:w="1476" w:type="pct"/>
            <w:vMerge/>
            <w:vAlign w:val="center"/>
          </w:tcPr>
          <w:p w14:paraId="494D1779"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2D8A47E3"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2CF49B85"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3EFEFECE" w14:textId="77777777"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75 363 859</w:t>
            </w:r>
          </w:p>
        </w:tc>
      </w:tr>
      <w:tr w:rsidR="001F4BC0" w:rsidRPr="001F4BC0" w14:paraId="3BFCD907" w14:textId="77777777" w:rsidTr="00242C4B">
        <w:trPr>
          <w:trHeight w:val="74"/>
        </w:trPr>
        <w:tc>
          <w:tcPr>
            <w:tcW w:w="1476" w:type="pct"/>
            <w:vMerge/>
            <w:vAlign w:val="center"/>
          </w:tcPr>
          <w:p w14:paraId="2FA9D4D1"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21561D7C"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7FB5E36D"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7FE2D470" w14:textId="77777777"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180 563 718</w:t>
            </w:r>
          </w:p>
        </w:tc>
      </w:tr>
      <w:tr w:rsidR="001F4BC0" w:rsidRPr="001F4BC0" w14:paraId="0B2C424C" w14:textId="77777777" w:rsidTr="00242C4B">
        <w:trPr>
          <w:trHeight w:val="75"/>
        </w:trPr>
        <w:tc>
          <w:tcPr>
            <w:tcW w:w="1476" w:type="pct"/>
            <w:vMerge w:val="restart"/>
            <w:vAlign w:val="center"/>
          </w:tcPr>
          <w:p w14:paraId="6E1EC39F"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2D43A20D"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6AC86CC"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73BBEAD1" w14:textId="77777777"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64 803 201</w:t>
            </w:r>
          </w:p>
        </w:tc>
      </w:tr>
      <w:tr w:rsidR="001F4BC0" w:rsidRPr="001F4BC0" w14:paraId="0A2AB758" w14:textId="77777777" w:rsidTr="00242C4B">
        <w:trPr>
          <w:trHeight w:val="74"/>
        </w:trPr>
        <w:tc>
          <w:tcPr>
            <w:tcW w:w="1476" w:type="pct"/>
            <w:vMerge/>
            <w:vAlign w:val="center"/>
          </w:tcPr>
          <w:p w14:paraId="3BF82684" w14:textId="77777777" w:rsidR="00183DC6" w:rsidRPr="001F4BC0" w:rsidRDefault="00183DC6" w:rsidP="00E060F8">
            <w:pPr>
              <w:spacing w:before="60" w:after="60" w:line="240" w:lineRule="auto"/>
              <w:rPr>
                <w:rFonts w:asciiTheme="minorHAnsi" w:hAnsiTheme="minorHAnsi" w:cstheme="minorHAnsi"/>
              </w:rPr>
            </w:pPr>
          </w:p>
        </w:tc>
        <w:tc>
          <w:tcPr>
            <w:tcW w:w="612" w:type="pct"/>
            <w:vAlign w:val="center"/>
          </w:tcPr>
          <w:p w14:paraId="39EA65AD"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704B81E0"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1BC25B06" w14:textId="77777777"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91 628 582</w:t>
            </w:r>
          </w:p>
        </w:tc>
      </w:tr>
      <w:tr w:rsidR="001F4BC0" w:rsidRPr="001F4BC0" w14:paraId="5330B233" w14:textId="77777777" w:rsidTr="00242C4B">
        <w:trPr>
          <w:trHeight w:val="74"/>
        </w:trPr>
        <w:tc>
          <w:tcPr>
            <w:tcW w:w="1476" w:type="pct"/>
            <w:vMerge/>
            <w:vAlign w:val="center"/>
          </w:tcPr>
          <w:p w14:paraId="23C86D5B" w14:textId="77777777" w:rsidR="00183DC6" w:rsidRPr="001F4BC0" w:rsidRDefault="00183DC6" w:rsidP="00E060F8">
            <w:pPr>
              <w:spacing w:before="60" w:after="60" w:line="240" w:lineRule="auto"/>
              <w:rPr>
                <w:rFonts w:asciiTheme="minorHAnsi" w:hAnsiTheme="minorHAnsi" w:cstheme="minorHAnsi"/>
              </w:rPr>
            </w:pPr>
          </w:p>
        </w:tc>
        <w:tc>
          <w:tcPr>
            <w:tcW w:w="612" w:type="pct"/>
            <w:vAlign w:val="center"/>
          </w:tcPr>
          <w:p w14:paraId="5B181359"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45AB2EA0"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53287C2D" w14:textId="77777777"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57 779 218</w:t>
            </w:r>
          </w:p>
        </w:tc>
      </w:tr>
      <w:tr w:rsidR="001F4BC0" w:rsidRPr="001F4BC0" w14:paraId="454A1519" w14:textId="77777777" w:rsidTr="00242C4B">
        <w:trPr>
          <w:trHeight w:val="75"/>
        </w:trPr>
        <w:tc>
          <w:tcPr>
            <w:tcW w:w="1476" w:type="pct"/>
            <w:vMerge w:val="restart"/>
            <w:vAlign w:val="center"/>
          </w:tcPr>
          <w:p w14:paraId="0E311EE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0D7C401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2B4867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1296FBE4" w14:textId="77777777" w:rsidR="00E060F8" w:rsidRPr="001F4BC0" w:rsidRDefault="00FF7E47" w:rsidP="00E060F8">
            <w:pPr>
              <w:spacing w:before="60" w:after="60" w:line="240" w:lineRule="auto"/>
              <w:jc w:val="right"/>
              <w:rPr>
                <w:rFonts w:asciiTheme="minorHAnsi" w:hAnsiTheme="minorHAnsi" w:cstheme="minorHAnsi"/>
              </w:rPr>
            </w:pPr>
            <w:r w:rsidRPr="001F4BC0">
              <w:rPr>
                <w:rFonts w:asciiTheme="minorHAnsi" w:hAnsiTheme="minorHAnsi" w:cstheme="minorHAnsi"/>
              </w:rPr>
              <w:t>10 193 875</w:t>
            </w:r>
          </w:p>
        </w:tc>
      </w:tr>
      <w:tr w:rsidR="001F4BC0" w:rsidRPr="001F4BC0" w14:paraId="273EBC7D" w14:textId="77777777" w:rsidTr="00242C4B">
        <w:trPr>
          <w:trHeight w:val="74"/>
        </w:trPr>
        <w:tc>
          <w:tcPr>
            <w:tcW w:w="1476" w:type="pct"/>
            <w:vMerge/>
            <w:vAlign w:val="center"/>
          </w:tcPr>
          <w:p w14:paraId="46182D8F"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289899B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014F033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4F3B0BC1" w14:textId="77777777" w:rsidR="00E060F8" w:rsidRPr="001F4BC0" w:rsidRDefault="00BD6519" w:rsidP="00E060F8">
            <w:pPr>
              <w:spacing w:before="60" w:after="60" w:line="240" w:lineRule="auto"/>
              <w:jc w:val="right"/>
              <w:rPr>
                <w:rFonts w:asciiTheme="minorHAnsi" w:hAnsiTheme="minorHAnsi" w:cstheme="minorHAnsi"/>
              </w:rPr>
            </w:pPr>
            <w:r w:rsidRPr="001F4BC0">
              <w:rPr>
                <w:rFonts w:asciiTheme="minorHAnsi" w:hAnsiTheme="minorHAnsi" w:cstheme="minorHAnsi"/>
              </w:rPr>
              <w:t>49 021 586</w:t>
            </w:r>
          </w:p>
        </w:tc>
      </w:tr>
      <w:tr w:rsidR="001F4BC0" w:rsidRPr="001F4BC0" w14:paraId="1DF0A9ED" w14:textId="77777777" w:rsidTr="00242C4B">
        <w:trPr>
          <w:trHeight w:val="74"/>
        </w:trPr>
        <w:tc>
          <w:tcPr>
            <w:tcW w:w="1476" w:type="pct"/>
            <w:vMerge/>
            <w:vAlign w:val="center"/>
          </w:tcPr>
          <w:p w14:paraId="2CD1D064"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0834630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5CC796B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6FEE243A" w14:textId="77777777" w:rsidR="00E060F8" w:rsidRPr="001F4BC0" w:rsidRDefault="008675A3" w:rsidP="00E060F8">
            <w:pPr>
              <w:spacing w:before="60" w:after="60" w:line="240" w:lineRule="auto"/>
              <w:jc w:val="right"/>
              <w:rPr>
                <w:rFonts w:asciiTheme="minorHAnsi" w:hAnsiTheme="minorHAnsi" w:cstheme="minorHAnsi"/>
              </w:rPr>
            </w:pPr>
            <w:r w:rsidRPr="001F4BC0">
              <w:rPr>
                <w:rFonts w:asciiTheme="minorHAnsi" w:hAnsiTheme="minorHAnsi" w:cstheme="minorHAnsi"/>
              </w:rPr>
              <w:t>61 694 477</w:t>
            </w:r>
          </w:p>
        </w:tc>
      </w:tr>
      <w:tr w:rsidR="001F4BC0" w:rsidRPr="001F4BC0" w14:paraId="152D2892" w14:textId="77777777" w:rsidTr="00242C4B">
        <w:tc>
          <w:tcPr>
            <w:tcW w:w="1476" w:type="pct"/>
            <w:vAlign w:val="center"/>
          </w:tcPr>
          <w:p w14:paraId="34B3AF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6C5EE47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0F703FB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04A15A4"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14:paraId="68AD39BA" w14:textId="77777777" w:rsidTr="00AE72B7">
        <w:tc>
          <w:tcPr>
            <w:tcW w:w="5000" w:type="pct"/>
            <w:gridSpan w:val="4"/>
            <w:shd w:val="clear" w:color="auto" w:fill="D9D9D9"/>
            <w:vAlign w:val="center"/>
          </w:tcPr>
          <w:p w14:paraId="007A236A" w14:textId="77777777"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terytorialnego mechanizmu wdrażania</w:t>
            </w:r>
          </w:p>
        </w:tc>
      </w:tr>
      <w:tr w:rsidR="001F4BC0" w:rsidRPr="001F4BC0" w14:paraId="23900E5F" w14:textId="77777777" w:rsidTr="00242C4B">
        <w:tc>
          <w:tcPr>
            <w:tcW w:w="1476" w:type="pct"/>
            <w:vAlign w:val="center"/>
          </w:tcPr>
          <w:p w14:paraId="588C72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1F0FC84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B83E4A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DE69FDF" w14:textId="0377729B"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107 000</w:t>
            </w:r>
            <w:r w:rsidR="00E060F8" w:rsidRPr="001F4BC0">
              <w:rPr>
                <w:rFonts w:asciiTheme="minorHAnsi" w:hAnsiTheme="minorHAnsi" w:cstheme="minorHAnsi"/>
              </w:rPr>
              <w:t xml:space="preserve"> 877</w:t>
            </w:r>
          </w:p>
        </w:tc>
      </w:tr>
      <w:tr w:rsidR="001F4BC0" w:rsidRPr="001F4BC0" w14:paraId="5A640EAF" w14:textId="77777777" w:rsidTr="00242C4B">
        <w:trPr>
          <w:trHeight w:val="112"/>
        </w:trPr>
        <w:tc>
          <w:tcPr>
            <w:tcW w:w="1476" w:type="pct"/>
            <w:vMerge w:val="restart"/>
            <w:vAlign w:val="center"/>
          </w:tcPr>
          <w:p w14:paraId="68841C9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2F4AA58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5DBCF47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34FC9EC7" w14:textId="77777777" w:rsidR="00E060F8" w:rsidRPr="001F4BC0" w:rsidRDefault="00D331B5"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1 287 746</w:t>
            </w:r>
          </w:p>
        </w:tc>
      </w:tr>
      <w:tr w:rsidR="001F4BC0" w:rsidRPr="001F4BC0" w14:paraId="7C0DB0C8" w14:textId="77777777" w:rsidTr="00242C4B">
        <w:trPr>
          <w:trHeight w:val="111"/>
        </w:trPr>
        <w:tc>
          <w:tcPr>
            <w:tcW w:w="1476" w:type="pct"/>
            <w:vMerge/>
            <w:vAlign w:val="center"/>
          </w:tcPr>
          <w:p w14:paraId="4B9439F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1080DC9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A9BBCF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03AC177C" w14:textId="77777777" w:rsidR="00E060F8" w:rsidRPr="001F4BC0" w:rsidRDefault="00B72A11"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 xml:space="preserve">156 791 394 </w:t>
            </w:r>
          </w:p>
        </w:tc>
      </w:tr>
      <w:tr w:rsidR="001F4BC0" w:rsidRPr="001F4BC0" w14:paraId="772752B3" w14:textId="77777777" w:rsidTr="00242C4B">
        <w:tc>
          <w:tcPr>
            <w:tcW w:w="1476" w:type="pct"/>
            <w:vAlign w:val="center"/>
          </w:tcPr>
          <w:p w14:paraId="3443E67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2BED15C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416A70F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2B7D0B4D" w14:textId="187449B3"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14:paraId="482D4EE3" w14:textId="77777777" w:rsidTr="00242C4B">
        <w:tc>
          <w:tcPr>
            <w:tcW w:w="1476" w:type="pct"/>
            <w:vAlign w:val="center"/>
          </w:tcPr>
          <w:p w14:paraId="3A9C930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23C1C3C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5B802DF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F6F3411"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14:paraId="265367A1" w14:textId="77777777" w:rsidTr="00242C4B">
        <w:trPr>
          <w:trHeight w:val="112"/>
        </w:trPr>
        <w:tc>
          <w:tcPr>
            <w:tcW w:w="1476" w:type="pct"/>
            <w:vMerge w:val="restart"/>
            <w:vAlign w:val="center"/>
          </w:tcPr>
          <w:p w14:paraId="0D3824B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3DE580E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88F2AD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176C06F3" w14:textId="77777777" w:rsidR="00E060F8" w:rsidRPr="001F4BC0" w:rsidRDefault="00F10CE4" w:rsidP="00E060F8">
            <w:pPr>
              <w:spacing w:before="60" w:after="60" w:line="240" w:lineRule="auto"/>
              <w:jc w:val="right"/>
              <w:rPr>
                <w:rFonts w:asciiTheme="minorHAnsi" w:hAnsiTheme="minorHAnsi" w:cstheme="minorHAnsi"/>
              </w:rPr>
            </w:pPr>
            <w:r w:rsidRPr="001F4BC0">
              <w:rPr>
                <w:rFonts w:asciiTheme="minorHAnsi" w:hAnsiTheme="minorHAnsi" w:cstheme="minorHAnsi"/>
              </w:rPr>
              <w:t>38 283 565</w:t>
            </w:r>
          </w:p>
        </w:tc>
      </w:tr>
      <w:tr w:rsidR="001F4BC0" w:rsidRPr="001F4BC0" w14:paraId="36E20BF4" w14:textId="77777777" w:rsidTr="00242C4B">
        <w:trPr>
          <w:trHeight w:val="111"/>
        </w:trPr>
        <w:tc>
          <w:tcPr>
            <w:tcW w:w="1476" w:type="pct"/>
            <w:vMerge/>
            <w:vAlign w:val="center"/>
          </w:tcPr>
          <w:p w14:paraId="68BB4CAC"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47963B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6FF409C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0028C389" w14:textId="403C2401" w:rsidR="00E060F8" w:rsidRPr="001F4BC0" w:rsidRDefault="007870D8" w:rsidP="00E060F8">
            <w:pPr>
              <w:spacing w:before="60" w:after="60" w:line="240" w:lineRule="auto"/>
              <w:jc w:val="right"/>
              <w:rPr>
                <w:rFonts w:asciiTheme="minorHAnsi" w:hAnsiTheme="minorHAnsi" w:cstheme="minorHAnsi"/>
              </w:rPr>
            </w:pPr>
            <w:r>
              <w:rPr>
                <w:rFonts w:asciiTheme="minorHAnsi" w:hAnsiTheme="minorHAnsi" w:cstheme="minorHAnsi"/>
              </w:rPr>
              <w:t>168 672 792</w:t>
            </w:r>
          </w:p>
        </w:tc>
      </w:tr>
      <w:tr w:rsidR="001F4BC0" w:rsidRPr="001F4BC0" w14:paraId="4F8D5031" w14:textId="77777777" w:rsidTr="00242C4B">
        <w:trPr>
          <w:trHeight w:val="112"/>
        </w:trPr>
        <w:tc>
          <w:tcPr>
            <w:tcW w:w="1476" w:type="pct"/>
            <w:vMerge w:val="restart"/>
            <w:vAlign w:val="center"/>
          </w:tcPr>
          <w:p w14:paraId="18F1576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7DB3B2E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1E364F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3BA54D25"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24 347 380</w:t>
            </w:r>
          </w:p>
        </w:tc>
      </w:tr>
      <w:tr w:rsidR="001F4BC0" w:rsidRPr="001F4BC0" w14:paraId="74994515" w14:textId="77777777" w:rsidTr="00242C4B">
        <w:trPr>
          <w:trHeight w:val="111"/>
        </w:trPr>
        <w:tc>
          <w:tcPr>
            <w:tcW w:w="1476" w:type="pct"/>
            <w:vMerge/>
            <w:vAlign w:val="center"/>
          </w:tcPr>
          <w:p w14:paraId="7B4A5A23"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6E70F7F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EE56CF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291F60E" w14:textId="77777777" w:rsidR="00703A0B" w:rsidRPr="001F4BC0" w:rsidRDefault="009C30FA" w:rsidP="00703A0B">
            <w:pPr>
              <w:spacing w:before="60" w:after="60" w:line="240" w:lineRule="auto"/>
              <w:jc w:val="right"/>
              <w:rPr>
                <w:rFonts w:asciiTheme="minorHAnsi" w:hAnsiTheme="minorHAnsi" w:cstheme="minorHAnsi"/>
              </w:rPr>
            </w:pPr>
            <w:r w:rsidRPr="001F4BC0">
              <w:rPr>
                <w:rFonts w:asciiTheme="minorHAnsi" w:hAnsiTheme="minorHAnsi" w:cstheme="minorHAnsi"/>
              </w:rPr>
              <w:t>97 959</w:t>
            </w:r>
            <w:r w:rsidR="00703A0B" w:rsidRPr="001F4BC0">
              <w:rPr>
                <w:rFonts w:asciiTheme="minorHAnsi" w:hAnsiTheme="minorHAnsi" w:cstheme="minorHAnsi"/>
              </w:rPr>
              <w:t> </w:t>
            </w:r>
            <w:r w:rsidRPr="001F4BC0">
              <w:rPr>
                <w:rFonts w:asciiTheme="minorHAnsi" w:hAnsiTheme="minorHAnsi" w:cstheme="minorHAnsi"/>
              </w:rPr>
              <w:t>568</w:t>
            </w:r>
          </w:p>
        </w:tc>
      </w:tr>
      <w:tr w:rsidR="001F4BC0" w:rsidRPr="001F4BC0" w14:paraId="65B2A132" w14:textId="77777777" w:rsidTr="00242C4B">
        <w:trPr>
          <w:trHeight w:val="112"/>
        </w:trPr>
        <w:tc>
          <w:tcPr>
            <w:tcW w:w="1476" w:type="pct"/>
            <w:vMerge w:val="restart"/>
            <w:vAlign w:val="center"/>
          </w:tcPr>
          <w:p w14:paraId="36FC3A34" w14:textId="77777777"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vAlign w:val="center"/>
          </w:tcPr>
          <w:p w14:paraId="0551B53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AA2783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35E9CEE3" w14:textId="5E3E1B3E"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10 745 424</w:t>
            </w:r>
          </w:p>
        </w:tc>
      </w:tr>
      <w:tr w:rsidR="001F4BC0" w:rsidRPr="001F4BC0" w14:paraId="7D5D8412" w14:textId="77777777" w:rsidTr="00242C4B">
        <w:trPr>
          <w:trHeight w:val="111"/>
        </w:trPr>
        <w:tc>
          <w:tcPr>
            <w:tcW w:w="1476" w:type="pct"/>
            <w:vMerge/>
            <w:vAlign w:val="center"/>
          </w:tcPr>
          <w:p w14:paraId="10DEE6FD"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25039F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6ACDCD6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744E5D48" w14:textId="0FA81469"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127 230 076</w:t>
            </w:r>
          </w:p>
        </w:tc>
      </w:tr>
      <w:tr w:rsidR="001F4BC0" w:rsidRPr="001F4BC0" w14:paraId="022CC7EA" w14:textId="77777777" w:rsidTr="00242C4B">
        <w:trPr>
          <w:trHeight w:val="112"/>
        </w:trPr>
        <w:tc>
          <w:tcPr>
            <w:tcW w:w="1476" w:type="pct"/>
            <w:vMerge w:val="restart"/>
            <w:vAlign w:val="center"/>
          </w:tcPr>
          <w:p w14:paraId="07A09C8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37A2AA5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66E5CC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02EABBA1"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41 343 445</w:t>
            </w:r>
          </w:p>
        </w:tc>
      </w:tr>
      <w:tr w:rsidR="001F4BC0" w:rsidRPr="001F4BC0" w14:paraId="386C2F76" w14:textId="77777777" w:rsidTr="00242C4B">
        <w:trPr>
          <w:trHeight w:val="111"/>
        </w:trPr>
        <w:tc>
          <w:tcPr>
            <w:tcW w:w="1476" w:type="pct"/>
            <w:vMerge/>
            <w:vAlign w:val="center"/>
          </w:tcPr>
          <w:p w14:paraId="0AFE06DF"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E5A5F9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C11FA1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8B5257E"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117 669 805</w:t>
            </w:r>
          </w:p>
        </w:tc>
      </w:tr>
      <w:tr w:rsidR="001F4BC0" w:rsidRPr="001F4BC0" w14:paraId="79287CCB" w14:textId="77777777" w:rsidTr="00242C4B">
        <w:trPr>
          <w:trHeight w:val="112"/>
        </w:trPr>
        <w:tc>
          <w:tcPr>
            <w:tcW w:w="1476" w:type="pct"/>
            <w:vMerge w:val="restart"/>
            <w:vAlign w:val="center"/>
          </w:tcPr>
          <w:p w14:paraId="29658FC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384A34F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1DFAA6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4C97DDE5" w14:textId="77777777"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81 014 654</w:t>
            </w:r>
          </w:p>
        </w:tc>
      </w:tr>
      <w:tr w:rsidR="001F4BC0" w:rsidRPr="001F4BC0" w14:paraId="3C83E469" w14:textId="77777777" w:rsidTr="00242C4B">
        <w:trPr>
          <w:trHeight w:val="111"/>
        </w:trPr>
        <w:tc>
          <w:tcPr>
            <w:tcW w:w="1476" w:type="pct"/>
            <w:vMerge/>
            <w:vAlign w:val="center"/>
          </w:tcPr>
          <w:p w14:paraId="21487973"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467F46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5319475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0BD31972" w14:textId="77777777"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293 367 206</w:t>
            </w:r>
          </w:p>
        </w:tc>
      </w:tr>
      <w:tr w:rsidR="001F4BC0" w:rsidRPr="001F4BC0" w14:paraId="0A1C8DF2" w14:textId="77777777" w:rsidTr="00242C4B">
        <w:trPr>
          <w:trHeight w:val="112"/>
        </w:trPr>
        <w:tc>
          <w:tcPr>
            <w:tcW w:w="1476" w:type="pct"/>
            <w:vMerge w:val="restart"/>
            <w:vAlign w:val="center"/>
          </w:tcPr>
          <w:p w14:paraId="2ADE5A4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2F39156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BF5F2B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656C62F0"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62 873 168</w:t>
            </w:r>
          </w:p>
        </w:tc>
      </w:tr>
      <w:tr w:rsidR="001F4BC0" w:rsidRPr="001F4BC0" w14:paraId="6831B8A0" w14:textId="77777777" w:rsidTr="00242C4B">
        <w:trPr>
          <w:trHeight w:val="111"/>
        </w:trPr>
        <w:tc>
          <w:tcPr>
            <w:tcW w:w="1476" w:type="pct"/>
            <w:vMerge/>
            <w:vAlign w:val="center"/>
          </w:tcPr>
          <w:p w14:paraId="047E40F4"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A8E816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4807C93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DBF8A83" w14:textId="77777777"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151 337 833</w:t>
            </w:r>
          </w:p>
        </w:tc>
      </w:tr>
      <w:tr w:rsidR="001F4BC0" w:rsidRPr="001F4BC0" w14:paraId="67EE099D" w14:textId="77777777" w:rsidTr="00242C4B">
        <w:tc>
          <w:tcPr>
            <w:tcW w:w="1476" w:type="pct"/>
            <w:vAlign w:val="center"/>
          </w:tcPr>
          <w:p w14:paraId="5684C7D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3EF3444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158FCC2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8971ADA"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14:paraId="2A431523" w14:textId="77777777" w:rsidTr="00F95314">
        <w:tc>
          <w:tcPr>
            <w:tcW w:w="1476" w:type="pct"/>
            <w:vAlign w:val="center"/>
          </w:tcPr>
          <w:p w14:paraId="31F3C5DF" w14:textId="77777777" w:rsidR="00242C4B" w:rsidRPr="001F4BC0" w:rsidRDefault="00242C4B"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6FFABCD2" w14:textId="77777777"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07</w:t>
            </w:r>
            <w:r w:rsidRPr="001F4BC0">
              <w:rPr>
                <w:rFonts w:asciiTheme="minorHAnsi" w:hAnsiTheme="minorHAnsi" w:cstheme="minorHAnsi"/>
              </w:rPr>
              <w:tab/>
            </w:r>
          </w:p>
        </w:tc>
        <w:tc>
          <w:tcPr>
            <w:tcW w:w="1666" w:type="pct"/>
            <w:vAlign w:val="center"/>
          </w:tcPr>
          <w:p w14:paraId="012AC911" w14:textId="77777777"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1703F8E" w14:textId="77777777" w:rsidR="00242C4B" w:rsidRPr="001F4BC0" w:rsidRDefault="00242C4B" w:rsidP="00F95314">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14:paraId="7E188949" w14:textId="77777777" w:rsidTr="00AE72B7">
        <w:tc>
          <w:tcPr>
            <w:tcW w:w="5000" w:type="pct"/>
            <w:gridSpan w:val="4"/>
            <w:shd w:val="clear" w:color="auto" w:fill="D9D9D9"/>
            <w:vAlign w:val="center"/>
          </w:tcPr>
          <w:p w14:paraId="6A8EA9E4" w14:textId="77777777"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tematu uzupełniającego ESF</w:t>
            </w:r>
          </w:p>
        </w:tc>
      </w:tr>
      <w:tr w:rsidR="001F4BC0" w:rsidRPr="001F4BC0" w14:paraId="1D5BA6E9" w14:textId="77777777" w:rsidTr="00242C4B">
        <w:tc>
          <w:tcPr>
            <w:tcW w:w="1476" w:type="pct"/>
            <w:vAlign w:val="center"/>
          </w:tcPr>
          <w:p w14:paraId="0E57A03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52AA50F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14:paraId="6AF2198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4C96604" w14:textId="3E23AF6D"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14:paraId="2286EE8C" w14:textId="77777777" w:rsidTr="00242C4B">
        <w:tc>
          <w:tcPr>
            <w:tcW w:w="1476" w:type="pct"/>
            <w:vAlign w:val="center"/>
          </w:tcPr>
          <w:p w14:paraId="601EEAF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1D2A14E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14:paraId="726F9FD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3F545D2A" w14:textId="7A0DB3AC"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14:paraId="4B844FAA" w14:textId="77777777" w:rsidTr="00242C4B">
        <w:tc>
          <w:tcPr>
            <w:tcW w:w="1476" w:type="pct"/>
            <w:tcBorders>
              <w:bottom w:val="single" w:sz="4" w:space="0" w:color="auto"/>
            </w:tcBorders>
            <w:vAlign w:val="center"/>
          </w:tcPr>
          <w:p w14:paraId="2D7A45F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tcBorders>
              <w:bottom w:val="single" w:sz="4" w:space="0" w:color="auto"/>
            </w:tcBorders>
            <w:vAlign w:val="center"/>
          </w:tcPr>
          <w:p w14:paraId="46DB6ED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tcBorders>
              <w:bottom w:val="single" w:sz="4" w:space="0" w:color="auto"/>
            </w:tcBorders>
            <w:vAlign w:val="center"/>
          </w:tcPr>
          <w:p w14:paraId="6B384B4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bottom w:val="single" w:sz="4" w:space="0" w:color="auto"/>
            </w:tcBorders>
            <w:vAlign w:val="center"/>
          </w:tcPr>
          <w:p w14:paraId="69ADCC52" w14:textId="77777777"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14:paraId="0B6F070A" w14:textId="77777777" w:rsidTr="00242C4B">
        <w:tc>
          <w:tcPr>
            <w:tcW w:w="1476" w:type="pct"/>
            <w:tcBorders>
              <w:left w:val="nil"/>
              <w:bottom w:val="nil"/>
              <w:right w:val="nil"/>
            </w:tcBorders>
            <w:vAlign w:val="center"/>
          </w:tcPr>
          <w:p w14:paraId="2DF0F97C" w14:textId="77777777" w:rsidR="00E060F8" w:rsidRPr="001F4BC0" w:rsidRDefault="00E060F8" w:rsidP="00E060F8">
            <w:pPr>
              <w:spacing w:before="60" w:after="60" w:line="240" w:lineRule="auto"/>
              <w:rPr>
                <w:rFonts w:asciiTheme="minorHAnsi" w:hAnsiTheme="minorHAnsi" w:cstheme="minorHAnsi"/>
              </w:rPr>
            </w:pPr>
          </w:p>
        </w:tc>
        <w:tc>
          <w:tcPr>
            <w:tcW w:w="612" w:type="pct"/>
            <w:tcBorders>
              <w:left w:val="nil"/>
              <w:bottom w:val="nil"/>
              <w:right w:val="nil"/>
            </w:tcBorders>
            <w:vAlign w:val="center"/>
          </w:tcPr>
          <w:p w14:paraId="109FE3E4" w14:textId="77777777" w:rsidR="00E060F8" w:rsidRPr="001F4BC0" w:rsidRDefault="00E060F8" w:rsidP="00E060F8">
            <w:pPr>
              <w:spacing w:before="60" w:after="60" w:line="240" w:lineRule="auto"/>
              <w:rPr>
                <w:rFonts w:asciiTheme="minorHAnsi" w:hAnsiTheme="minorHAnsi" w:cstheme="minorHAnsi"/>
              </w:rPr>
            </w:pPr>
          </w:p>
        </w:tc>
        <w:tc>
          <w:tcPr>
            <w:tcW w:w="1666" w:type="pct"/>
            <w:tcBorders>
              <w:left w:val="nil"/>
              <w:bottom w:val="nil"/>
              <w:right w:val="nil"/>
            </w:tcBorders>
            <w:vAlign w:val="center"/>
          </w:tcPr>
          <w:p w14:paraId="60F64D23" w14:textId="77777777" w:rsidR="00E060F8" w:rsidRPr="001F4BC0" w:rsidRDefault="00E060F8" w:rsidP="00E060F8">
            <w:pPr>
              <w:spacing w:before="60" w:after="60" w:line="240" w:lineRule="auto"/>
              <w:rPr>
                <w:rFonts w:asciiTheme="minorHAnsi" w:hAnsiTheme="minorHAnsi" w:cstheme="minorHAnsi"/>
              </w:rPr>
            </w:pPr>
          </w:p>
        </w:tc>
        <w:tc>
          <w:tcPr>
            <w:tcW w:w="1246" w:type="pct"/>
            <w:tcBorders>
              <w:left w:val="nil"/>
              <w:bottom w:val="nil"/>
              <w:right w:val="nil"/>
            </w:tcBorders>
            <w:vAlign w:val="center"/>
          </w:tcPr>
          <w:p w14:paraId="63FA111A" w14:textId="77777777" w:rsidR="00E060F8" w:rsidRPr="001F4BC0" w:rsidRDefault="00E060F8" w:rsidP="00E060F8">
            <w:pPr>
              <w:spacing w:before="60" w:after="60" w:line="240" w:lineRule="auto"/>
              <w:jc w:val="right"/>
              <w:rPr>
                <w:rFonts w:asciiTheme="minorHAnsi" w:hAnsiTheme="minorHAnsi" w:cstheme="minorHAnsi"/>
              </w:rPr>
            </w:pPr>
          </w:p>
        </w:tc>
      </w:tr>
    </w:tbl>
    <w:p w14:paraId="3D6DB006" w14:textId="77777777" w:rsidR="00DE1ED3" w:rsidRPr="001F4BC0" w:rsidRDefault="00B35DA5" w:rsidP="00A46566">
      <w:pPr>
        <w:pStyle w:val="SzOOP1"/>
        <w:rPr>
          <w:rFonts w:asciiTheme="minorHAnsi" w:hAnsiTheme="minorHAnsi" w:cstheme="minorHAnsi"/>
        </w:rPr>
      </w:pPr>
      <w:bookmarkStart w:id="22" w:name="_Toc18584347"/>
      <w:r w:rsidRPr="001F4BC0">
        <w:rPr>
          <w:rFonts w:asciiTheme="minorHAnsi" w:hAnsiTheme="minorHAnsi" w:cstheme="minorHAnsi"/>
        </w:rPr>
        <w:t>Wymiar terytorialny interwencji</w:t>
      </w:r>
      <w:bookmarkEnd w:id="22"/>
      <w:r w:rsidR="004E06BD" w:rsidRPr="001F4BC0">
        <w:rPr>
          <w:rFonts w:asciiTheme="minorHAnsi" w:hAnsiTheme="minorHAnsi" w:cstheme="minorHAnsi"/>
        </w:rPr>
        <w:t xml:space="preserve"> </w:t>
      </w:r>
    </w:p>
    <w:p w14:paraId="3406A228" w14:textId="77777777" w:rsidR="000D200B" w:rsidRPr="001F4BC0" w:rsidRDefault="00B3010C" w:rsidP="00D93EF6">
      <w:pPr>
        <w:pStyle w:val="Nagwekspisutreci"/>
      </w:pPr>
      <w:bookmarkStart w:id="23" w:name="_Toc18584348"/>
      <w:r w:rsidRPr="001F4BC0">
        <w:t>Rewitalizacja</w:t>
      </w:r>
      <w:bookmarkEnd w:id="23"/>
    </w:p>
    <w:p w14:paraId="7D87B969" w14:textId="77777777"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Zgodnie z logiką interwencji w ramach RPO WP, rewitalizacja jest kompleksowym, skoordynowanym procesem przemian społecznych, </w:t>
      </w:r>
      <w:r w:rsidRPr="001F4BC0">
        <w:rPr>
          <w:rFonts w:asciiTheme="minorHAnsi" w:hAnsiTheme="minorHAnsi" w:cstheme="minorHAnsi"/>
          <w:spacing w:val="-4"/>
        </w:rPr>
        <w:t>gospodarczych i przestrzennych zachodzących na obszarach dotkniętych zjawiskami kryzysowymi w przestrzeni</w:t>
      </w:r>
      <w:r w:rsidRPr="001F4BC0">
        <w:rPr>
          <w:rFonts w:asciiTheme="minorHAnsi" w:hAnsiTheme="minorHAnsi" w:cstheme="minorHAnsi"/>
        </w:rPr>
        <w:t xml:space="preserve"> </w:t>
      </w:r>
      <w:r w:rsidRPr="001F4BC0">
        <w:rPr>
          <w:rFonts w:asciiTheme="minorHAnsi" w:hAnsiTheme="minorHAnsi" w:cstheme="minorHAnsi"/>
          <w:spacing w:val="-2"/>
        </w:rPr>
        <w:t>miast. Narzędziem służącym realizacji tego procesu w ramach RPO WP 2014-2020 jest zintegrowany projekt</w:t>
      </w:r>
      <w:r w:rsidRPr="001F4BC0">
        <w:rPr>
          <w:rFonts w:asciiTheme="minorHAnsi" w:hAnsiTheme="minorHAnsi" w:cstheme="minorHAnsi"/>
        </w:rPr>
        <w:t xml:space="preserve"> rewitalizacyjny łączący interwencję EFS oraz EFRR.</w:t>
      </w:r>
    </w:p>
    <w:p w14:paraId="5AE0EC07" w14:textId="77777777"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W ramach zintegrowanych projektów rewitalizacyjnych realizowane będą wyłącznie przedsięwzięcia partnerskie i kompleksowe, uzgodnione pomiędzy samorządem miasta a IZ RPO WP, wynikające z </w:t>
      </w:r>
      <w:r w:rsidRPr="001F4BC0">
        <w:rPr>
          <w:rFonts w:asciiTheme="minorHAnsi" w:hAnsiTheme="minorHAnsi" w:cstheme="minorHAnsi"/>
          <w:i/>
        </w:rPr>
        <w:t>Programu Rewitalizacji</w:t>
      </w:r>
      <w:r w:rsidRPr="001F4BC0">
        <w:rPr>
          <w:rFonts w:asciiTheme="minorHAnsi" w:hAnsiTheme="minorHAnsi" w:cstheme="minorHAnsi"/>
        </w:rPr>
        <w:t xml:space="preserve"> obejmującego obszar wyznaczony w oparciu o funkcjonujące w ramach RPO WP 2014-2020 zasady delimitacji obszarów zdegradowanych, którego wybór zostanie ponadto uzgodniony z IZ RPO WP. </w:t>
      </w:r>
    </w:p>
    <w:p w14:paraId="01CB9E31"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spacing w:val="-4"/>
        </w:rPr>
        <w:t xml:space="preserve">Na etapie przygotowań procesu rewitalizacji zadaniem </w:t>
      </w:r>
      <w:r w:rsidR="003E1753" w:rsidRPr="001F4BC0">
        <w:rPr>
          <w:rFonts w:asciiTheme="minorHAnsi" w:hAnsiTheme="minorHAnsi" w:cstheme="minorHAnsi"/>
          <w:spacing w:val="-4"/>
        </w:rPr>
        <w:t>M</w:t>
      </w:r>
      <w:r w:rsidRPr="001F4BC0">
        <w:rPr>
          <w:rFonts w:asciiTheme="minorHAnsi" w:hAnsiTheme="minorHAnsi" w:cstheme="minorHAnsi"/>
          <w:spacing w:val="-4"/>
        </w:rPr>
        <w:t xml:space="preserve">iasta jest wyznaczenie obszarów </w:t>
      </w:r>
      <w:r w:rsidRPr="001F4BC0">
        <w:rPr>
          <w:rFonts w:asciiTheme="minorHAnsi" w:hAnsiTheme="minorHAnsi" w:cstheme="minorHAnsi"/>
          <w:spacing w:val="-2"/>
        </w:rPr>
        <w:t>zdegradowanych, dla których mierniki poziomu rozwoju społeczno-gospodarczego oraz przestrzennego</w:t>
      </w:r>
      <w:r w:rsidRPr="001F4BC0">
        <w:rPr>
          <w:rFonts w:asciiTheme="minorHAnsi" w:hAnsiTheme="minorHAnsi" w:cstheme="minorHAnsi"/>
        </w:rPr>
        <w:t xml:space="preserve"> są na niskim w skali miasta poziomie, a spośród nich obszaru lub obszarów o relatywnie gorszej niż przeciętna w województwie pomorskim sytuacji społecznej, gospodarczej i przestrzennej, tym samym predestynowanych do objęcia kompleksową interwencją w zakresie rewitalizacji w ramach RPO WP. </w:t>
      </w:r>
    </w:p>
    <w:p w14:paraId="7B806283" w14:textId="77777777" w:rsidR="00F133AA" w:rsidRPr="001F4BC0" w:rsidRDefault="00F133AA" w:rsidP="00F133AA">
      <w:pPr>
        <w:autoSpaceDE w:val="0"/>
        <w:autoSpaceDN w:val="0"/>
        <w:adjustRightInd w:val="0"/>
        <w:spacing w:after="120"/>
        <w:jc w:val="both"/>
        <w:rPr>
          <w:rFonts w:asciiTheme="minorHAnsi" w:hAnsiTheme="minorHAnsi" w:cstheme="minorHAnsi"/>
          <w:spacing w:val="-2"/>
        </w:rPr>
      </w:pPr>
      <w:r w:rsidRPr="001F4BC0">
        <w:rPr>
          <w:rFonts w:asciiTheme="minorHAnsi" w:hAnsiTheme="minorHAnsi" w:cstheme="minorHAnsi"/>
          <w:spacing w:val="-2"/>
        </w:rPr>
        <w:t>Wyznaczenie obszaru, który będzie mógł zostać objęty interwencją odbywa się poprzez realizowaną</w:t>
      </w:r>
      <w:r w:rsidRPr="001F4BC0">
        <w:rPr>
          <w:rFonts w:asciiTheme="minorHAnsi" w:hAnsiTheme="minorHAnsi" w:cstheme="minorHAnsi"/>
        </w:rPr>
        <w:t xml:space="preserve"> </w:t>
      </w:r>
      <w:r w:rsidRPr="001F4BC0">
        <w:rPr>
          <w:rFonts w:asciiTheme="minorHAnsi" w:hAnsiTheme="minorHAnsi" w:cstheme="minorHAnsi"/>
          <w:spacing w:val="-2"/>
        </w:rPr>
        <w:t xml:space="preserve">w oparciu o wskazane mierniki </w:t>
      </w:r>
      <w:r w:rsidRPr="001F4BC0">
        <w:rPr>
          <w:rFonts w:asciiTheme="minorHAnsi" w:hAnsiTheme="minorHAnsi" w:cstheme="minorHAnsi"/>
        </w:rPr>
        <w:t xml:space="preserve">analizę </w:t>
      </w:r>
      <w:r w:rsidRPr="001F4BC0">
        <w:rPr>
          <w:rFonts w:asciiTheme="minorHAnsi" w:hAnsiTheme="minorHAnsi" w:cstheme="minorHAnsi"/>
          <w:spacing w:val="-2"/>
        </w:rPr>
        <w:t xml:space="preserve">zróżnicowania wewnątrzmiejskiego. Wynikiem analizy jest wskazanie przez </w:t>
      </w:r>
      <w:r w:rsidR="003E1753" w:rsidRPr="001F4BC0">
        <w:rPr>
          <w:rFonts w:asciiTheme="minorHAnsi" w:hAnsiTheme="minorHAnsi" w:cstheme="minorHAnsi"/>
          <w:spacing w:val="-2"/>
        </w:rPr>
        <w:t>Miasto</w:t>
      </w:r>
      <w:r w:rsidRPr="001F4BC0">
        <w:rPr>
          <w:rFonts w:asciiTheme="minorHAnsi" w:hAnsiTheme="minorHAnsi" w:cstheme="minorHAnsi"/>
          <w:spacing w:val="-2"/>
        </w:rPr>
        <w:t xml:space="preserve"> obszaru spełniającego funkcjonujące w ramach RPO WP kryteria, którego wybór do objęcia projektem zostanie ponadto uzgodniony z </w:t>
      </w:r>
      <w:r w:rsidRPr="001F4BC0">
        <w:rPr>
          <w:rFonts w:asciiTheme="minorHAnsi" w:hAnsiTheme="minorHAnsi" w:cstheme="minorHAnsi"/>
          <w:i/>
          <w:spacing w:val="-2"/>
        </w:rPr>
        <w:t>Zespołem ds. rewitalizacji UMWP</w:t>
      </w:r>
      <w:r w:rsidRPr="001F4BC0">
        <w:rPr>
          <w:rFonts w:asciiTheme="minorHAnsi" w:hAnsiTheme="minorHAnsi" w:cstheme="minorHAnsi"/>
          <w:spacing w:val="-2"/>
        </w:rPr>
        <w:t xml:space="preserve">, powołanym Uchwałą </w:t>
      </w:r>
      <w:r w:rsidR="00DA4B92" w:rsidRPr="001F4BC0">
        <w:rPr>
          <w:rFonts w:asciiTheme="minorHAnsi" w:hAnsiTheme="minorHAnsi" w:cstheme="minorHAnsi"/>
          <w:spacing w:val="-2"/>
        </w:rPr>
        <w:t xml:space="preserve">Zarządu Województwa Pomorskiego </w:t>
      </w:r>
      <w:r w:rsidRPr="001F4BC0">
        <w:rPr>
          <w:rFonts w:asciiTheme="minorHAnsi" w:hAnsiTheme="minorHAnsi" w:cstheme="minorHAnsi"/>
          <w:spacing w:val="-2"/>
        </w:rPr>
        <w:t>nr 1277/4/14 z dnia 18 grudnia 2014 r.</w:t>
      </w:r>
      <w:r w:rsidR="00C651E1" w:rsidRPr="001F4BC0">
        <w:rPr>
          <w:rFonts w:asciiTheme="minorHAnsi" w:hAnsiTheme="minorHAnsi" w:cstheme="minorHAnsi"/>
          <w:spacing w:val="-2"/>
        </w:rPr>
        <w:t>(ze zmianami).</w:t>
      </w:r>
    </w:p>
    <w:p w14:paraId="07503BF3"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Istotnym elementem w ramach programowania procesu rewitalizacji jest przygotowanie przez </w:t>
      </w:r>
      <w:r w:rsidR="003E1753" w:rsidRPr="001F4BC0">
        <w:rPr>
          <w:rFonts w:asciiTheme="minorHAnsi" w:hAnsiTheme="minorHAnsi" w:cstheme="minorHAnsi"/>
        </w:rPr>
        <w:t>M</w:t>
      </w:r>
      <w:r w:rsidRPr="001F4BC0">
        <w:rPr>
          <w:rFonts w:asciiTheme="minorHAnsi" w:hAnsiTheme="minorHAnsi" w:cstheme="minorHAnsi"/>
        </w:rPr>
        <w:t>iast</w:t>
      </w:r>
      <w:r w:rsidR="003E1753" w:rsidRPr="001F4BC0">
        <w:rPr>
          <w:rFonts w:asciiTheme="minorHAnsi" w:hAnsiTheme="minorHAnsi" w:cstheme="minorHAnsi"/>
        </w:rPr>
        <w:t>o</w:t>
      </w:r>
      <w:r w:rsidRPr="001F4BC0">
        <w:rPr>
          <w:rFonts w:asciiTheme="minorHAnsi" w:hAnsiTheme="minorHAnsi" w:cstheme="minorHAnsi"/>
        </w:rPr>
        <w:t xml:space="preserve"> kompleksowego programu rewitalizacji, ujmującego w sposób całościowy obszar zdegradowany, którego wybór uzgodniono z IZ RPO WP. Wymogiem niezbędnym dla wspierania przedsięwzięć w ramach programów rewitalizacji jest zapewnienie przez </w:t>
      </w:r>
      <w:r w:rsidR="003E1753" w:rsidRPr="001F4BC0">
        <w:rPr>
          <w:rFonts w:asciiTheme="minorHAnsi" w:hAnsiTheme="minorHAnsi" w:cstheme="minorHAnsi"/>
        </w:rPr>
        <w:t>Miasto</w:t>
      </w:r>
      <w:r w:rsidRPr="001F4BC0">
        <w:rPr>
          <w:rFonts w:asciiTheme="minorHAnsi" w:hAnsiTheme="minorHAnsi" w:cstheme="minorHAnsi"/>
        </w:rPr>
        <w:t xml:space="preserve"> ich komplementarności przestrzennej, problemowej i instytucjonalnej, przy jednoczesnym zapewnieniu realizacji zasady partnerstwa oraz partycypacji społecznej, umożliwiających włączenie na etapie programowania i realizacji programu wszystkich lokalnych grup interesariuszy. </w:t>
      </w:r>
    </w:p>
    <w:p w14:paraId="2C18832A"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Zakres przedsięwzięć składający się na kompleksową interwencję w obszarze rewitalizacji, który możliwy jest jednocześnie do sfinansowania w ramach RPO WP, będzie przedmiotem uzgodnień pomiędzy samorządem miasta, a </w:t>
      </w:r>
      <w:r w:rsidRPr="001F4BC0">
        <w:rPr>
          <w:rFonts w:asciiTheme="minorHAnsi" w:hAnsiTheme="minorHAnsi" w:cstheme="minorHAnsi"/>
          <w:i/>
        </w:rPr>
        <w:t>Zespołem ds. rewitalizacji UMWP</w:t>
      </w:r>
      <w:r w:rsidRPr="001F4BC0">
        <w:rPr>
          <w:rFonts w:asciiTheme="minorHAnsi" w:hAnsiTheme="minorHAnsi" w:cstheme="minorHAnsi"/>
        </w:rPr>
        <w:t>. Minimalny zakres zintegrowanego projektu rewi</w:t>
      </w:r>
      <w:r w:rsidR="007B387C" w:rsidRPr="001F4BC0">
        <w:rPr>
          <w:rFonts w:asciiTheme="minorHAnsi" w:hAnsiTheme="minorHAnsi" w:cstheme="minorHAnsi"/>
        </w:rPr>
        <w:t>talizacyjnego obejmuje Działanie</w:t>
      </w:r>
      <w:r w:rsidRPr="001F4BC0">
        <w:rPr>
          <w:rFonts w:asciiTheme="minorHAnsi" w:hAnsiTheme="minorHAnsi" w:cstheme="minorHAnsi"/>
        </w:rPr>
        <w:t xml:space="preserve"> 8.1. RPO WP finansowane z EFRR, oraz Działania 6.1. i 6.2. RPO WP finansowane z EFS, przy zastrzeżeniu, że Działania w ramach OP 6</w:t>
      </w:r>
      <w:r w:rsidRPr="001F4BC0">
        <w:rPr>
          <w:rFonts w:asciiTheme="minorHAnsi" w:hAnsiTheme="minorHAnsi" w:cstheme="minorHAnsi"/>
          <w:i/>
        </w:rPr>
        <w:t xml:space="preserve"> Integracja</w:t>
      </w:r>
      <w:r w:rsidRPr="001F4BC0">
        <w:rPr>
          <w:rFonts w:asciiTheme="minorHAnsi" w:hAnsiTheme="minorHAnsi" w:cstheme="minorHAnsi"/>
        </w:rPr>
        <w:t xml:space="preserve"> mają charakter nadrzędny do interwencji realizowanej w ramach OP 8 </w:t>
      </w:r>
      <w:r w:rsidRPr="001F4BC0">
        <w:rPr>
          <w:rFonts w:asciiTheme="minorHAnsi" w:hAnsiTheme="minorHAnsi" w:cstheme="minorHAnsi"/>
          <w:i/>
        </w:rPr>
        <w:t>Konwersja.</w:t>
      </w:r>
      <w:r w:rsidR="007B387C" w:rsidRPr="001F4BC0">
        <w:rPr>
          <w:rFonts w:asciiTheme="minorHAnsi" w:hAnsiTheme="minorHAnsi" w:cstheme="minorHAnsi"/>
        </w:rPr>
        <w:t xml:space="preserve"> Interwencja podejmowana w ramach Działania 8.2. będzie miała charakter komplementarny do uzgodnionych zintegrowanych projektów rewitalizacyjnych.</w:t>
      </w:r>
    </w:p>
    <w:p w14:paraId="436CAA57"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Szczegółowe zasady przygotowania i realizacji zintegrowanych projektów rewitalizacyjnych określone zostały w </w:t>
      </w:r>
      <w:r w:rsidRPr="001F4BC0">
        <w:rPr>
          <w:rFonts w:asciiTheme="minorHAnsi" w:hAnsiTheme="minorHAnsi" w:cstheme="minorHAnsi"/>
          <w:i/>
        </w:rPr>
        <w:t>Wytycznych dotyczących programowania przedsięwzięć rewitalizacyjnych w celu ubiegania się o środki finansowe w ramach Regionalnego Programu Operacyjnego Województwa Pomorskiego na lata 2014-2020</w:t>
      </w:r>
      <w:r w:rsidR="009C147F" w:rsidRPr="001F4BC0">
        <w:rPr>
          <w:rStyle w:val="Odwoanieprzypisudolnego"/>
          <w:rFonts w:asciiTheme="minorHAnsi" w:hAnsiTheme="minorHAnsi" w:cstheme="minorHAnsi"/>
          <w:i/>
        </w:rPr>
        <w:footnoteReference w:id="107"/>
      </w:r>
      <w:r w:rsidRPr="001F4BC0">
        <w:rPr>
          <w:rFonts w:asciiTheme="minorHAnsi" w:hAnsiTheme="minorHAnsi" w:cstheme="minorHAnsi"/>
          <w:i/>
        </w:rPr>
        <w:t>,</w:t>
      </w:r>
      <w:r w:rsidRPr="001F4BC0">
        <w:rPr>
          <w:rFonts w:asciiTheme="minorHAnsi" w:hAnsiTheme="minorHAnsi" w:cstheme="minorHAnsi"/>
        </w:rPr>
        <w:t xml:space="preserve"> stanowiących załącznik do dokumentu </w:t>
      </w:r>
      <w:r w:rsidRPr="001F4BC0">
        <w:rPr>
          <w:rFonts w:asciiTheme="minorHAnsi" w:hAnsiTheme="minorHAnsi" w:cstheme="minorHAnsi"/>
          <w:i/>
        </w:rPr>
        <w:t>Zasady wdrażania RPO WP 2014-2020</w:t>
      </w:r>
      <w:r w:rsidRPr="001F4BC0">
        <w:rPr>
          <w:rFonts w:asciiTheme="minorHAnsi" w:hAnsiTheme="minorHAnsi" w:cstheme="minorHAnsi"/>
        </w:rPr>
        <w:t>.</w:t>
      </w:r>
    </w:p>
    <w:p w14:paraId="3ACF9B68" w14:textId="77777777" w:rsidR="00D95AD0" w:rsidRPr="001F4BC0" w:rsidRDefault="00D95AD0" w:rsidP="00D95AD0">
      <w:pPr>
        <w:jc w:val="both"/>
        <w:rPr>
          <w:rFonts w:asciiTheme="minorHAnsi" w:hAnsiTheme="minorHAnsi" w:cstheme="minorHAnsi"/>
        </w:rPr>
      </w:pPr>
    </w:p>
    <w:p w14:paraId="4989A96A" w14:textId="77777777" w:rsidR="00C46F07" w:rsidRPr="001F4BC0" w:rsidRDefault="00C46F07" w:rsidP="00C46F07">
      <w:pPr>
        <w:spacing w:after="0"/>
        <w:jc w:val="both"/>
        <w:rPr>
          <w:rFonts w:asciiTheme="minorHAnsi" w:hAnsiTheme="minorHAnsi" w:cstheme="minorHAnsi"/>
          <w:b/>
          <w:bCs/>
        </w:rPr>
      </w:pPr>
      <w:r w:rsidRPr="001F4BC0">
        <w:rPr>
          <w:rFonts w:asciiTheme="minorHAnsi" w:hAnsiTheme="minorHAnsi" w:cstheme="minorHAnsi"/>
          <w:b/>
          <w:bCs/>
        </w:rPr>
        <w:t>Indykatywne kwoty alokacji UE przewidziana na zintegrowane projekty rewitalizacyjne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090"/>
        <w:gridCol w:w="897"/>
        <w:gridCol w:w="2593"/>
        <w:gridCol w:w="2114"/>
      </w:tblGrid>
      <w:tr w:rsidR="001F4BC0" w:rsidRPr="001F4BC0" w14:paraId="71D26A0F" w14:textId="77777777" w:rsidTr="00FF6409">
        <w:tc>
          <w:tcPr>
            <w:tcW w:w="1368" w:type="dxa"/>
            <w:shd w:val="pct10" w:color="auto" w:fill="auto"/>
            <w:vAlign w:val="center"/>
          </w:tcPr>
          <w:p w14:paraId="41353008"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Oś Priorytetowa</w:t>
            </w:r>
          </w:p>
        </w:tc>
        <w:tc>
          <w:tcPr>
            <w:tcW w:w="2090" w:type="dxa"/>
            <w:shd w:val="pct10" w:color="auto" w:fill="auto"/>
            <w:vAlign w:val="center"/>
          </w:tcPr>
          <w:p w14:paraId="30808BA8"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Działanie / Poddziałanie</w:t>
            </w:r>
          </w:p>
        </w:tc>
        <w:tc>
          <w:tcPr>
            <w:tcW w:w="0" w:type="auto"/>
            <w:shd w:val="pct10" w:color="auto" w:fill="auto"/>
            <w:vAlign w:val="center"/>
          </w:tcPr>
          <w:p w14:paraId="4E7A8352"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Fundusz</w:t>
            </w:r>
          </w:p>
        </w:tc>
        <w:tc>
          <w:tcPr>
            <w:tcW w:w="0" w:type="auto"/>
            <w:shd w:val="pct10" w:color="auto" w:fill="auto"/>
            <w:vAlign w:val="center"/>
          </w:tcPr>
          <w:p w14:paraId="4D0CD215"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Indykatywna alokacja UE (EUR)</w:t>
            </w:r>
          </w:p>
        </w:tc>
        <w:tc>
          <w:tcPr>
            <w:tcW w:w="0" w:type="auto"/>
            <w:shd w:val="pct10" w:color="auto" w:fill="auto"/>
            <w:vAlign w:val="center"/>
          </w:tcPr>
          <w:p w14:paraId="7FE43BAD"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Metoda preferencji</w:t>
            </w:r>
          </w:p>
        </w:tc>
      </w:tr>
      <w:tr w:rsidR="001F4BC0" w:rsidRPr="001F4BC0" w14:paraId="3F0C235D" w14:textId="77777777" w:rsidTr="006E3AF3">
        <w:tc>
          <w:tcPr>
            <w:tcW w:w="1368" w:type="dxa"/>
            <w:vMerge w:val="restart"/>
            <w:vAlign w:val="center"/>
          </w:tcPr>
          <w:p w14:paraId="303BB85D" w14:textId="77777777"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6</w:t>
            </w:r>
          </w:p>
        </w:tc>
        <w:tc>
          <w:tcPr>
            <w:tcW w:w="2090" w:type="dxa"/>
            <w:vAlign w:val="center"/>
          </w:tcPr>
          <w:p w14:paraId="7E1C8573" w14:textId="77777777"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6.1.</w:t>
            </w:r>
            <w:r w:rsidRPr="001F4BC0">
              <w:rPr>
                <w:rFonts w:asciiTheme="minorHAnsi" w:hAnsiTheme="minorHAnsi" w:cstheme="minorHAnsi"/>
              </w:rPr>
              <w:t xml:space="preserve"> </w:t>
            </w:r>
            <w:r w:rsidRPr="001F4BC0">
              <w:rPr>
                <w:rFonts w:asciiTheme="minorHAnsi" w:hAnsiTheme="minorHAnsi" w:cstheme="minorHAnsi"/>
                <w:sz w:val="20"/>
                <w:szCs w:val="20"/>
              </w:rPr>
              <w:t>Aktywna integracja</w:t>
            </w:r>
          </w:p>
        </w:tc>
        <w:tc>
          <w:tcPr>
            <w:tcW w:w="0" w:type="auto"/>
            <w:vMerge w:val="restart"/>
            <w:vAlign w:val="center"/>
          </w:tcPr>
          <w:p w14:paraId="2738796D" w14:textId="77777777"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EFS</w:t>
            </w:r>
          </w:p>
        </w:tc>
        <w:tc>
          <w:tcPr>
            <w:tcW w:w="0" w:type="auto"/>
            <w:vAlign w:val="center"/>
          </w:tcPr>
          <w:p w14:paraId="3C970CC3" w14:textId="77777777"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2 279 629</w:t>
            </w:r>
          </w:p>
        </w:tc>
        <w:tc>
          <w:tcPr>
            <w:tcW w:w="0" w:type="auto"/>
            <w:vMerge w:val="restart"/>
            <w:vAlign w:val="center"/>
          </w:tcPr>
          <w:p w14:paraId="09D1573B" w14:textId="77777777" w:rsidR="00110336" w:rsidRPr="001F4BC0" w:rsidRDefault="003E1753"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Uzgodnienie z IZ RPO WP</w:t>
            </w:r>
          </w:p>
        </w:tc>
      </w:tr>
      <w:tr w:rsidR="001F4BC0" w:rsidRPr="001F4BC0" w14:paraId="14A85A88" w14:textId="77777777" w:rsidTr="006E3AF3">
        <w:tc>
          <w:tcPr>
            <w:tcW w:w="1368" w:type="dxa"/>
            <w:vMerge/>
            <w:vAlign w:val="center"/>
          </w:tcPr>
          <w:p w14:paraId="4FB571B6" w14:textId="77777777" w:rsidR="00110336" w:rsidRPr="001F4BC0" w:rsidRDefault="00110336" w:rsidP="00B051EC">
            <w:pPr>
              <w:spacing w:before="60" w:after="60" w:line="240" w:lineRule="auto"/>
              <w:jc w:val="center"/>
              <w:rPr>
                <w:rFonts w:asciiTheme="minorHAnsi" w:hAnsiTheme="minorHAnsi" w:cstheme="minorHAnsi"/>
                <w:sz w:val="20"/>
                <w:szCs w:val="20"/>
              </w:rPr>
            </w:pPr>
          </w:p>
        </w:tc>
        <w:tc>
          <w:tcPr>
            <w:tcW w:w="2090" w:type="dxa"/>
            <w:vAlign w:val="center"/>
          </w:tcPr>
          <w:p w14:paraId="7ED84587" w14:textId="77777777"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6.2.</w:t>
            </w:r>
            <w:r w:rsidRPr="001F4BC0">
              <w:rPr>
                <w:rFonts w:asciiTheme="minorHAnsi" w:hAnsiTheme="minorHAnsi" w:cstheme="minorHAnsi"/>
              </w:rPr>
              <w:t xml:space="preserve"> </w:t>
            </w:r>
            <w:r w:rsidRPr="001F4BC0">
              <w:rPr>
                <w:rFonts w:asciiTheme="minorHAnsi" w:hAnsiTheme="minorHAnsi" w:cstheme="minorHAnsi"/>
                <w:sz w:val="20"/>
                <w:szCs w:val="20"/>
              </w:rPr>
              <w:t>Usługi społeczne</w:t>
            </w:r>
          </w:p>
        </w:tc>
        <w:tc>
          <w:tcPr>
            <w:tcW w:w="0" w:type="auto"/>
            <w:vMerge/>
            <w:vAlign w:val="center"/>
          </w:tcPr>
          <w:p w14:paraId="49F05A42" w14:textId="77777777" w:rsidR="00110336" w:rsidRPr="001F4BC0" w:rsidRDefault="00110336" w:rsidP="00B051EC">
            <w:pPr>
              <w:spacing w:before="60" w:after="60" w:line="240" w:lineRule="auto"/>
              <w:jc w:val="center"/>
              <w:rPr>
                <w:rFonts w:asciiTheme="minorHAnsi" w:hAnsiTheme="minorHAnsi" w:cstheme="minorHAnsi"/>
                <w:sz w:val="20"/>
                <w:szCs w:val="20"/>
              </w:rPr>
            </w:pPr>
          </w:p>
        </w:tc>
        <w:tc>
          <w:tcPr>
            <w:tcW w:w="0" w:type="auto"/>
            <w:vAlign w:val="center"/>
          </w:tcPr>
          <w:p w14:paraId="24C36687" w14:textId="77777777"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9 037 865</w:t>
            </w:r>
          </w:p>
        </w:tc>
        <w:tc>
          <w:tcPr>
            <w:tcW w:w="0" w:type="auto"/>
            <w:vMerge/>
            <w:vAlign w:val="center"/>
          </w:tcPr>
          <w:p w14:paraId="774106A2" w14:textId="77777777" w:rsidR="00110336" w:rsidRPr="001F4BC0" w:rsidRDefault="00110336" w:rsidP="006E3AF3">
            <w:pPr>
              <w:spacing w:before="60" w:after="60" w:line="240" w:lineRule="auto"/>
              <w:jc w:val="center"/>
              <w:rPr>
                <w:rFonts w:asciiTheme="minorHAnsi" w:hAnsiTheme="minorHAnsi" w:cstheme="minorHAnsi"/>
                <w:sz w:val="20"/>
                <w:szCs w:val="20"/>
              </w:rPr>
            </w:pPr>
          </w:p>
        </w:tc>
      </w:tr>
      <w:tr w:rsidR="001F4BC0" w:rsidRPr="001F4BC0" w14:paraId="1D5C62D8" w14:textId="77777777" w:rsidTr="006E3AF3">
        <w:trPr>
          <w:trHeight w:val="1150"/>
        </w:trPr>
        <w:tc>
          <w:tcPr>
            <w:tcW w:w="1368" w:type="dxa"/>
            <w:vMerge w:val="restart"/>
            <w:vAlign w:val="center"/>
          </w:tcPr>
          <w:p w14:paraId="19A5D99E" w14:textId="77777777"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8</w:t>
            </w:r>
          </w:p>
        </w:tc>
        <w:tc>
          <w:tcPr>
            <w:tcW w:w="2090" w:type="dxa"/>
            <w:vAlign w:val="center"/>
          </w:tcPr>
          <w:p w14:paraId="0A9A3D72" w14:textId="77777777" w:rsidR="006D5160" w:rsidRPr="001F4BC0" w:rsidRDefault="006D5160"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8.1. Kompleksowe przedsięwzięcia rewitalizacyjne – wsparcie dotacyjne</w:t>
            </w:r>
          </w:p>
        </w:tc>
        <w:tc>
          <w:tcPr>
            <w:tcW w:w="0" w:type="auto"/>
            <w:vMerge w:val="restart"/>
            <w:vAlign w:val="center"/>
          </w:tcPr>
          <w:p w14:paraId="5A33F6FC" w14:textId="77777777"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EFRR</w:t>
            </w:r>
          </w:p>
        </w:tc>
        <w:tc>
          <w:tcPr>
            <w:tcW w:w="0" w:type="auto"/>
            <w:vAlign w:val="center"/>
          </w:tcPr>
          <w:p w14:paraId="169700B5" w14:textId="77777777" w:rsidR="006D5160" w:rsidRPr="001F4BC0" w:rsidRDefault="00543D54"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66 149 512</w:t>
            </w:r>
          </w:p>
        </w:tc>
        <w:tc>
          <w:tcPr>
            <w:tcW w:w="0" w:type="auto"/>
            <w:vMerge/>
            <w:vAlign w:val="center"/>
          </w:tcPr>
          <w:p w14:paraId="3A02ED75" w14:textId="77777777" w:rsidR="006D5160" w:rsidRPr="001F4BC0" w:rsidRDefault="006D5160" w:rsidP="006E3AF3">
            <w:pPr>
              <w:spacing w:before="60" w:after="60" w:line="240" w:lineRule="auto"/>
              <w:jc w:val="center"/>
              <w:rPr>
                <w:rFonts w:asciiTheme="minorHAnsi" w:hAnsiTheme="minorHAnsi" w:cstheme="minorHAnsi"/>
                <w:sz w:val="20"/>
                <w:szCs w:val="20"/>
              </w:rPr>
            </w:pPr>
          </w:p>
        </w:tc>
      </w:tr>
      <w:tr w:rsidR="00425160" w:rsidRPr="001F4BC0" w14:paraId="31E1C1BD" w14:textId="77777777" w:rsidTr="006E3AF3">
        <w:tc>
          <w:tcPr>
            <w:tcW w:w="1368" w:type="dxa"/>
            <w:vMerge/>
            <w:vAlign w:val="center"/>
          </w:tcPr>
          <w:p w14:paraId="7C48BAED" w14:textId="77777777" w:rsidR="00110336" w:rsidRPr="001F4BC0" w:rsidRDefault="00110336" w:rsidP="004E2E3B">
            <w:pPr>
              <w:spacing w:before="60" w:after="60" w:line="240" w:lineRule="auto"/>
              <w:jc w:val="center"/>
              <w:rPr>
                <w:rFonts w:asciiTheme="minorHAnsi" w:hAnsiTheme="minorHAnsi" w:cstheme="minorHAnsi"/>
                <w:sz w:val="20"/>
                <w:szCs w:val="20"/>
              </w:rPr>
            </w:pPr>
          </w:p>
        </w:tc>
        <w:tc>
          <w:tcPr>
            <w:tcW w:w="2090" w:type="dxa"/>
            <w:vAlign w:val="center"/>
          </w:tcPr>
          <w:p w14:paraId="0D381AB9" w14:textId="77777777" w:rsidR="00110336" w:rsidRPr="001F4BC0" w:rsidRDefault="00110336" w:rsidP="00110336">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 xml:space="preserve">8.2. Kompleksowe przedsięwzięcia rewitalizacyjne – wsparcie </w:t>
            </w:r>
            <w:r w:rsidR="0073456B" w:rsidRPr="001F4BC0">
              <w:rPr>
                <w:rFonts w:asciiTheme="minorHAnsi" w:hAnsiTheme="minorHAnsi" w:cstheme="minorHAnsi"/>
                <w:sz w:val="20"/>
                <w:szCs w:val="20"/>
              </w:rPr>
              <w:t>poza</w:t>
            </w:r>
            <w:r w:rsidRPr="001F4BC0">
              <w:rPr>
                <w:rFonts w:asciiTheme="minorHAnsi" w:hAnsiTheme="minorHAnsi" w:cstheme="minorHAnsi"/>
                <w:sz w:val="20"/>
                <w:szCs w:val="20"/>
              </w:rPr>
              <w:t>dotacyjne</w:t>
            </w:r>
          </w:p>
        </w:tc>
        <w:tc>
          <w:tcPr>
            <w:tcW w:w="0" w:type="auto"/>
            <w:vMerge/>
            <w:vAlign w:val="center"/>
          </w:tcPr>
          <w:p w14:paraId="3C65F22A" w14:textId="77777777" w:rsidR="00110336" w:rsidRPr="001F4BC0" w:rsidRDefault="00110336" w:rsidP="00D336F6">
            <w:pPr>
              <w:spacing w:before="60" w:after="60" w:line="240" w:lineRule="auto"/>
              <w:jc w:val="center"/>
              <w:rPr>
                <w:rFonts w:asciiTheme="minorHAnsi" w:hAnsiTheme="minorHAnsi" w:cstheme="minorHAnsi"/>
                <w:sz w:val="20"/>
                <w:szCs w:val="20"/>
              </w:rPr>
            </w:pPr>
          </w:p>
        </w:tc>
        <w:tc>
          <w:tcPr>
            <w:tcW w:w="0" w:type="auto"/>
            <w:vAlign w:val="center"/>
          </w:tcPr>
          <w:p w14:paraId="2E080F9F" w14:textId="77777777" w:rsidR="00110336" w:rsidRPr="001F4BC0" w:rsidRDefault="00506EBE" w:rsidP="00506EBE">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16 537 378</w:t>
            </w:r>
          </w:p>
        </w:tc>
        <w:tc>
          <w:tcPr>
            <w:tcW w:w="0" w:type="auto"/>
            <w:vMerge/>
            <w:vAlign w:val="center"/>
          </w:tcPr>
          <w:p w14:paraId="064C22DA" w14:textId="77777777" w:rsidR="00110336" w:rsidRPr="001F4BC0" w:rsidRDefault="00110336" w:rsidP="006E3AF3">
            <w:pPr>
              <w:spacing w:before="60" w:after="60" w:line="240" w:lineRule="auto"/>
              <w:jc w:val="center"/>
              <w:rPr>
                <w:rFonts w:asciiTheme="minorHAnsi" w:hAnsiTheme="minorHAnsi" w:cstheme="minorHAnsi"/>
                <w:sz w:val="20"/>
                <w:szCs w:val="20"/>
              </w:rPr>
            </w:pPr>
          </w:p>
        </w:tc>
      </w:tr>
    </w:tbl>
    <w:p w14:paraId="3CD24082" w14:textId="77777777" w:rsidR="00736640" w:rsidRPr="001F4BC0" w:rsidRDefault="00736640" w:rsidP="00D93EF6">
      <w:pPr>
        <w:pStyle w:val="Nagwekspisutreci"/>
        <w:numPr>
          <w:ilvl w:val="0"/>
          <w:numId w:val="0"/>
        </w:numPr>
        <w:ind w:left="1276"/>
      </w:pPr>
    </w:p>
    <w:p w14:paraId="690194B0" w14:textId="77777777" w:rsidR="00B3010C" w:rsidRPr="001F4BC0" w:rsidRDefault="00B3010C" w:rsidP="00D93EF6">
      <w:pPr>
        <w:pStyle w:val="Nagwekspisutreci"/>
      </w:pPr>
      <w:bookmarkStart w:id="24" w:name="_Toc18584349"/>
      <w:r w:rsidRPr="001F4BC0">
        <w:t>Zintegrowane Inwestycje Terytorialne</w:t>
      </w:r>
      <w:bookmarkEnd w:id="24"/>
    </w:p>
    <w:p w14:paraId="7CB21F7E" w14:textId="77777777"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ZIT jest szczególną formą koordynacji wsparcia w ramach RPO WP 2014-2020. Rezultatem zastosowania tego narzędzia terytorialnego ukierunkowania interwencji jest wyłonienie w trybie negocjacyjnym, w dwustronnym uzgodnieniu pomiędzy IZ RPO WP a Związkiem ZIT, priorytetowych, wielotematycznych pakietów przedsięwzięć ujętych w Strategii ZIT. Uzyskują one, pod warunkiem spełnienia wynikających z RPO WP 2014-2020 kryteriów wyboru projektów, dostęp do dedykowanej alokacji wydzielonej w ramach wybranych Osi Priorytetowych RPO WP 2014-2020 oraz instrumentów wsparcia pozostających w dyspozycji IZ RPO WP. </w:t>
      </w:r>
    </w:p>
    <w:p w14:paraId="586F12C4" w14:textId="77777777"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Obszar realizacji Zintegrowanych Inwestycji Terytorialnych dla Obszaru Metropolitalnego Trójmiasta stanowią następujące jednostki terytorialne: Gmina Miasta Gdańska, Gmina Miasta Gdyni, Gmina Miasta Sopotu, Gmina Miasta Hel, Gmina Miasta Jastarnia, Gmina Miasta Pruszcz Gdański, Gmina Miasta Puck, Gmina Miasta Redy, Gmina Miasta Rumii, Gmina Miasta Tczewa, Gmina Miasta Wejherowa, Gmina Miasta Władysławowa, Gmina Cedry Wielkie, Gmina Kartuzy, Gmina Kolbudy, Gmina Kosakowo, Gmina Luzino, Gmina Pruszcz Gdański, Gmina Przywidz, Gmina Pszczółki, Gmina Przodkowo, Gmina Puck, Gmina Somonino, Gmina Stegna, Gmina Suchy Dąb, Gmina Szemud, Gmina Tczew, Gmina Trąbki Wielkie, Gmina Wejherowo, Gmina Żukowo. W uzasadnionych przypadkach projekty zidentyfikowane w ramach mechanizmu ZIT mogą wykraczać poza obszar realizacji ZIT, obejmując działania realizowane na obszarze gmin sąsiednich i angażując partnerów z obszaru tych gmin. </w:t>
      </w:r>
    </w:p>
    <w:p w14:paraId="382FDBEB" w14:textId="77777777"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W Szczegółowym Opisie Osi Priorytetowych w ramach Regionalnego Programu Operacyjnego Województwa Pomorskiego na lata 2014-2020 </w:t>
      </w:r>
      <w:r w:rsidR="00AA02C7" w:rsidRPr="001F4BC0">
        <w:rPr>
          <w:rFonts w:asciiTheme="minorHAnsi" w:hAnsiTheme="minorHAnsi" w:cstheme="minorHAnsi"/>
          <w:lang w:eastAsia="pl-PL"/>
        </w:rPr>
        <w:t xml:space="preserve">wydzielone </w:t>
      </w:r>
      <w:r w:rsidRPr="001F4BC0">
        <w:rPr>
          <w:rFonts w:asciiTheme="minorHAnsi" w:hAnsiTheme="minorHAnsi" w:cstheme="minorHAnsi"/>
          <w:lang w:eastAsia="pl-PL"/>
        </w:rPr>
        <w:t xml:space="preserve">zostały w nazwie </w:t>
      </w:r>
      <w:r w:rsidR="00AA02C7" w:rsidRPr="001F4BC0">
        <w:rPr>
          <w:rFonts w:asciiTheme="minorHAnsi" w:hAnsiTheme="minorHAnsi" w:cstheme="minorHAnsi"/>
          <w:lang w:eastAsia="pl-PL"/>
        </w:rPr>
        <w:t xml:space="preserve">odrębne </w:t>
      </w:r>
      <w:r w:rsidRPr="001F4BC0">
        <w:rPr>
          <w:rFonts w:asciiTheme="minorHAnsi" w:hAnsiTheme="minorHAnsi" w:cstheme="minorHAnsi"/>
          <w:lang w:eastAsia="pl-PL"/>
        </w:rPr>
        <w:t xml:space="preserve">Poddziałania dedykowane </w:t>
      </w:r>
      <w:r w:rsidR="00AD29DE" w:rsidRPr="001F4BC0">
        <w:rPr>
          <w:rFonts w:asciiTheme="minorHAnsi" w:hAnsiTheme="minorHAnsi" w:cstheme="minorHAnsi"/>
          <w:lang w:eastAsia="pl-PL"/>
        </w:rPr>
        <w:t xml:space="preserve">mechanizmowi </w:t>
      </w:r>
      <w:r w:rsidRPr="001F4BC0">
        <w:rPr>
          <w:rFonts w:asciiTheme="minorHAnsi" w:hAnsiTheme="minorHAnsi" w:cstheme="minorHAnsi"/>
          <w:lang w:eastAsia="pl-PL"/>
        </w:rPr>
        <w:t>ZIT</w:t>
      </w:r>
      <w:r w:rsidR="00AA02C7" w:rsidRPr="001F4BC0">
        <w:rPr>
          <w:rFonts w:asciiTheme="minorHAnsi" w:hAnsiTheme="minorHAnsi" w:cstheme="minorHAnsi"/>
          <w:lang w:eastAsia="pl-PL"/>
        </w:rPr>
        <w:t xml:space="preserve"> </w:t>
      </w:r>
      <w:r w:rsidR="00CF3EBA" w:rsidRPr="001F4BC0">
        <w:rPr>
          <w:rFonts w:asciiTheme="minorHAnsi" w:hAnsiTheme="minorHAnsi" w:cstheme="minorHAnsi"/>
          <w:lang w:eastAsia="pl-PL"/>
        </w:rPr>
        <w:t>dla</w:t>
      </w:r>
      <w:r w:rsidR="00AA02C7" w:rsidRPr="001F4BC0">
        <w:rPr>
          <w:rFonts w:asciiTheme="minorHAnsi" w:hAnsiTheme="minorHAnsi" w:cstheme="minorHAnsi"/>
          <w:lang w:eastAsia="pl-PL"/>
        </w:rPr>
        <w:t xml:space="preserve"> następujących Osi Priorytetowych:</w:t>
      </w:r>
    </w:p>
    <w:p w14:paraId="1F14A3BC"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w:t>
      </w:r>
      <w:r w:rsidR="00DA29D1" w:rsidRPr="001F4BC0">
        <w:rPr>
          <w:rFonts w:asciiTheme="minorHAnsi" w:hAnsiTheme="minorHAnsi" w:cstheme="minorHAnsi"/>
          <w:lang w:eastAsia="pl-PL"/>
        </w:rPr>
        <w:t>2. Przedsiębiorstwa</w:t>
      </w:r>
    </w:p>
    <w:p w14:paraId="75DA2335"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2.4.2.</w:t>
      </w:r>
      <w:r w:rsidRPr="001F4BC0">
        <w:rPr>
          <w:rFonts w:asciiTheme="minorHAnsi" w:hAnsiTheme="minorHAnsi" w:cstheme="minorHAnsi"/>
        </w:rPr>
        <w:t xml:space="preserve"> </w:t>
      </w:r>
      <w:r w:rsidRPr="001F4BC0">
        <w:rPr>
          <w:rFonts w:asciiTheme="minorHAnsi" w:hAnsiTheme="minorHAnsi" w:cstheme="minorHAnsi"/>
          <w:i/>
          <w:lang w:eastAsia="pl-PL"/>
        </w:rPr>
        <w:t xml:space="preserve">Wsparcie Instytucji Otoczenia Biznesu </w:t>
      </w:r>
      <w:r w:rsidR="003755B3" w:rsidRPr="001F4BC0">
        <w:rPr>
          <w:rFonts w:asciiTheme="minorHAnsi" w:hAnsiTheme="minorHAnsi" w:cstheme="minorHAnsi"/>
          <w:i/>
          <w:lang w:eastAsia="pl-PL"/>
        </w:rPr>
        <w:t xml:space="preserve">na terenie Obszaru Metropolitalnego Trójmiasta </w:t>
      </w:r>
      <w:r w:rsidRPr="001F4BC0">
        <w:rPr>
          <w:rFonts w:asciiTheme="minorHAnsi" w:hAnsiTheme="minorHAnsi" w:cstheme="minorHAnsi"/>
          <w:i/>
          <w:lang w:eastAsia="pl-PL"/>
        </w:rPr>
        <w:t>– mechanizm ZIT</w:t>
      </w:r>
    </w:p>
    <w:p w14:paraId="4C85A622"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5 </w:t>
      </w:r>
      <w:r w:rsidR="00DA29D1" w:rsidRPr="001F4BC0">
        <w:rPr>
          <w:rFonts w:asciiTheme="minorHAnsi" w:hAnsiTheme="minorHAnsi" w:cstheme="minorHAnsi"/>
          <w:lang w:eastAsia="pl-PL"/>
        </w:rPr>
        <w:t>Zatrudnienie</w:t>
      </w:r>
    </w:p>
    <w:p w14:paraId="3E43462F"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5.1.1. </w:t>
      </w:r>
      <w:r w:rsidRPr="001F4BC0">
        <w:rPr>
          <w:rFonts w:asciiTheme="minorHAnsi" w:hAnsiTheme="minorHAnsi" w:cstheme="minorHAnsi"/>
          <w:i/>
          <w:lang w:eastAsia="pl-PL"/>
        </w:rPr>
        <w:t>Aktywizacja zawodowa osób bezrobotnych – mechanizm ZIT</w:t>
      </w:r>
    </w:p>
    <w:p w14:paraId="35E85F21"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5.2.1.</w:t>
      </w:r>
      <w:r w:rsidRPr="001F4BC0">
        <w:rPr>
          <w:rFonts w:asciiTheme="minorHAnsi" w:hAnsiTheme="minorHAnsi" w:cstheme="minorHAnsi"/>
        </w:rPr>
        <w:t xml:space="preserve"> </w:t>
      </w:r>
      <w:r w:rsidRPr="001F4BC0">
        <w:rPr>
          <w:rFonts w:asciiTheme="minorHAnsi" w:hAnsiTheme="minorHAnsi" w:cstheme="minorHAnsi"/>
          <w:i/>
          <w:lang w:eastAsia="pl-PL"/>
        </w:rPr>
        <w:t>Aktywizacja zawodowa</w:t>
      </w:r>
      <w:r w:rsidR="00605045" w:rsidRPr="001F4BC0">
        <w:rPr>
          <w:rFonts w:asciiTheme="minorHAnsi" w:hAnsiTheme="minorHAnsi" w:cstheme="minorHAnsi"/>
          <w:i/>
          <w:lang w:eastAsia="pl-PL"/>
        </w:rPr>
        <w:t xml:space="preserve"> </w:t>
      </w:r>
      <w:r w:rsidRPr="001F4BC0">
        <w:rPr>
          <w:rFonts w:asciiTheme="minorHAnsi" w:hAnsiTheme="minorHAnsi" w:cstheme="minorHAnsi"/>
          <w:i/>
          <w:lang w:eastAsia="pl-PL"/>
        </w:rPr>
        <w:t>– mechanizm ZIT</w:t>
      </w:r>
    </w:p>
    <w:p w14:paraId="2E96379A"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5.4.1. </w:t>
      </w:r>
      <w:r w:rsidRPr="001F4BC0">
        <w:rPr>
          <w:rFonts w:asciiTheme="minorHAnsi" w:hAnsiTheme="minorHAnsi" w:cstheme="minorHAnsi"/>
          <w:i/>
          <w:lang w:eastAsia="pl-PL"/>
        </w:rPr>
        <w:t>Zdrowie na rynku pracy – mechanizm ZIT</w:t>
      </w:r>
    </w:p>
    <w:p w14:paraId="53DFD4C7"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6 </w:t>
      </w:r>
      <w:r w:rsidR="00DA29D1" w:rsidRPr="001F4BC0">
        <w:rPr>
          <w:rFonts w:asciiTheme="minorHAnsi" w:hAnsiTheme="minorHAnsi" w:cstheme="minorHAnsi"/>
          <w:lang w:eastAsia="pl-PL"/>
        </w:rPr>
        <w:t>Integracja</w:t>
      </w:r>
    </w:p>
    <w:p w14:paraId="4CF2BB39"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6.1.1. </w:t>
      </w:r>
      <w:r w:rsidRPr="001F4BC0">
        <w:rPr>
          <w:rFonts w:asciiTheme="minorHAnsi" w:hAnsiTheme="minorHAnsi" w:cstheme="minorHAnsi"/>
          <w:i/>
          <w:lang w:eastAsia="pl-PL"/>
        </w:rPr>
        <w:t>Aktywizacja społeczno-zawodowa – mechanizm ZIT</w:t>
      </w:r>
    </w:p>
    <w:p w14:paraId="170546E3"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6.2.1.</w:t>
      </w:r>
      <w:r w:rsidRPr="001F4BC0">
        <w:rPr>
          <w:rFonts w:asciiTheme="minorHAnsi" w:hAnsiTheme="minorHAnsi" w:cstheme="minorHAnsi"/>
          <w:i/>
        </w:rPr>
        <w:t xml:space="preserve"> </w:t>
      </w:r>
      <w:r w:rsidRPr="001F4BC0">
        <w:rPr>
          <w:rFonts w:asciiTheme="minorHAnsi" w:hAnsiTheme="minorHAnsi" w:cstheme="minorHAnsi"/>
          <w:i/>
          <w:lang w:eastAsia="pl-PL"/>
        </w:rPr>
        <w:t>Rozwój usług społecznych – mechanizm ZIT</w:t>
      </w:r>
    </w:p>
    <w:p w14:paraId="407D2963"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6.3.1. </w:t>
      </w:r>
      <w:r w:rsidRPr="001F4BC0">
        <w:rPr>
          <w:rFonts w:asciiTheme="minorHAnsi" w:hAnsiTheme="minorHAnsi" w:cstheme="minorHAnsi"/>
          <w:i/>
          <w:lang w:eastAsia="pl-PL"/>
        </w:rPr>
        <w:t>Podmioty ekonomii społecznej – mechanizm ZIT</w:t>
      </w:r>
    </w:p>
    <w:p w14:paraId="1CA99A47"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7 </w:t>
      </w:r>
      <w:r w:rsidR="00DA29D1" w:rsidRPr="001F4BC0">
        <w:rPr>
          <w:rFonts w:asciiTheme="minorHAnsi" w:hAnsiTheme="minorHAnsi" w:cstheme="minorHAnsi"/>
          <w:lang w:eastAsia="pl-PL"/>
        </w:rPr>
        <w:t>Zdrowie</w:t>
      </w:r>
      <w:r w:rsidR="005822DD" w:rsidRPr="001F4BC0">
        <w:rPr>
          <w:rFonts w:asciiTheme="minorHAnsi" w:hAnsiTheme="minorHAnsi" w:cstheme="minorHAnsi"/>
          <w:lang w:eastAsia="pl-PL"/>
        </w:rPr>
        <w:t xml:space="preserve"> i </w:t>
      </w:r>
      <w:r w:rsidR="001572C9" w:rsidRPr="001F4BC0">
        <w:rPr>
          <w:rFonts w:asciiTheme="minorHAnsi" w:hAnsiTheme="minorHAnsi" w:cstheme="minorHAnsi"/>
          <w:lang w:eastAsia="pl-PL"/>
        </w:rPr>
        <w:t>Opieka</w:t>
      </w:r>
    </w:p>
    <w:p w14:paraId="31904B11"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7.1.1. </w:t>
      </w:r>
      <w:r w:rsidRPr="001F4BC0">
        <w:rPr>
          <w:rFonts w:asciiTheme="minorHAnsi" w:hAnsiTheme="minorHAnsi" w:cstheme="minorHAnsi"/>
          <w:i/>
          <w:lang w:eastAsia="pl-PL"/>
        </w:rPr>
        <w:t>Zasoby ochrony zdrowia – mechanizm ZIT</w:t>
      </w:r>
    </w:p>
    <w:p w14:paraId="079CAAA3"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8 </w:t>
      </w:r>
      <w:r w:rsidR="00DA29D1" w:rsidRPr="001F4BC0">
        <w:rPr>
          <w:rFonts w:asciiTheme="minorHAnsi" w:hAnsiTheme="minorHAnsi" w:cstheme="minorHAnsi"/>
          <w:lang w:eastAsia="pl-PL"/>
        </w:rPr>
        <w:t>Konwersja</w:t>
      </w:r>
    </w:p>
    <w:p w14:paraId="204AF26E"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8.1.1.</w:t>
      </w:r>
      <w:r w:rsidRPr="001F4BC0">
        <w:rPr>
          <w:rFonts w:asciiTheme="minorHAnsi" w:hAnsiTheme="minorHAnsi" w:cstheme="minorHAnsi"/>
          <w:i/>
          <w:lang w:eastAsia="pl-PL"/>
        </w:rPr>
        <w:t xml:space="preserve"> Kompleksowe przedsięwzięcia rewitalizacyjne w miastach Obszaru Metropolitalnego Trójmiasta – </w:t>
      </w:r>
      <w:r w:rsidR="00BB5396" w:rsidRPr="001F4BC0">
        <w:rPr>
          <w:rFonts w:asciiTheme="minorHAnsi" w:hAnsiTheme="minorHAnsi" w:cstheme="minorHAnsi"/>
          <w:i/>
          <w:lang w:eastAsia="pl-PL"/>
        </w:rPr>
        <w:t>mechanizm ZIT</w:t>
      </w:r>
    </w:p>
    <w:p w14:paraId="764316D0"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9 </w:t>
      </w:r>
      <w:r w:rsidR="00DA29D1" w:rsidRPr="001F4BC0">
        <w:rPr>
          <w:rFonts w:asciiTheme="minorHAnsi" w:hAnsiTheme="minorHAnsi" w:cstheme="minorHAnsi"/>
          <w:lang w:eastAsia="pl-PL"/>
        </w:rPr>
        <w:t>Mobilność</w:t>
      </w:r>
    </w:p>
    <w:p w14:paraId="06CF13E4"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9.1.1. </w:t>
      </w:r>
      <w:r w:rsidRPr="001F4BC0">
        <w:rPr>
          <w:rFonts w:asciiTheme="minorHAnsi" w:hAnsiTheme="minorHAnsi" w:cstheme="minorHAnsi"/>
          <w:i/>
          <w:lang w:eastAsia="pl-PL"/>
        </w:rPr>
        <w:t>Transport miejski – mechanizm ZIT</w:t>
      </w:r>
    </w:p>
    <w:p w14:paraId="513ABBB6"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9.2.1. </w:t>
      </w:r>
      <w:r w:rsidRPr="001F4BC0">
        <w:rPr>
          <w:rFonts w:asciiTheme="minorHAnsi" w:hAnsiTheme="minorHAnsi" w:cstheme="minorHAnsi"/>
          <w:i/>
          <w:lang w:eastAsia="pl-PL"/>
        </w:rPr>
        <w:t xml:space="preserve">Regionalna infrastruktura kolejowa – mechanizm ZIT </w:t>
      </w:r>
    </w:p>
    <w:p w14:paraId="5540238F"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OP 10</w:t>
      </w:r>
      <w:r w:rsidR="00DA29D1" w:rsidRPr="001F4BC0">
        <w:rPr>
          <w:rFonts w:asciiTheme="minorHAnsi" w:hAnsiTheme="minorHAnsi" w:cstheme="minorHAnsi"/>
          <w:lang w:eastAsia="pl-PL"/>
        </w:rPr>
        <w:t xml:space="preserve"> Energia</w:t>
      </w:r>
    </w:p>
    <w:p w14:paraId="18A11B1D"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 xml:space="preserve">10.1.1. </w:t>
      </w:r>
      <w:r w:rsidRPr="001F4BC0">
        <w:rPr>
          <w:rFonts w:asciiTheme="minorHAnsi" w:hAnsiTheme="minorHAnsi" w:cstheme="minorHAnsi"/>
          <w:i/>
          <w:lang w:eastAsia="pl-PL"/>
        </w:rPr>
        <w:t>Efektywność energetyczna – mechanizm ZIT – wsparcie dotacyjne</w:t>
      </w:r>
    </w:p>
    <w:p w14:paraId="7799EC2B"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10.</w:t>
      </w:r>
      <w:r w:rsidR="000756CD" w:rsidRPr="001F4BC0">
        <w:rPr>
          <w:rFonts w:asciiTheme="minorHAnsi" w:hAnsiTheme="minorHAnsi" w:cstheme="minorHAnsi"/>
          <w:lang w:eastAsia="pl-PL"/>
        </w:rPr>
        <w:t>5</w:t>
      </w:r>
      <w:r w:rsidRPr="001F4BC0">
        <w:rPr>
          <w:rFonts w:asciiTheme="minorHAnsi" w:hAnsiTheme="minorHAnsi" w:cstheme="minorHAnsi"/>
          <w:lang w:eastAsia="pl-PL"/>
        </w:rPr>
        <w:t>.</w:t>
      </w:r>
      <w:r w:rsidR="000756CD" w:rsidRPr="001F4BC0">
        <w:rPr>
          <w:rFonts w:asciiTheme="minorHAnsi" w:hAnsiTheme="minorHAnsi" w:cstheme="minorHAnsi"/>
          <w:lang w:eastAsia="pl-PL"/>
        </w:rPr>
        <w:t>1</w:t>
      </w:r>
      <w:r w:rsidRPr="001F4BC0">
        <w:rPr>
          <w:rFonts w:asciiTheme="minorHAnsi" w:hAnsiTheme="minorHAnsi" w:cstheme="minorHAnsi"/>
          <w:lang w:eastAsia="pl-PL"/>
        </w:rPr>
        <w:t xml:space="preserve">. </w:t>
      </w:r>
      <w:r w:rsidRPr="001F4BC0">
        <w:rPr>
          <w:rFonts w:asciiTheme="minorHAnsi" w:hAnsiTheme="minorHAnsi" w:cstheme="minorHAnsi"/>
          <w:i/>
          <w:lang w:eastAsia="pl-PL"/>
        </w:rPr>
        <w:t xml:space="preserve">Efektywność energetyczna </w:t>
      </w:r>
      <w:r w:rsidR="000756CD" w:rsidRPr="001F4BC0">
        <w:rPr>
          <w:rFonts w:asciiTheme="minorHAnsi" w:hAnsiTheme="minorHAnsi" w:cstheme="minorHAnsi"/>
          <w:i/>
          <w:lang w:eastAsia="pl-PL"/>
        </w:rPr>
        <w:t>na terenie Obszaru Metropolitalnego Trójmiasta</w:t>
      </w:r>
      <w:r w:rsidR="000756CD" w:rsidRPr="001F4BC0" w:rsidDel="000756CD">
        <w:rPr>
          <w:rFonts w:asciiTheme="minorHAnsi" w:hAnsiTheme="minorHAnsi" w:cstheme="minorHAnsi"/>
          <w:i/>
          <w:lang w:eastAsia="pl-PL"/>
        </w:rPr>
        <w:t xml:space="preserve"> </w:t>
      </w:r>
      <w:r w:rsidRPr="001F4BC0">
        <w:rPr>
          <w:rFonts w:asciiTheme="minorHAnsi" w:hAnsiTheme="minorHAnsi" w:cstheme="minorHAnsi"/>
          <w:i/>
          <w:lang w:eastAsia="pl-PL"/>
        </w:rPr>
        <w:t>– wsparcie pozadotacyjne</w:t>
      </w:r>
    </w:p>
    <w:p w14:paraId="67061625" w14:textId="77777777" w:rsidR="00DA29D1" w:rsidRPr="001F4BC0" w:rsidRDefault="00DA29D1" w:rsidP="00DA29D1">
      <w:pPr>
        <w:pStyle w:val="Akapitzlist"/>
        <w:ind w:left="0"/>
        <w:contextualSpacing/>
        <w:jc w:val="both"/>
        <w:rPr>
          <w:rFonts w:asciiTheme="minorHAnsi" w:hAnsiTheme="minorHAnsi" w:cstheme="minorHAnsi"/>
          <w:lang w:eastAsia="pl-PL"/>
        </w:rPr>
      </w:pPr>
    </w:p>
    <w:p w14:paraId="6F8C7243" w14:textId="77777777" w:rsidR="00B431F8" w:rsidRPr="001F4BC0" w:rsidRDefault="00C46F07" w:rsidP="00DA29D1">
      <w:pPr>
        <w:pStyle w:val="Akapitzlist"/>
        <w:ind w:left="0"/>
        <w:contextualSpacing/>
        <w:jc w:val="both"/>
        <w:rPr>
          <w:rFonts w:asciiTheme="minorHAnsi" w:hAnsiTheme="minorHAnsi" w:cstheme="minorHAnsi"/>
          <w:b/>
          <w:bCs/>
          <w:sz w:val="24"/>
          <w:szCs w:val="24"/>
        </w:rPr>
      </w:pPr>
      <w:r w:rsidRPr="001F4BC0">
        <w:rPr>
          <w:rFonts w:asciiTheme="minorHAnsi" w:hAnsiTheme="minorHAnsi" w:cstheme="minorHAnsi"/>
          <w:b/>
          <w:bCs/>
          <w:sz w:val="24"/>
          <w:szCs w:val="24"/>
        </w:rPr>
        <w:t>Alokacja UE przeznaczona na ZIT OMT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683"/>
        <w:gridCol w:w="1080"/>
        <w:gridCol w:w="1620"/>
        <w:gridCol w:w="2700"/>
      </w:tblGrid>
      <w:tr w:rsidR="001F4BC0" w:rsidRPr="001F4BC0" w14:paraId="68558EF3" w14:textId="77777777" w:rsidTr="00AE72B7">
        <w:trPr>
          <w:jc w:val="center"/>
        </w:trPr>
        <w:tc>
          <w:tcPr>
            <w:tcW w:w="0" w:type="auto"/>
            <w:shd w:val="pct10" w:color="auto" w:fill="auto"/>
            <w:vAlign w:val="center"/>
          </w:tcPr>
          <w:p w14:paraId="7A0878F6"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Oś Priorytetowa</w:t>
            </w:r>
          </w:p>
        </w:tc>
        <w:tc>
          <w:tcPr>
            <w:tcW w:w="2683" w:type="dxa"/>
            <w:shd w:val="pct10" w:color="auto" w:fill="auto"/>
            <w:vAlign w:val="center"/>
          </w:tcPr>
          <w:p w14:paraId="321562B0" w14:textId="77777777"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Działanie</w:t>
            </w:r>
            <w:r w:rsidR="00862047"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p>
          <w:p w14:paraId="7977D45F"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Poddziałanie</w:t>
            </w:r>
          </w:p>
        </w:tc>
        <w:tc>
          <w:tcPr>
            <w:tcW w:w="1080" w:type="dxa"/>
            <w:shd w:val="pct10" w:color="auto" w:fill="auto"/>
            <w:vAlign w:val="center"/>
          </w:tcPr>
          <w:p w14:paraId="051B49EF"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Fundusz</w:t>
            </w:r>
          </w:p>
        </w:tc>
        <w:tc>
          <w:tcPr>
            <w:tcW w:w="1620" w:type="dxa"/>
            <w:shd w:val="pct10" w:color="auto" w:fill="auto"/>
            <w:vAlign w:val="center"/>
          </w:tcPr>
          <w:p w14:paraId="02F00E66" w14:textId="77777777" w:rsidR="00182F25"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Alokacja UE </w:t>
            </w:r>
          </w:p>
          <w:p w14:paraId="4E6517DA"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c>
          <w:tcPr>
            <w:tcW w:w="2700" w:type="dxa"/>
            <w:shd w:val="pct10" w:color="auto" w:fill="auto"/>
            <w:vAlign w:val="center"/>
          </w:tcPr>
          <w:p w14:paraId="1750D3E7" w14:textId="77777777"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Finansowanie ogółem </w:t>
            </w:r>
          </w:p>
          <w:p w14:paraId="12DDF6E6"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r>
      <w:tr w:rsidR="001F4BC0" w:rsidRPr="001F4BC0" w14:paraId="6813363A" w14:textId="77777777" w:rsidTr="00AE72B7">
        <w:trPr>
          <w:jc w:val="center"/>
        </w:trPr>
        <w:tc>
          <w:tcPr>
            <w:tcW w:w="0" w:type="auto"/>
            <w:vAlign w:val="center"/>
          </w:tcPr>
          <w:p w14:paraId="3559DF5D"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2</w:t>
            </w:r>
          </w:p>
        </w:tc>
        <w:tc>
          <w:tcPr>
            <w:tcW w:w="2683" w:type="dxa"/>
            <w:vAlign w:val="center"/>
          </w:tcPr>
          <w:p w14:paraId="53DAB984"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2.4.2.</w:t>
            </w:r>
          </w:p>
        </w:tc>
        <w:tc>
          <w:tcPr>
            <w:tcW w:w="1080" w:type="dxa"/>
            <w:vAlign w:val="center"/>
          </w:tcPr>
          <w:p w14:paraId="090BE8C7"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14:paraId="28EDDC62"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1,287</w:t>
            </w:r>
            <w:r w:rsidR="003755B3" w:rsidRPr="001F4BC0">
              <w:rPr>
                <w:rFonts w:asciiTheme="minorHAnsi" w:hAnsiTheme="minorHAnsi" w:cstheme="minorHAnsi"/>
                <w:sz w:val="18"/>
                <w:szCs w:val="18"/>
              </w:rPr>
              <w:t xml:space="preserve"> </w:t>
            </w:r>
          </w:p>
        </w:tc>
        <w:tc>
          <w:tcPr>
            <w:tcW w:w="2700" w:type="dxa"/>
            <w:vAlign w:val="center"/>
          </w:tcPr>
          <w:p w14:paraId="482C5705"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1,514</w:t>
            </w:r>
          </w:p>
        </w:tc>
      </w:tr>
      <w:tr w:rsidR="001F4BC0" w:rsidRPr="001F4BC0" w14:paraId="44776FE5" w14:textId="77777777" w:rsidTr="00AE72B7">
        <w:trPr>
          <w:jc w:val="center"/>
        </w:trPr>
        <w:tc>
          <w:tcPr>
            <w:tcW w:w="0" w:type="auto"/>
            <w:vMerge w:val="restart"/>
            <w:vAlign w:val="center"/>
          </w:tcPr>
          <w:p w14:paraId="44143FFD"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5</w:t>
            </w:r>
          </w:p>
        </w:tc>
        <w:tc>
          <w:tcPr>
            <w:tcW w:w="2683" w:type="dxa"/>
            <w:vAlign w:val="center"/>
          </w:tcPr>
          <w:p w14:paraId="57E79C7C"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5.1.1.</w:t>
            </w:r>
          </w:p>
        </w:tc>
        <w:tc>
          <w:tcPr>
            <w:tcW w:w="1080" w:type="dxa"/>
            <w:vMerge w:val="restart"/>
            <w:vAlign w:val="center"/>
          </w:tcPr>
          <w:p w14:paraId="6B6B1723"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14:paraId="06638E9B" w14:textId="77777777" w:rsidR="003755B3" w:rsidRPr="001F4BC0" w:rsidRDefault="00BA7EE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23,7</w:t>
            </w:r>
          </w:p>
        </w:tc>
        <w:tc>
          <w:tcPr>
            <w:tcW w:w="2700" w:type="dxa"/>
            <w:vAlign w:val="center"/>
          </w:tcPr>
          <w:p w14:paraId="34629192" w14:textId="77777777" w:rsidR="003755B3" w:rsidRPr="001F4BC0" w:rsidRDefault="00DD2D4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27,9</w:t>
            </w:r>
          </w:p>
        </w:tc>
      </w:tr>
      <w:tr w:rsidR="001F4BC0" w:rsidRPr="001F4BC0" w14:paraId="15745936" w14:textId="77777777" w:rsidTr="00AE72B7">
        <w:trPr>
          <w:jc w:val="center"/>
        </w:trPr>
        <w:tc>
          <w:tcPr>
            <w:tcW w:w="0" w:type="auto"/>
            <w:vMerge/>
            <w:vAlign w:val="center"/>
          </w:tcPr>
          <w:p w14:paraId="350C8693"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3C937BD6"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1080" w:type="dxa"/>
            <w:vMerge/>
            <w:vAlign w:val="center"/>
          </w:tcPr>
          <w:p w14:paraId="010290B2"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5A75A8DF"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w:t>
            </w:r>
          </w:p>
        </w:tc>
        <w:tc>
          <w:tcPr>
            <w:tcW w:w="2700" w:type="dxa"/>
            <w:vAlign w:val="center"/>
          </w:tcPr>
          <w:p w14:paraId="6EDC534B"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w:t>
            </w:r>
            <w:r w:rsidR="00D5335A" w:rsidRPr="001F4BC0">
              <w:rPr>
                <w:rFonts w:asciiTheme="minorHAnsi" w:hAnsiTheme="minorHAnsi" w:cstheme="minorHAnsi"/>
                <w:sz w:val="18"/>
                <w:szCs w:val="18"/>
              </w:rPr>
              <w:t>0</w:t>
            </w:r>
          </w:p>
        </w:tc>
      </w:tr>
      <w:tr w:rsidR="001F4BC0" w:rsidRPr="001F4BC0" w14:paraId="53CAF337" w14:textId="77777777" w:rsidTr="00AE72B7">
        <w:trPr>
          <w:jc w:val="center"/>
        </w:trPr>
        <w:tc>
          <w:tcPr>
            <w:tcW w:w="0" w:type="auto"/>
            <w:vMerge/>
            <w:vAlign w:val="center"/>
          </w:tcPr>
          <w:p w14:paraId="2B8F34ED"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2FEE2670"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1080" w:type="dxa"/>
            <w:vMerge/>
            <w:vAlign w:val="center"/>
          </w:tcPr>
          <w:p w14:paraId="5E457552"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29B2B471"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700" w:type="dxa"/>
            <w:vAlign w:val="center"/>
          </w:tcPr>
          <w:p w14:paraId="47C10ADF"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2,1</w:t>
            </w:r>
          </w:p>
        </w:tc>
      </w:tr>
      <w:tr w:rsidR="001F4BC0" w:rsidRPr="001F4BC0" w14:paraId="201CF6EA" w14:textId="77777777" w:rsidTr="00AE72B7">
        <w:trPr>
          <w:jc w:val="center"/>
        </w:trPr>
        <w:tc>
          <w:tcPr>
            <w:tcW w:w="0" w:type="auto"/>
            <w:vMerge w:val="restart"/>
            <w:vAlign w:val="center"/>
          </w:tcPr>
          <w:p w14:paraId="2BE15588"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6</w:t>
            </w:r>
          </w:p>
        </w:tc>
        <w:tc>
          <w:tcPr>
            <w:tcW w:w="2683" w:type="dxa"/>
            <w:vAlign w:val="center"/>
          </w:tcPr>
          <w:p w14:paraId="7E9AFFFE"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1080" w:type="dxa"/>
            <w:vMerge w:val="restart"/>
            <w:vAlign w:val="center"/>
          </w:tcPr>
          <w:p w14:paraId="1B5BBF51"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14:paraId="29C74CA3"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14,9</w:t>
            </w:r>
          </w:p>
        </w:tc>
        <w:tc>
          <w:tcPr>
            <w:tcW w:w="2700" w:type="dxa"/>
            <w:vAlign w:val="center"/>
          </w:tcPr>
          <w:p w14:paraId="5DD3C442"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17,</w:t>
            </w:r>
            <w:r w:rsidR="00D5335A" w:rsidRPr="001F4BC0">
              <w:rPr>
                <w:rFonts w:asciiTheme="minorHAnsi" w:hAnsiTheme="minorHAnsi" w:cstheme="minorHAnsi"/>
                <w:sz w:val="18"/>
                <w:szCs w:val="18"/>
              </w:rPr>
              <w:t>5</w:t>
            </w:r>
          </w:p>
        </w:tc>
      </w:tr>
      <w:tr w:rsidR="001F4BC0" w:rsidRPr="001F4BC0" w14:paraId="3238804F" w14:textId="77777777" w:rsidTr="00AE72B7">
        <w:trPr>
          <w:jc w:val="center"/>
        </w:trPr>
        <w:tc>
          <w:tcPr>
            <w:tcW w:w="0" w:type="auto"/>
            <w:vMerge/>
            <w:vAlign w:val="center"/>
          </w:tcPr>
          <w:p w14:paraId="123927CE"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35B8D78A"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6.2.1.</w:t>
            </w:r>
          </w:p>
        </w:tc>
        <w:tc>
          <w:tcPr>
            <w:tcW w:w="1080" w:type="dxa"/>
            <w:vMerge/>
            <w:vAlign w:val="center"/>
          </w:tcPr>
          <w:p w14:paraId="0F318A79"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7A9A066A" w14:textId="7AB2CDD5"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w:t>
            </w:r>
            <w:r w:rsidR="00AA62E2" w:rsidRPr="001F4BC0" w:rsidDel="00AA62E2">
              <w:rPr>
                <w:rFonts w:asciiTheme="minorHAnsi" w:hAnsiTheme="minorHAnsi" w:cstheme="minorHAnsi"/>
                <w:sz w:val="18"/>
                <w:szCs w:val="18"/>
              </w:rPr>
              <w:t xml:space="preserve"> </w:t>
            </w:r>
            <w:r w:rsidR="00D60134" w:rsidRPr="001F4BC0">
              <w:rPr>
                <w:rFonts w:asciiTheme="minorHAnsi" w:hAnsiTheme="minorHAnsi" w:cstheme="minorHAnsi"/>
                <w:sz w:val="18"/>
                <w:szCs w:val="18"/>
              </w:rPr>
              <w:t>3</w:t>
            </w:r>
          </w:p>
        </w:tc>
        <w:tc>
          <w:tcPr>
            <w:tcW w:w="2700" w:type="dxa"/>
            <w:vAlign w:val="center"/>
          </w:tcPr>
          <w:p w14:paraId="01F51523" w14:textId="70F2AFC9" w:rsidR="003755B3" w:rsidRPr="001F4BC0" w:rsidRDefault="00AA62E2" w:rsidP="00D5335A">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6,2</w:t>
            </w:r>
          </w:p>
        </w:tc>
      </w:tr>
      <w:tr w:rsidR="001F4BC0" w:rsidRPr="001F4BC0" w14:paraId="59DB5763" w14:textId="77777777" w:rsidTr="00AE72B7">
        <w:trPr>
          <w:jc w:val="center"/>
        </w:trPr>
        <w:tc>
          <w:tcPr>
            <w:tcW w:w="0" w:type="auto"/>
            <w:vMerge/>
            <w:vAlign w:val="center"/>
          </w:tcPr>
          <w:p w14:paraId="3C9F3111"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422A25E7"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1080" w:type="dxa"/>
            <w:vMerge/>
            <w:vAlign w:val="center"/>
          </w:tcPr>
          <w:p w14:paraId="65FCE8C1"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327A2C26" w14:textId="294EAA35"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w:t>
            </w:r>
            <w:r w:rsidR="00AA62E2">
              <w:rPr>
                <w:rFonts w:asciiTheme="minorHAnsi" w:hAnsiTheme="minorHAnsi" w:cstheme="minorHAnsi"/>
                <w:sz w:val="18"/>
                <w:szCs w:val="18"/>
              </w:rPr>
              <w:t>17</w:t>
            </w:r>
          </w:p>
        </w:tc>
        <w:tc>
          <w:tcPr>
            <w:tcW w:w="2700" w:type="dxa"/>
            <w:vAlign w:val="center"/>
          </w:tcPr>
          <w:p w14:paraId="13FC8732" w14:textId="49E47437" w:rsidR="003755B3" w:rsidRPr="001F4BC0" w:rsidRDefault="00AA62E2" w:rsidP="00B051EC">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4,9</w:t>
            </w:r>
          </w:p>
        </w:tc>
      </w:tr>
      <w:tr w:rsidR="001F4BC0" w:rsidRPr="001F4BC0" w14:paraId="56EB954B" w14:textId="77777777" w:rsidTr="00AE72B7">
        <w:trPr>
          <w:jc w:val="center"/>
        </w:trPr>
        <w:tc>
          <w:tcPr>
            <w:tcW w:w="0" w:type="auto"/>
            <w:vAlign w:val="center"/>
          </w:tcPr>
          <w:p w14:paraId="4EB46314"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7</w:t>
            </w:r>
          </w:p>
        </w:tc>
        <w:tc>
          <w:tcPr>
            <w:tcW w:w="2683" w:type="dxa"/>
            <w:vAlign w:val="center"/>
          </w:tcPr>
          <w:p w14:paraId="7949E89A" w14:textId="77777777"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7.1.1.</w:t>
            </w:r>
          </w:p>
        </w:tc>
        <w:tc>
          <w:tcPr>
            <w:tcW w:w="1080" w:type="dxa"/>
            <w:vAlign w:val="center"/>
          </w:tcPr>
          <w:p w14:paraId="236D6331" w14:textId="77777777"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14:paraId="36832365" w14:textId="5C4B4E53"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10,75</w:t>
            </w:r>
          </w:p>
        </w:tc>
        <w:tc>
          <w:tcPr>
            <w:tcW w:w="2700" w:type="dxa"/>
            <w:vAlign w:val="center"/>
          </w:tcPr>
          <w:p w14:paraId="5FF1B64D" w14:textId="5008B904"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12,64</w:t>
            </w:r>
          </w:p>
        </w:tc>
      </w:tr>
      <w:tr w:rsidR="001F4BC0" w:rsidRPr="001F4BC0" w14:paraId="346EDDB8" w14:textId="77777777" w:rsidTr="00AE72B7">
        <w:trPr>
          <w:trHeight w:val="288"/>
          <w:jc w:val="center"/>
        </w:trPr>
        <w:tc>
          <w:tcPr>
            <w:tcW w:w="0" w:type="auto"/>
            <w:vAlign w:val="center"/>
          </w:tcPr>
          <w:p w14:paraId="26CB389D" w14:textId="77777777" w:rsidR="00C60B20" w:rsidRPr="001F4BC0" w:rsidRDefault="00C60B2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8</w:t>
            </w:r>
          </w:p>
        </w:tc>
        <w:tc>
          <w:tcPr>
            <w:tcW w:w="2683" w:type="dxa"/>
            <w:vAlign w:val="center"/>
          </w:tcPr>
          <w:p w14:paraId="5D4794C2" w14:textId="77777777"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8.1.1.</w:t>
            </w:r>
          </w:p>
        </w:tc>
        <w:tc>
          <w:tcPr>
            <w:tcW w:w="1080" w:type="dxa"/>
            <w:vAlign w:val="center"/>
          </w:tcPr>
          <w:p w14:paraId="1E22B962" w14:textId="77777777"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14:paraId="352EB573" w14:textId="77777777" w:rsidR="00C60B20" w:rsidRPr="00AA62E2" w:rsidRDefault="00C60B20" w:rsidP="007B387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41,3</w:t>
            </w:r>
          </w:p>
        </w:tc>
        <w:tc>
          <w:tcPr>
            <w:tcW w:w="2700" w:type="dxa"/>
            <w:vAlign w:val="center"/>
          </w:tcPr>
          <w:p w14:paraId="5BF3D63E" w14:textId="77777777" w:rsidR="00C60B20" w:rsidRPr="00AA62E2" w:rsidRDefault="00C60B20" w:rsidP="00F50FED">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48,6</w:t>
            </w:r>
          </w:p>
        </w:tc>
      </w:tr>
      <w:tr w:rsidR="001F4BC0" w:rsidRPr="001F4BC0" w14:paraId="49DD29C0" w14:textId="77777777" w:rsidTr="00AE72B7">
        <w:trPr>
          <w:jc w:val="center"/>
        </w:trPr>
        <w:tc>
          <w:tcPr>
            <w:tcW w:w="0" w:type="auto"/>
            <w:vMerge w:val="restart"/>
            <w:vAlign w:val="center"/>
          </w:tcPr>
          <w:p w14:paraId="1C3CA37A"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9</w:t>
            </w:r>
          </w:p>
        </w:tc>
        <w:tc>
          <w:tcPr>
            <w:tcW w:w="2683" w:type="dxa"/>
            <w:vAlign w:val="center"/>
          </w:tcPr>
          <w:p w14:paraId="5D584BAC"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1080" w:type="dxa"/>
            <w:vMerge w:val="restart"/>
            <w:vAlign w:val="center"/>
          </w:tcPr>
          <w:p w14:paraId="1F5BE2D9"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14:paraId="231A5EBF"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65,6</w:t>
            </w:r>
          </w:p>
        </w:tc>
        <w:tc>
          <w:tcPr>
            <w:tcW w:w="2700" w:type="dxa"/>
            <w:vAlign w:val="center"/>
          </w:tcPr>
          <w:p w14:paraId="45B19CE7"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77,2</w:t>
            </w:r>
          </w:p>
        </w:tc>
      </w:tr>
      <w:tr w:rsidR="001F4BC0" w:rsidRPr="001F4BC0" w14:paraId="31BF328D" w14:textId="77777777" w:rsidTr="00AE72B7">
        <w:trPr>
          <w:jc w:val="center"/>
        </w:trPr>
        <w:tc>
          <w:tcPr>
            <w:tcW w:w="0" w:type="auto"/>
            <w:vMerge/>
            <w:vAlign w:val="center"/>
          </w:tcPr>
          <w:p w14:paraId="449790CD"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059AF173"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1080" w:type="dxa"/>
            <w:vMerge/>
            <w:vAlign w:val="center"/>
          </w:tcPr>
          <w:p w14:paraId="242D8E9D"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02C4DB9B"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15,4</w:t>
            </w:r>
          </w:p>
        </w:tc>
        <w:tc>
          <w:tcPr>
            <w:tcW w:w="2700" w:type="dxa"/>
            <w:vAlign w:val="center"/>
          </w:tcPr>
          <w:p w14:paraId="5529701F"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18,1</w:t>
            </w:r>
          </w:p>
        </w:tc>
      </w:tr>
      <w:tr w:rsidR="001F4BC0" w:rsidRPr="001F4BC0" w14:paraId="7EA2852A" w14:textId="77777777" w:rsidTr="002417E0">
        <w:trPr>
          <w:trHeight w:val="318"/>
          <w:jc w:val="center"/>
        </w:trPr>
        <w:tc>
          <w:tcPr>
            <w:tcW w:w="0" w:type="auto"/>
            <w:vMerge w:val="restart"/>
            <w:vAlign w:val="center"/>
          </w:tcPr>
          <w:p w14:paraId="0F031B2D" w14:textId="77777777"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10</w:t>
            </w:r>
          </w:p>
        </w:tc>
        <w:tc>
          <w:tcPr>
            <w:tcW w:w="2683" w:type="dxa"/>
            <w:vAlign w:val="center"/>
          </w:tcPr>
          <w:p w14:paraId="0536398F" w14:textId="77777777"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10.1.1.</w:t>
            </w:r>
          </w:p>
        </w:tc>
        <w:tc>
          <w:tcPr>
            <w:tcW w:w="1080" w:type="dxa"/>
            <w:vMerge w:val="restart"/>
            <w:vAlign w:val="center"/>
          </w:tcPr>
          <w:p w14:paraId="0C4ADCDF" w14:textId="77777777"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14:paraId="2F081A26" w14:textId="77777777"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50,3</w:t>
            </w:r>
          </w:p>
        </w:tc>
        <w:tc>
          <w:tcPr>
            <w:tcW w:w="2700" w:type="dxa"/>
            <w:vAlign w:val="center"/>
          </w:tcPr>
          <w:p w14:paraId="64DFF40D" w14:textId="77777777"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59,2</w:t>
            </w:r>
          </w:p>
        </w:tc>
      </w:tr>
      <w:tr w:rsidR="00425160" w:rsidRPr="001F4BC0" w14:paraId="7DE04826" w14:textId="77777777" w:rsidTr="00AE72B7">
        <w:trPr>
          <w:trHeight w:val="245"/>
          <w:jc w:val="center"/>
        </w:trPr>
        <w:tc>
          <w:tcPr>
            <w:tcW w:w="0" w:type="auto"/>
            <w:vMerge/>
            <w:vAlign w:val="center"/>
          </w:tcPr>
          <w:p w14:paraId="3BDB926C"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718CFDF1"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w:t>
            </w:r>
            <w:r w:rsidR="000756CD" w:rsidRPr="001F4BC0">
              <w:rPr>
                <w:rFonts w:asciiTheme="minorHAnsi" w:hAnsiTheme="minorHAnsi" w:cstheme="minorHAnsi"/>
                <w:sz w:val="18"/>
                <w:szCs w:val="18"/>
              </w:rPr>
              <w:t>5</w:t>
            </w:r>
            <w:r w:rsidRPr="001F4BC0">
              <w:rPr>
                <w:rFonts w:asciiTheme="minorHAnsi" w:hAnsiTheme="minorHAnsi" w:cstheme="minorHAnsi"/>
                <w:sz w:val="18"/>
                <w:szCs w:val="18"/>
              </w:rPr>
              <w:t>.</w:t>
            </w:r>
            <w:r w:rsidR="000756CD" w:rsidRPr="001F4BC0">
              <w:rPr>
                <w:rFonts w:asciiTheme="minorHAnsi" w:hAnsiTheme="minorHAnsi" w:cstheme="minorHAnsi"/>
                <w:sz w:val="18"/>
                <w:szCs w:val="18"/>
              </w:rPr>
              <w:t>1</w:t>
            </w:r>
            <w:r w:rsidRPr="001F4BC0">
              <w:rPr>
                <w:rFonts w:asciiTheme="minorHAnsi" w:hAnsiTheme="minorHAnsi" w:cstheme="minorHAnsi"/>
                <w:sz w:val="18"/>
                <w:szCs w:val="18"/>
              </w:rPr>
              <w:t>.</w:t>
            </w:r>
          </w:p>
        </w:tc>
        <w:tc>
          <w:tcPr>
            <w:tcW w:w="1080" w:type="dxa"/>
            <w:vMerge/>
            <w:vAlign w:val="center"/>
          </w:tcPr>
          <w:p w14:paraId="48F6F60B"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4549E8A0" w14:textId="77777777" w:rsidR="003755B3" w:rsidRPr="001F4BC0" w:rsidRDefault="006C4E3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Pr="001F4BC0">
              <w:rPr>
                <w:rStyle w:val="Odwoanieprzypisudolnego"/>
                <w:rFonts w:asciiTheme="minorHAnsi" w:hAnsiTheme="minorHAnsi" w:cstheme="minorHAnsi"/>
                <w:szCs w:val="18"/>
              </w:rPr>
              <w:footnoteReference w:id="108"/>
            </w:r>
          </w:p>
        </w:tc>
        <w:tc>
          <w:tcPr>
            <w:tcW w:w="2700" w:type="dxa"/>
            <w:vAlign w:val="center"/>
          </w:tcPr>
          <w:p w14:paraId="3F6E19CB" w14:textId="77777777" w:rsidR="003755B3" w:rsidRPr="001F4BC0" w:rsidRDefault="00F94E3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006C4E35" w:rsidRPr="001F4BC0">
              <w:rPr>
                <w:rStyle w:val="Odwoanieprzypisudolnego"/>
                <w:rFonts w:asciiTheme="minorHAnsi" w:hAnsiTheme="minorHAnsi" w:cstheme="minorHAnsi"/>
                <w:szCs w:val="18"/>
              </w:rPr>
              <w:footnoteReference w:id="109"/>
            </w:r>
          </w:p>
        </w:tc>
      </w:tr>
    </w:tbl>
    <w:p w14:paraId="203CDDFB" w14:textId="77777777" w:rsidR="004A781E" w:rsidRPr="001F4BC0" w:rsidRDefault="004A781E" w:rsidP="00B913DF">
      <w:pPr>
        <w:spacing w:after="0"/>
        <w:rPr>
          <w:rFonts w:asciiTheme="minorHAnsi" w:hAnsiTheme="minorHAnsi" w:cstheme="minorHAnsi"/>
          <w:b/>
          <w:bCs/>
          <w:sz w:val="18"/>
          <w:szCs w:val="18"/>
        </w:rPr>
      </w:pPr>
    </w:p>
    <w:p w14:paraId="5A1CA98B" w14:textId="77777777" w:rsidR="00B913DF" w:rsidRPr="001F4BC0" w:rsidRDefault="00736640" w:rsidP="00B913DF">
      <w:pPr>
        <w:spacing w:after="0"/>
        <w:rPr>
          <w:rFonts w:asciiTheme="minorHAnsi" w:hAnsiTheme="minorHAnsi" w:cstheme="minorHAnsi"/>
          <w:b/>
          <w:bCs/>
          <w:sz w:val="24"/>
          <w:szCs w:val="24"/>
        </w:rPr>
      </w:pPr>
      <w:r w:rsidRPr="001F4BC0">
        <w:rPr>
          <w:rFonts w:asciiTheme="minorHAnsi" w:hAnsiTheme="minorHAnsi" w:cstheme="minorHAnsi"/>
          <w:b/>
          <w:bCs/>
          <w:sz w:val="24"/>
          <w:szCs w:val="24"/>
        </w:rPr>
        <w:br w:type="page"/>
      </w:r>
      <w:r w:rsidR="00B913DF" w:rsidRPr="001F4BC0">
        <w:rPr>
          <w:rFonts w:asciiTheme="minorHAnsi" w:hAnsiTheme="minorHAnsi" w:cstheme="minorHAnsi"/>
          <w:b/>
          <w:bCs/>
          <w:sz w:val="24"/>
          <w:szCs w:val="24"/>
        </w:rPr>
        <w:t>Zestawienie wskaźników planowanych do realizacji w ramach mechanizmu ZIT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344"/>
        <w:gridCol w:w="720"/>
        <w:gridCol w:w="541"/>
        <w:gridCol w:w="1096"/>
        <w:gridCol w:w="887"/>
        <w:gridCol w:w="13"/>
        <w:gridCol w:w="1260"/>
        <w:gridCol w:w="1253"/>
      </w:tblGrid>
      <w:tr w:rsidR="001F4BC0" w:rsidRPr="001F4BC0" w14:paraId="7821A862" w14:textId="77777777" w:rsidTr="00AE72B7">
        <w:tc>
          <w:tcPr>
            <w:tcW w:w="9900" w:type="dxa"/>
            <w:gridSpan w:val="9"/>
            <w:shd w:val="clear" w:color="auto" w:fill="D9D9D9"/>
          </w:tcPr>
          <w:p w14:paraId="18A11EA7" w14:textId="77777777" w:rsidR="00C54284" w:rsidRPr="001F4BC0" w:rsidRDefault="00C54284" w:rsidP="00C54284">
            <w:pPr>
              <w:spacing w:before="60" w:after="60"/>
              <w:jc w:val="center"/>
              <w:rPr>
                <w:rFonts w:asciiTheme="minorHAnsi" w:hAnsiTheme="minorHAnsi" w:cstheme="minorHAnsi"/>
                <w:b/>
                <w:bCs/>
                <w:sz w:val="24"/>
                <w:szCs w:val="24"/>
              </w:rPr>
            </w:pPr>
            <w:r w:rsidRPr="001F4BC0">
              <w:rPr>
                <w:rFonts w:asciiTheme="minorHAnsi" w:hAnsiTheme="minorHAnsi" w:cstheme="minorHAnsi"/>
                <w:b/>
                <w:bCs/>
                <w:smallCaps/>
                <w:sz w:val="18"/>
                <w:szCs w:val="18"/>
              </w:rPr>
              <w:t>Wskaźniki rezultatu bezpośredniego</w:t>
            </w:r>
          </w:p>
        </w:tc>
      </w:tr>
      <w:tr w:rsidR="001F4BC0" w:rsidRPr="001F4BC0" w14:paraId="06F62152" w14:textId="77777777" w:rsidTr="00921C96">
        <w:trPr>
          <w:cantSplit/>
          <w:trHeight w:val="974"/>
        </w:trPr>
        <w:tc>
          <w:tcPr>
            <w:tcW w:w="1786" w:type="dxa"/>
            <w:vAlign w:val="center"/>
          </w:tcPr>
          <w:p w14:paraId="3E45AEE3" w14:textId="77777777"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Numer</w:t>
            </w:r>
          </w:p>
          <w:p w14:paraId="12531AE7" w14:textId="77777777"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14:paraId="193BBAA1" w14:textId="77777777"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14:paraId="23737A7F"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2344" w:type="dxa"/>
            <w:vAlign w:val="center"/>
          </w:tcPr>
          <w:p w14:paraId="202F22F8"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720" w:type="dxa"/>
            <w:textDirection w:val="btLr"/>
            <w:vAlign w:val="center"/>
          </w:tcPr>
          <w:p w14:paraId="4B5D4CD9" w14:textId="77777777" w:rsidR="00C54284" w:rsidRPr="001F4BC0" w:rsidRDefault="00C54284" w:rsidP="00B051EC">
            <w:pPr>
              <w:spacing w:after="0" w:line="240" w:lineRule="auto"/>
              <w:ind w:left="113" w:right="113"/>
              <w:jc w:val="center"/>
              <w:rPr>
                <w:rFonts w:asciiTheme="minorHAnsi" w:hAnsiTheme="minorHAnsi" w:cstheme="minorHAnsi"/>
                <w:b/>
                <w:bCs/>
                <w:sz w:val="17"/>
                <w:szCs w:val="17"/>
              </w:rPr>
            </w:pPr>
            <w:r w:rsidRPr="001F4BC0">
              <w:rPr>
                <w:rFonts w:asciiTheme="minorHAnsi" w:hAnsiTheme="minorHAnsi" w:cstheme="minorHAnsi"/>
                <w:b/>
                <w:bCs/>
                <w:sz w:val="17"/>
                <w:szCs w:val="17"/>
              </w:rPr>
              <w:t>Jednostka miary</w:t>
            </w:r>
          </w:p>
        </w:tc>
        <w:tc>
          <w:tcPr>
            <w:tcW w:w="541" w:type="dxa"/>
            <w:textDirection w:val="btLr"/>
            <w:vAlign w:val="center"/>
          </w:tcPr>
          <w:p w14:paraId="555A08FB" w14:textId="77777777" w:rsidR="00C54284" w:rsidRPr="001F4BC0" w:rsidRDefault="00C54284" w:rsidP="00B051EC">
            <w:pPr>
              <w:spacing w:after="0" w:line="240" w:lineRule="auto"/>
              <w:ind w:left="113" w:right="113"/>
              <w:jc w:val="center"/>
              <w:rPr>
                <w:rFonts w:asciiTheme="minorHAnsi" w:hAnsiTheme="minorHAnsi" w:cstheme="minorHAnsi"/>
                <w:b/>
                <w:bCs/>
                <w:sz w:val="18"/>
                <w:szCs w:val="18"/>
              </w:rPr>
            </w:pPr>
            <w:r w:rsidRPr="001F4BC0">
              <w:rPr>
                <w:rFonts w:asciiTheme="minorHAnsi" w:hAnsiTheme="minorHAnsi" w:cstheme="minorHAnsi"/>
                <w:b/>
                <w:bCs/>
                <w:sz w:val="18"/>
                <w:szCs w:val="18"/>
              </w:rPr>
              <w:t>Kategoria regionu</w:t>
            </w:r>
          </w:p>
        </w:tc>
        <w:tc>
          <w:tcPr>
            <w:tcW w:w="1096" w:type="dxa"/>
            <w:vAlign w:val="center"/>
          </w:tcPr>
          <w:p w14:paraId="7A177174"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Wartość bazowa</w:t>
            </w:r>
          </w:p>
        </w:tc>
        <w:tc>
          <w:tcPr>
            <w:tcW w:w="887" w:type="dxa"/>
            <w:vAlign w:val="center"/>
          </w:tcPr>
          <w:p w14:paraId="70685B09"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Rok bazowy</w:t>
            </w:r>
          </w:p>
        </w:tc>
        <w:tc>
          <w:tcPr>
            <w:tcW w:w="1273" w:type="dxa"/>
            <w:gridSpan w:val="2"/>
            <w:vAlign w:val="center"/>
          </w:tcPr>
          <w:p w14:paraId="6E7957AF"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w:t>
            </w:r>
            <w:r w:rsidR="005F3255" w:rsidRPr="001F4BC0">
              <w:rPr>
                <w:rFonts w:asciiTheme="minorHAnsi" w:hAnsiTheme="minorHAnsi" w:cstheme="minorHAnsi"/>
                <w:b/>
                <w:bCs/>
                <w:sz w:val="18"/>
                <w:szCs w:val="18"/>
              </w:rPr>
              <w:t xml:space="preserve"> </w:t>
            </w:r>
            <w:r w:rsidRPr="001F4BC0">
              <w:rPr>
                <w:rFonts w:asciiTheme="minorHAnsi" w:hAnsiTheme="minorHAnsi" w:cstheme="minorHAnsi"/>
                <w:b/>
                <w:bCs/>
                <w:sz w:val="18"/>
                <w:szCs w:val="18"/>
              </w:rPr>
              <w:t>r.)</w:t>
            </w:r>
          </w:p>
        </w:tc>
        <w:tc>
          <w:tcPr>
            <w:tcW w:w="1253" w:type="dxa"/>
            <w:vAlign w:val="center"/>
          </w:tcPr>
          <w:p w14:paraId="4025D8AC"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14:paraId="72F18FEB" w14:textId="77777777" w:rsidTr="00AE72B7">
        <w:tc>
          <w:tcPr>
            <w:tcW w:w="9900" w:type="dxa"/>
            <w:gridSpan w:val="9"/>
            <w:shd w:val="clear" w:color="auto" w:fill="E6E6E6"/>
            <w:vAlign w:val="center"/>
          </w:tcPr>
          <w:p w14:paraId="2B68EA4F" w14:textId="77777777"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14:paraId="6A4C83BD" w14:textId="77777777" w:rsidTr="00AE72B7">
        <w:tc>
          <w:tcPr>
            <w:tcW w:w="9900" w:type="dxa"/>
            <w:gridSpan w:val="9"/>
            <w:shd w:val="clear" w:color="auto" w:fill="E6E6E6"/>
            <w:vAlign w:val="center"/>
          </w:tcPr>
          <w:p w14:paraId="382B258E" w14:textId="77777777"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14:paraId="21E310DD" w14:textId="77777777" w:rsidTr="00AE72B7">
        <w:tc>
          <w:tcPr>
            <w:tcW w:w="1786" w:type="dxa"/>
            <w:vMerge w:val="restart"/>
            <w:vAlign w:val="center"/>
          </w:tcPr>
          <w:p w14:paraId="1466CA9F" w14:textId="77777777" w:rsidR="00095D88" w:rsidRPr="001F4BC0" w:rsidRDefault="00095D88"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bCs/>
                <w:sz w:val="18"/>
                <w:szCs w:val="18"/>
              </w:rPr>
              <w:t xml:space="preserve"> Aktywizacja zawodowa osób bezrobotnych – mechanizm ZIT</w:t>
            </w:r>
          </w:p>
          <w:p w14:paraId="4677EAE3"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017AD7FE" w14:textId="77777777"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bezrobotnych, w tym długotrwale bezrobotnych, objętych wsparciem w Programie</w:t>
            </w:r>
          </w:p>
        </w:tc>
        <w:tc>
          <w:tcPr>
            <w:tcW w:w="720" w:type="dxa"/>
            <w:vAlign w:val="center"/>
          </w:tcPr>
          <w:p w14:paraId="60BCD05C"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46925641"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7703D214"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64%/59%/</w:t>
            </w:r>
          </w:p>
          <w:p w14:paraId="689F3AA1"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p>
        </w:tc>
        <w:tc>
          <w:tcPr>
            <w:tcW w:w="900" w:type="dxa"/>
            <w:gridSpan w:val="2"/>
            <w:vAlign w:val="center"/>
          </w:tcPr>
          <w:p w14:paraId="3F992BF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7237CD9C"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66%/61%/</w:t>
            </w:r>
          </w:p>
          <w:p w14:paraId="61D7CCA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p>
        </w:tc>
        <w:tc>
          <w:tcPr>
            <w:tcW w:w="1253" w:type="dxa"/>
            <w:vAlign w:val="center"/>
          </w:tcPr>
          <w:p w14:paraId="2ED44EE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E436070" w14:textId="77777777" w:rsidTr="00AE72B7">
        <w:tc>
          <w:tcPr>
            <w:tcW w:w="1786" w:type="dxa"/>
            <w:vMerge/>
            <w:vAlign w:val="center"/>
          </w:tcPr>
          <w:p w14:paraId="1F0AC32E"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7AEE8DD4"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pracujących łącznie z prowadzącymi działalność na własny rachunek,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2CC4013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766F76EA"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D31EA5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w:t>
            </w:r>
          </w:p>
          <w:p w14:paraId="6EF7E4D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p>
        </w:tc>
        <w:tc>
          <w:tcPr>
            <w:tcW w:w="900" w:type="dxa"/>
            <w:gridSpan w:val="2"/>
            <w:vAlign w:val="center"/>
          </w:tcPr>
          <w:p w14:paraId="3713191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72B78E6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w:t>
            </w:r>
          </w:p>
          <w:p w14:paraId="06DF04F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p>
        </w:tc>
        <w:tc>
          <w:tcPr>
            <w:tcW w:w="1253" w:type="dxa"/>
            <w:vAlign w:val="center"/>
          </w:tcPr>
          <w:p w14:paraId="34CD97C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4DAEFF3" w14:textId="77777777" w:rsidTr="00AE72B7">
        <w:tc>
          <w:tcPr>
            <w:tcW w:w="1786" w:type="dxa"/>
            <w:vMerge/>
            <w:vAlign w:val="center"/>
          </w:tcPr>
          <w:p w14:paraId="09D791AA"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2DFBEC98"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34B041C9"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68D8893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5614207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w:t>
            </w:r>
          </w:p>
          <w:p w14:paraId="5D2DBB1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p>
        </w:tc>
        <w:tc>
          <w:tcPr>
            <w:tcW w:w="900" w:type="dxa"/>
            <w:gridSpan w:val="2"/>
            <w:vAlign w:val="center"/>
          </w:tcPr>
          <w:p w14:paraId="3E6F16A1"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46C3FDF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w:t>
            </w:r>
          </w:p>
          <w:p w14:paraId="67F2167C"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p>
        </w:tc>
        <w:tc>
          <w:tcPr>
            <w:tcW w:w="1253" w:type="dxa"/>
            <w:vAlign w:val="center"/>
          </w:tcPr>
          <w:p w14:paraId="4D5590A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669A347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0BD9497" w14:textId="77777777" w:rsidTr="00AE72B7">
        <w:tc>
          <w:tcPr>
            <w:tcW w:w="1786" w:type="dxa"/>
            <w:vMerge/>
            <w:vAlign w:val="center"/>
          </w:tcPr>
          <w:p w14:paraId="1E3424C1"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5172D408" w14:textId="77777777"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 w tym długotrwale bezrobotnych, objętych wsparciem w Programie</w:t>
            </w:r>
          </w:p>
        </w:tc>
        <w:tc>
          <w:tcPr>
            <w:tcW w:w="720" w:type="dxa"/>
            <w:vAlign w:val="center"/>
          </w:tcPr>
          <w:p w14:paraId="3D3D218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6D3C241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37415D59"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14:paraId="61A6F4D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14:paraId="5D0B262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0FC3AEC4"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14:paraId="61144DB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14:paraId="62F5A43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4A9CA2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4462FF3" w14:textId="77777777" w:rsidTr="00AE72B7">
        <w:tc>
          <w:tcPr>
            <w:tcW w:w="1786" w:type="dxa"/>
            <w:vMerge/>
            <w:vAlign w:val="center"/>
          </w:tcPr>
          <w:p w14:paraId="03FA047B"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298A88D3"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42AFD71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6EDB25A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6840FBF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14:paraId="200F33D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14:paraId="02444AF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10FBF43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14:paraId="2CD4B4B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14:paraId="77253C3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6A853B7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390D725" w14:textId="77777777" w:rsidTr="00AE72B7">
        <w:tc>
          <w:tcPr>
            <w:tcW w:w="1786" w:type="dxa"/>
            <w:vMerge/>
            <w:vAlign w:val="center"/>
          </w:tcPr>
          <w:p w14:paraId="63AA4535"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162DEA7B"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7A893D8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7E0B7EB9"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1A096F14"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14:paraId="76F70D1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14:paraId="7EBDCF0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52BBDE5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14:paraId="0C4D7C4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p>
        </w:tc>
        <w:tc>
          <w:tcPr>
            <w:tcW w:w="1253" w:type="dxa"/>
            <w:vAlign w:val="center"/>
          </w:tcPr>
          <w:p w14:paraId="13A4C2DA"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32D3D4A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5DC3637" w14:textId="77777777" w:rsidTr="00AE72B7">
        <w:tc>
          <w:tcPr>
            <w:tcW w:w="1786" w:type="dxa"/>
            <w:vMerge/>
            <w:vAlign w:val="center"/>
          </w:tcPr>
          <w:p w14:paraId="669A51D3"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4941EC03"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720" w:type="dxa"/>
            <w:vAlign w:val="center"/>
          </w:tcPr>
          <w:p w14:paraId="0107F93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1" w:type="dxa"/>
            <w:shd w:val="clear" w:color="auto" w:fill="E6E6E6"/>
            <w:vAlign w:val="center"/>
          </w:tcPr>
          <w:p w14:paraId="29EFBF4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6D8A68B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900" w:type="dxa"/>
            <w:gridSpan w:val="2"/>
            <w:vAlign w:val="center"/>
          </w:tcPr>
          <w:p w14:paraId="71DF992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2A03EBB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253" w:type="dxa"/>
            <w:vAlign w:val="center"/>
          </w:tcPr>
          <w:p w14:paraId="73760D3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12E5D2F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870ADD7" w14:textId="77777777" w:rsidTr="00095D88">
        <w:tc>
          <w:tcPr>
            <w:tcW w:w="1786" w:type="dxa"/>
            <w:vMerge/>
            <w:vAlign w:val="center"/>
          </w:tcPr>
          <w:p w14:paraId="3C188A96"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8114" w:type="dxa"/>
            <w:gridSpan w:val="8"/>
            <w:vAlign w:val="center"/>
          </w:tcPr>
          <w:p w14:paraId="14897596" w14:textId="77777777" w:rsidR="00095D88" w:rsidRPr="001F4BC0" w:rsidRDefault="00095D88" w:rsidP="00095D88">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14:paraId="308B2543" w14:textId="77777777" w:rsidTr="00011A6A">
        <w:tc>
          <w:tcPr>
            <w:tcW w:w="1786" w:type="dxa"/>
            <w:vMerge/>
            <w:vAlign w:val="center"/>
          </w:tcPr>
          <w:p w14:paraId="15CA13B5" w14:textId="77777777"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14:paraId="0462D150" w14:textId="77777777" w:rsidR="000A056B" w:rsidRPr="001F4BC0" w:rsidRDefault="000A056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720" w:type="dxa"/>
            <w:vAlign w:val="center"/>
          </w:tcPr>
          <w:p w14:paraId="5E049346"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7092BA85"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80A7534"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14:paraId="543F3384"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14:paraId="17A830D0"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A655795"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14:paraId="0CDDB591"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Beneficjenci / IZ</w:t>
            </w:r>
          </w:p>
        </w:tc>
      </w:tr>
      <w:tr w:rsidR="001F4BC0" w:rsidRPr="001F4BC0" w14:paraId="1A6B70C3" w14:textId="77777777" w:rsidTr="00011A6A">
        <w:tc>
          <w:tcPr>
            <w:tcW w:w="1786" w:type="dxa"/>
            <w:vMerge/>
            <w:vAlign w:val="center"/>
          </w:tcPr>
          <w:p w14:paraId="65214DE9" w14:textId="77777777"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14:paraId="49B6C3ED" w14:textId="77777777" w:rsidR="000A056B" w:rsidRPr="001F4BC0" w:rsidRDefault="00A21BE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720" w:type="dxa"/>
            <w:vAlign w:val="center"/>
          </w:tcPr>
          <w:p w14:paraId="0387449A"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541" w:type="dxa"/>
            <w:shd w:val="clear" w:color="auto" w:fill="E6E6E6"/>
            <w:vAlign w:val="center"/>
          </w:tcPr>
          <w:p w14:paraId="775F71D4"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39EC076"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14:paraId="1C4A3ED1"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14:paraId="6758AA7F" w14:textId="77777777" w:rsidR="000A056B" w:rsidRPr="001F4BC0" w:rsidRDefault="000A056B" w:rsidP="000A056B">
            <w:pPr>
              <w:spacing w:after="0" w:line="240" w:lineRule="auto"/>
              <w:jc w:val="center"/>
              <w:rPr>
                <w:sz w:val="18"/>
                <w:szCs w:val="18"/>
              </w:rPr>
            </w:pPr>
            <w:r w:rsidRPr="001F4BC0">
              <w:rPr>
                <w:sz w:val="18"/>
                <w:szCs w:val="18"/>
              </w:rPr>
              <w:t>do</w:t>
            </w:r>
          </w:p>
          <w:p w14:paraId="4F91AA6B"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14:paraId="2243B45F"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57D1D88" w14:textId="77777777" w:rsidTr="00AE72B7">
        <w:tc>
          <w:tcPr>
            <w:tcW w:w="9900" w:type="dxa"/>
            <w:gridSpan w:val="9"/>
            <w:shd w:val="clear" w:color="auto" w:fill="E6E6E6"/>
            <w:vAlign w:val="center"/>
          </w:tcPr>
          <w:p w14:paraId="26D1B0EC" w14:textId="77777777" w:rsidR="00EC6680" w:rsidRPr="001F4BC0" w:rsidRDefault="00EC668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14:paraId="7CD099D8" w14:textId="77777777" w:rsidTr="00AE72B7">
        <w:tc>
          <w:tcPr>
            <w:tcW w:w="1786" w:type="dxa"/>
            <w:vMerge w:val="restart"/>
            <w:vAlign w:val="center"/>
          </w:tcPr>
          <w:p w14:paraId="3BE2D568" w14:textId="77777777" w:rsidR="00EC6680" w:rsidRPr="001F4BC0" w:rsidRDefault="00EC6680" w:rsidP="005F11B3">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5.2.1.</w:t>
            </w:r>
            <w:r w:rsidR="00F4222C" w:rsidRPr="001F4BC0">
              <w:rPr>
                <w:rFonts w:asciiTheme="minorHAnsi" w:hAnsiTheme="minorHAnsi" w:cstheme="minorHAnsi"/>
                <w:bCs/>
                <w:sz w:val="18"/>
                <w:szCs w:val="18"/>
              </w:rPr>
              <w:t xml:space="preserve"> Aktywizacja zawodowa – mechanizm ZIT</w:t>
            </w:r>
          </w:p>
        </w:tc>
        <w:tc>
          <w:tcPr>
            <w:tcW w:w="2344" w:type="dxa"/>
            <w:vAlign w:val="center"/>
          </w:tcPr>
          <w:p w14:paraId="0821B8F2" w14:textId="77777777" w:rsidR="00EC6680" w:rsidRPr="001F4BC0" w:rsidRDefault="00C72327"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bezrobotnych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EC6680"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objętych wsparciem w Programie</w:t>
            </w:r>
          </w:p>
        </w:tc>
        <w:tc>
          <w:tcPr>
            <w:tcW w:w="720" w:type="dxa"/>
            <w:vAlign w:val="center"/>
          </w:tcPr>
          <w:p w14:paraId="10C0DE4E"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521D0743"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3EAC86A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BB5C0E7"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p>
        </w:tc>
        <w:tc>
          <w:tcPr>
            <w:tcW w:w="900" w:type="dxa"/>
            <w:gridSpan w:val="2"/>
            <w:vAlign w:val="center"/>
          </w:tcPr>
          <w:p w14:paraId="06B645C6"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199F671E"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1343A77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r w:rsidR="00DD47BD" w:rsidRPr="001F4BC0">
              <w:rPr>
                <w:rFonts w:asciiTheme="minorHAnsi" w:hAnsiTheme="minorHAnsi" w:cstheme="minorHAnsi"/>
                <w:sz w:val="18"/>
                <w:szCs w:val="18"/>
              </w:rPr>
              <w:t>%</w:t>
            </w:r>
          </w:p>
        </w:tc>
        <w:tc>
          <w:tcPr>
            <w:tcW w:w="1253" w:type="dxa"/>
            <w:vAlign w:val="center"/>
          </w:tcPr>
          <w:p w14:paraId="257D4C17"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2DCD47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881731E" w14:textId="77777777" w:rsidTr="00AE72B7">
        <w:tc>
          <w:tcPr>
            <w:tcW w:w="1786" w:type="dxa"/>
            <w:vMerge/>
            <w:vAlign w:val="center"/>
          </w:tcPr>
          <w:p w14:paraId="69AAFCE3"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5FB46F66" w14:textId="77777777"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 </w:t>
            </w:r>
            <w:r w:rsidR="00EC6680"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28227B37"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4DDDBAA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E4F8CE9"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5CDDAF7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r w:rsidR="00DD47BD" w:rsidRPr="001F4BC0">
              <w:rPr>
                <w:rFonts w:asciiTheme="minorHAnsi" w:hAnsiTheme="minorHAnsi" w:cstheme="minorHAnsi"/>
                <w:sz w:val="18"/>
                <w:szCs w:val="18"/>
              </w:rPr>
              <w:t>%</w:t>
            </w:r>
          </w:p>
        </w:tc>
        <w:tc>
          <w:tcPr>
            <w:tcW w:w="900" w:type="dxa"/>
            <w:gridSpan w:val="2"/>
            <w:vAlign w:val="center"/>
          </w:tcPr>
          <w:p w14:paraId="3FA16CDB"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2ED9D45E"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5B4E693"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r w:rsidR="00DD47BD" w:rsidRPr="001F4BC0">
              <w:rPr>
                <w:rFonts w:asciiTheme="minorHAnsi" w:hAnsiTheme="minorHAnsi" w:cstheme="minorHAnsi"/>
                <w:sz w:val="18"/>
                <w:szCs w:val="18"/>
              </w:rPr>
              <w:t>%</w:t>
            </w:r>
          </w:p>
        </w:tc>
        <w:tc>
          <w:tcPr>
            <w:tcW w:w="1253" w:type="dxa"/>
            <w:vAlign w:val="center"/>
          </w:tcPr>
          <w:p w14:paraId="37FE79BB"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3890DD2A"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55023B0" w14:textId="77777777" w:rsidTr="00AE72B7">
        <w:tc>
          <w:tcPr>
            <w:tcW w:w="1786" w:type="dxa"/>
            <w:vMerge/>
            <w:vAlign w:val="center"/>
          </w:tcPr>
          <w:p w14:paraId="092A1E18"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2FD12A2E" w14:textId="77777777"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14:paraId="064BE7AD"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29039DD5"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0ACAC0E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1F56630A" w14:textId="77777777" w:rsidR="00EC6680" w:rsidRPr="001F4BC0" w:rsidRDefault="00EC6680" w:rsidP="00DD47B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14:paraId="50222E4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4A573E9A"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100972B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w:t>
            </w:r>
            <w:r w:rsidR="00DD47BD" w:rsidRPr="001F4BC0">
              <w:rPr>
                <w:rFonts w:asciiTheme="minorHAnsi" w:hAnsiTheme="minorHAnsi" w:cstheme="minorHAnsi"/>
                <w:sz w:val="18"/>
                <w:szCs w:val="18"/>
              </w:rPr>
              <w:t>%</w:t>
            </w:r>
          </w:p>
        </w:tc>
        <w:tc>
          <w:tcPr>
            <w:tcW w:w="1253" w:type="dxa"/>
            <w:vAlign w:val="center"/>
          </w:tcPr>
          <w:p w14:paraId="55837980"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2FD91039"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29C7301" w14:textId="77777777" w:rsidTr="00AE72B7">
        <w:tc>
          <w:tcPr>
            <w:tcW w:w="1786" w:type="dxa"/>
            <w:vMerge/>
            <w:vAlign w:val="center"/>
          </w:tcPr>
          <w:p w14:paraId="5E75EDA1"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6D2A1965" w14:textId="77777777"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031D24B7"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10163F0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07D7C8A"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291F880F"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14:paraId="39B37DB1"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35E9CBC3"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653AD739"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r w:rsidR="00DD47BD" w:rsidRPr="001F4BC0">
              <w:rPr>
                <w:rFonts w:asciiTheme="minorHAnsi" w:hAnsiTheme="minorHAnsi" w:cstheme="minorHAnsi"/>
                <w:sz w:val="18"/>
                <w:szCs w:val="18"/>
              </w:rPr>
              <w:t>%</w:t>
            </w:r>
          </w:p>
        </w:tc>
        <w:tc>
          <w:tcPr>
            <w:tcW w:w="1253" w:type="dxa"/>
            <w:vAlign w:val="center"/>
          </w:tcPr>
          <w:p w14:paraId="1D5F8851"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4FD4066"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ABF87BA" w14:textId="77777777" w:rsidTr="00AE72B7">
        <w:tc>
          <w:tcPr>
            <w:tcW w:w="1786" w:type="dxa"/>
            <w:vMerge/>
            <w:vAlign w:val="center"/>
          </w:tcPr>
          <w:p w14:paraId="36F4C135"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66A4F1E8" w14:textId="77777777" w:rsidR="00EC6680" w:rsidRPr="001F4BC0" w:rsidRDefault="00EC6680"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720" w:type="dxa"/>
            <w:vAlign w:val="center"/>
          </w:tcPr>
          <w:p w14:paraId="60E14172"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3C98AF65"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88D8EA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9A5A7A0"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631CAFF7"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5E9786E6" w14:textId="77777777"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61EFC2B"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14:paraId="1DBCFCED"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63FDAF3"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58E5358" w14:textId="77777777" w:rsidTr="00AE72B7">
        <w:tc>
          <w:tcPr>
            <w:tcW w:w="1786" w:type="dxa"/>
            <w:vMerge/>
            <w:vAlign w:val="center"/>
          </w:tcPr>
          <w:p w14:paraId="70C6B053"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1167647B" w14:textId="77777777"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46866DC4"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2E2DE30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316C4450"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21857BB1"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18E70BD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72BE2F70" w14:textId="77777777"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14:paraId="052ED0F4"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14:paraId="7012DE74"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1EED02BA"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B6A99FF" w14:textId="77777777" w:rsidTr="00AE72B7">
        <w:tc>
          <w:tcPr>
            <w:tcW w:w="1786" w:type="dxa"/>
            <w:vMerge/>
            <w:vAlign w:val="center"/>
          </w:tcPr>
          <w:p w14:paraId="40200C2B"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287FA61D" w14:textId="77777777"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14:paraId="44146DDE"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5EC7B47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E640D4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4F5D5B64"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4B87F0E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3932BFFD"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6AFC2B7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35</w:t>
            </w:r>
            <w:r w:rsidR="00DD47BD" w:rsidRPr="001F4BC0">
              <w:rPr>
                <w:rFonts w:asciiTheme="minorHAnsi" w:hAnsiTheme="minorHAnsi" w:cstheme="minorHAnsi"/>
                <w:sz w:val="18"/>
                <w:szCs w:val="18"/>
              </w:rPr>
              <w:t>%</w:t>
            </w:r>
          </w:p>
        </w:tc>
        <w:tc>
          <w:tcPr>
            <w:tcW w:w="1253" w:type="dxa"/>
            <w:vAlign w:val="center"/>
          </w:tcPr>
          <w:p w14:paraId="671C7D46"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4AFEC8CF"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243EF56" w14:textId="77777777" w:rsidTr="00AE72B7">
        <w:tc>
          <w:tcPr>
            <w:tcW w:w="1786" w:type="dxa"/>
            <w:vMerge/>
            <w:vAlign w:val="center"/>
          </w:tcPr>
          <w:p w14:paraId="33A29B96"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00379C11" w14:textId="77777777"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706AF218"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51D66C3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A027EFB"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3CCE267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4BA6A7C7"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537F637F"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5918CFAF"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r w:rsidR="00DD47BD" w:rsidRPr="001F4BC0">
              <w:rPr>
                <w:rFonts w:asciiTheme="minorHAnsi" w:hAnsiTheme="minorHAnsi" w:cstheme="minorHAnsi"/>
                <w:sz w:val="18"/>
                <w:szCs w:val="18"/>
              </w:rPr>
              <w:t>%</w:t>
            </w:r>
          </w:p>
        </w:tc>
        <w:tc>
          <w:tcPr>
            <w:tcW w:w="1253" w:type="dxa"/>
            <w:vAlign w:val="center"/>
          </w:tcPr>
          <w:p w14:paraId="27E45088"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CF230B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3341B70C" w14:textId="77777777" w:rsidR="00921C96" w:rsidRPr="001F4BC0" w:rsidRDefault="00921C96" w:rsidP="00921C96">
      <w:pPr>
        <w:spacing w:after="0"/>
        <w:rPr>
          <w:rFonts w:asciiTheme="minorHAnsi" w:hAnsiTheme="minorHAnsi" w:cstheme="minorHAnsi"/>
          <w:sz w:val="10"/>
        </w:rPr>
      </w:pPr>
      <w:r w:rsidRPr="001F4BC0">
        <w:rPr>
          <w:rFonts w:asciiTheme="minorHAnsi" w:hAnsiTheme="minorHAnsi" w:cstheme="minorHAnsi"/>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720"/>
        <w:gridCol w:w="540"/>
        <w:gridCol w:w="1080"/>
        <w:gridCol w:w="7"/>
        <w:gridCol w:w="13"/>
        <w:gridCol w:w="655"/>
        <w:gridCol w:w="1417"/>
        <w:gridCol w:w="1328"/>
      </w:tblGrid>
      <w:tr w:rsidR="001F4BC0" w:rsidRPr="001F4BC0" w14:paraId="63632560" w14:textId="77777777" w:rsidTr="00AE72B7">
        <w:tc>
          <w:tcPr>
            <w:tcW w:w="9900" w:type="dxa"/>
            <w:gridSpan w:val="10"/>
            <w:shd w:val="clear" w:color="auto" w:fill="E6E6E6"/>
            <w:vAlign w:val="center"/>
          </w:tcPr>
          <w:p w14:paraId="7B18041F" w14:textId="77777777"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14:paraId="061E6D51" w14:textId="77777777" w:rsidTr="007476D9">
        <w:tc>
          <w:tcPr>
            <w:tcW w:w="1800" w:type="dxa"/>
            <w:vMerge w:val="restart"/>
            <w:vAlign w:val="center"/>
          </w:tcPr>
          <w:p w14:paraId="6D9DC77D" w14:textId="77777777"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5.4.1.</w:t>
            </w:r>
            <w:r w:rsidR="00F4222C" w:rsidRPr="001F4BC0">
              <w:rPr>
                <w:rFonts w:asciiTheme="minorHAnsi" w:hAnsiTheme="minorHAnsi" w:cstheme="minorHAnsi"/>
                <w:bCs/>
                <w:sz w:val="18"/>
                <w:szCs w:val="18"/>
              </w:rPr>
              <w:t xml:space="preserve"> Zdrowie na rynku pracy – mechanizm ZIT</w:t>
            </w:r>
          </w:p>
        </w:tc>
        <w:tc>
          <w:tcPr>
            <w:tcW w:w="2340" w:type="dxa"/>
            <w:vAlign w:val="center"/>
          </w:tcPr>
          <w:p w14:paraId="58FAEAAA" w14:textId="77777777" w:rsidR="000A0654" w:rsidRPr="001F4BC0" w:rsidRDefault="000A0654" w:rsidP="0043153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w:t>
            </w:r>
            <w:r w:rsidR="00431534" w:rsidRPr="001F4BC0">
              <w:rPr>
                <w:rFonts w:asciiTheme="minorHAnsi" w:hAnsiTheme="minorHAnsi" w:cstheme="minorHAnsi"/>
                <w:sz w:val="18"/>
                <w:szCs w:val="18"/>
              </w:rPr>
              <w:t>po opuszczeniu Programu podjęły</w:t>
            </w:r>
            <w:r w:rsidRPr="001F4BC0">
              <w:rPr>
                <w:rFonts w:asciiTheme="minorHAnsi" w:hAnsiTheme="minorHAnsi" w:cstheme="minorHAnsi"/>
                <w:sz w:val="18"/>
                <w:szCs w:val="18"/>
              </w:rPr>
              <w:t xml:space="preserve"> pracę lub </w:t>
            </w:r>
            <w:r w:rsidR="00431534" w:rsidRPr="001F4BC0">
              <w:rPr>
                <w:rFonts w:asciiTheme="minorHAnsi" w:hAnsiTheme="minorHAnsi" w:cstheme="minorHAnsi"/>
                <w:sz w:val="18"/>
                <w:szCs w:val="18"/>
              </w:rPr>
              <w:t>kontynuowały zatrudnienie</w:t>
            </w:r>
          </w:p>
        </w:tc>
        <w:tc>
          <w:tcPr>
            <w:tcW w:w="720" w:type="dxa"/>
            <w:vAlign w:val="center"/>
          </w:tcPr>
          <w:p w14:paraId="2D095719" w14:textId="77777777"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5A5F1DAB"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14:paraId="0E01FCD2"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655" w:type="dxa"/>
            <w:vAlign w:val="center"/>
          </w:tcPr>
          <w:p w14:paraId="7D4CB3A4"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17" w:type="dxa"/>
            <w:vAlign w:val="center"/>
          </w:tcPr>
          <w:p w14:paraId="029492FE"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45</w:t>
            </w:r>
            <w:r w:rsidR="00431534" w:rsidRPr="001F4BC0">
              <w:rPr>
                <w:rFonts w:asciiTheme="minorHAnsi" w:hAnsiTheme="minorHAnsi" w:cstheme="minorHAnsi"/>
                <w:sz w:val="18"/>
                <w:szCs w:val="18"/>
              </w:rPr>
              <w:t>%</w:t>
            </w:r>
          </w:p>
        </w:tc>
        <w:tc>
          <w:tcPr>
            <w:tcW w:w="1328" w:type="dxa"/>
            <w:vAlign w:val="center"/>
          </w:tcPr>
          <w:p w14:paraId="18D7C9DB" w14:textId="77777777"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29679727"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05BF50F" w14:textId="77777777" w:rsidTr="007476D9">
        <w:tc>
          <w:tcPr>
            <w:tcW w:w="1800" w:type="dxa"/>
            <w:vMerge/>
            <w:vAlign w:val="center"/>
          </w:tcPr>
          <w:p w14:paraId="58546E1A" w14:textId="77777777" w:rsidR="000A0654" w:rsidRPr="001F4BC0" w:rsidRDefault="000A0654" w:rsidP="00B051EC">
            <w:pPr>
              <w:spacing w:before="60" w:after="60" w:line="240" w:lineRule="auto"/>
              <w:rPr>
                <w:rFonts w:asciiTheme="minorHAnsi" w:hAnsiTheme="minorHAnsi" w:cstheme="minorHAnsi"/>
                <w:b/>
                <w:sz w:val="18"/>
                <w:szCs w:val="18"/>
              </w:rPr>
            </w:pPr>
          </w:p>
        </w:tc>
        <w:tc>
          <w:tcPr>
            <w:tcW w:w="2340" w:type="dxa"/>
            <w:vAlign w:val="center"/>
          </w:tcPr>
          <w:p w14:paraId="3A10C5B2" w14:textId="77777777" w:rsidR="000A0654" w:rsidRPr="001F4BC0" w:rsidRDefault="000A0654"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720" w:type="dxa"/>
            <w:vAlign w:val="center"/>
          </w:tcPr>
          <w:p w14:paraId="307D06DF" w14:textId="77777777"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477D5E3F"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14:paraId="2F956A6F"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431534" w:rsidRPr="001F4BC0">
              <w:rPr>
                <w:rFonts w:asciiTheme="minorHAnsi" w:hAnsiTheme="minorHAnsi" w:cstheme="minorHAnsi"/>
                <w:sz w:val="18"/>
                <w:szCs w:val="18"/>
              </w:rPr>
              <w:t>%</w:t>
            </w:r>
          </w:p>
        </w:tc>
        <w:tc>
          <w:tcPr>
            <w:tcW w:w="655" w:type="dxa"/>
            <w:vAlign w:val="center"/>
          </w:tcPr>
          <w:p w14:paraId="1220EC1C"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14:paraId="140EA21A"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1328" w:type="dxa"/>
            <w:vAlign w:val="center"/>
          </w:tcPr>
          <w:p w14:paraId="106D6E34" w14:textId="77777777"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129818E"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4D7151F" w14:textId="77777777" w:rsidTr="00AE72B7">
        <w:tc>
          <w:tcPr>
            <w:tcW w:w="9900" w:type="dxa"/>
            <w:gridSpan w:val="10"/>
            <w:shd w:val="clear" w:color="auto" w:fill="E6E6E6"/>
            <w:vAlign w:val="center"/>
          </w:tcPr>
          <w:p w14:paraId="22D51D70"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14:paraId="2E63B790" w14:textId="77777777" w:rsidTr="00AE72B7">
        <w:tc>
          <w:tcPr>
            <w:tcW w:w="9900" w:type="dxa"/>
            <w:gridSpan w:val="10"/>
            <w:shd w:val="clear" w:color="auto" w:fill="E6E6E6"/>
            <w:vAlign w:val="center"/>
          </w:tcPr>
          <w:p w14:paraId="2A523263"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14:paraId="3342B06A" w14:textId="77777777" w:rsidTr="007476D9">
        <w:tc>
          <w:tcPr>
            <w:tcW w:w="1800" w:type="dxa"/>
            <w:vMerge w:val="restart"/>
            <w:vAlign w:val="center"/>
          </w:tcPr>
          <w:p w14:paraId="4285E09C"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6.1.1.</w:t>
            </w:r>
            <w:r w:rsidR="003D71E5" w:rsidRPr="001F4BC0">
              <w:rPr>
                <w:rFonts w:asciiTheme="minorHAnsi" w:hAnsiTheme="minorHAnsi" w:cstheme="minorHAnsi"/>
                <w:bCs/>
                <w:sz w:val="18"/>
                <w:szCs w:val="18"/>
              </w:rPr>
              <w:t xml:space="preserve"> Aktywizacja społeczno - zawodowa – mechanizm ZIT</w:t>
            </w:r>
          </w:p>
        </w:tc>
        <w:tc>
          <w:tcPr>
            <w:tcW w:w="2340" w:type="dxa"/>
            <w:vAlign w:val="center"/>
          </w:tcPr>
          <w:p w14:paraId="25069D96"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720" w:type="dxa"/>
            <w:vAlign w:val="center"/>
          </w:tcPr>
          <w:p w14:paraId="09D83FF7" w14:textId="77777777"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481A8A3F"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14:paraId="3D367079"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33</w:t>
            </w:r>
            <w:r w:rsidR="00750281" w:rsidRPr="001F4BC0">
              <w:rPr>
                <w:rFonts w:asciiTheme="minorHAnsi" w:hAnsiTheme="minorHAnsi" w:cstheme="minorHAnsi"/>
                <w:sz w:val="18"/>
                <w:szCs w:val="18"/>
              </w:rPr>
              <w:t>%</w:t>
            </w:r>
          </w:p>
        </w:tc>
        <w:tc>
          <w:tcPr>
            <w:tcW w:w="668" w:type="dxa"/>
            <w:gridSpan w:val="2"/>
            <w:vAlign w:val="center"/>
          </w:tcPr>
          <w:p w14:paraId="6C85A6C6"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5E5BEB72"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1328" w:type="dxa"/>
            <w:vAlign w:val="center"/>
          </w:tcPr>
          <w:p w14:paraId="07645573"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2F2ED8DF"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428CB4A" w14:textId="77777777" w:rsidTr="007476D9">
        <w:tc>
          <w:tcPr>
            <w:tcW w:w="1800" w:type="dxa"/>
            <w:vMerge/>
            <w:vAlign w:val="center"/>
          </w:tcPr>
          <w:p w14:paraId="20769E56" w14:textId="77777777"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14:paraId="01A51C31"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7476D9"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720" w:type="dxa"/>
            <w:vAlign w:val="center"/>
          </w:tcPr>
          <w:p w14:paraId="36373A33" w14:textId="77777777"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7FC08B6B"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14:paraId="18B18BD3"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668" w:type="dxa"/>
            <w:gridSpan w:val="2"/>
            <w:vAlign w:val="center"/>
          </w:tcPr>
          <w:p w14:paraId="6E4DCC2E"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14:paraId="399EF932"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750281" w:rsidRPr="001F4BC0">
              <w:rPr>
                <w:rFonts w:asciiTheme="minorHAnsi" w:hAnsiTheme="minorHAnsi" w:cstheme="minorHAnsi"/>
                <w:sz w:val="18"/>
                <w:szCs w:val="18"/>
              </w:rPr>
              <w:t>%</w:t>
            </w:r>
          </w:p>
        </w:tc>
        <w:tc>
          <w:tcPr>
            <w:tcW w:w="1328" w:type="dxa"/>
            <w:vAlign w:val="center"/>
          </w:tcPr>
          <w:p w14:paraId="22CAD001"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99A6BD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9FB64BC" w14:textId="77777777" w:rsidTr="007476D9">
        <w:tc>
          <w:tcPr>
            <w:tcW w:w="1800" w:type="dxa"/>
            <w:vMerge/>
            <w:vAlign w:val="center"/>
          </w:tcPr>
          <w:p w14:paraId="7C0B8CBA" w14:textId="77777777"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14:paraId="6222BA46"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720" w:type="dxa"/>
            <w:vAlign w:val="center"/>
          </w:tcPr>
          <w:p w14:paraId="6950EF43" w14:textId="77777777"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60F7C364"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14:paraId="1C0FBC4E"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r w:rsidR="00750281" w:rsidRPr="001F4BC0">
              <w:rPr>
                <w:rFonts w:asciiTheme="minorHAnsi" w:hAnsiTheme="minorHAnsi" w:cstheme="minorHAnsi"/>
                <w:sz w:val="18"/>
                <w:szCs w:val="18"/>
              </w:rPr>
              <w:t>%</w:t>
            </w:r>
          </w:p>
        </w:tc>
        <w:tc>
          <w:tcPr>
            <w:tcW w:w="668" w:type="dxa"/>
            <w:gridSpan w:val="2"/>
            <w:vAlign w:val="center"/>
          </w:tcPr>
          <w:p w14:paraId="22B7C22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14:paraId="7EA0D08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r w:rsidR="00750281" w:rsidRPr="001F4BC0">
              <w:rPr>
                <w:rFonts w:asciiTheme="minorHAnsi" w:hAnsiTheme="minorHAnsi" w:cstheme="minorHAnsi"/>
                <w:sz w:val="18"/>
                <w:szCs w:val="18"/>
              </w:rPr>
              <w:t>%</w:t>
            </w:r>
          </w:p>
        </w:tc>
        <w:tc>
          <w:tcPr>
            <w:tcW w:w="1328" w:type="dxa"/>
            <w:vAlign w:val="center"/>
          </w:tcPr>
          <w:p w14:paraId="7A6D7E65"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596EC7D"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56723B3" w14:textId="77777777" w:rsidTr="00AE72B7">
        <w:tc>
          <w:tcPr>
            <w:tcW w:w="9900" w:type="dxa"/>
            <w:gridSpan w:val="10"/>
            <w:shd w:val="clear" w:color="auto" w:fill="E6E6E6"/>
            <w:vAlign w:val="center"/>
          </w:tcPr>
          <w:p w14:paraId="5C54344C"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14:paraId="3536CFCE" w14:textId="77777777" w:rsidTr="007476D9">
        <w:tc>
          <w:tcPr>
            <w:tcW w:w="1800" w:type="dxa"/>
            <w:vMerge w:val="restart"/>
            <w:vAlign w:val="center"/>
          </w:tcPr>
          <w:p w14:paraId="00D14693" w14:textId="77777777"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6.2.1.</w:t>
            </w:r>
          </w:p>
          <w:p w14:paraId="778D1FE2" w14:textId="77777777"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Cs/>
                <w:sz w:val="18"/>
                <w:szCs w:val="18"/>
              </w:rPr>
              <w:t>Rozwój usług społecznych – mechanizm ZIT</w:t>
            </w:r>
          </w:p>
        </w:tc>
        <w:tc>
          <w:tcPr>
            <w:tcW w:w="2340" w:type="dxa"/>
            <w:vAlign w:val="center"/>
          </w:tcPr>
          <w:p w14:paraId="7C0D20ED"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720" w:type="dxa"/>
            <w:vAlign w:val="center"/>
          </w:tcPr>
          <w:p w14:paraId="1EB52B32"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14:paraId="2746E3D3"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659ED424"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675" w:type="dxa"/>
            <w:gridSpan w:val="3"/>
            <w:vAlign w:val="center"/>
          </w:tcPr>
          <w:p w14:paraId="193D55A7"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610BA2B6"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328" w:type="dxa"/>
            <w:vAlign w:val="center"/>
          </w:tcPr>
          <w:p w14:paraId="166DFF0E"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14DE74E2"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B1EDFC9" w14:textId="77777777" w:rsidTr="007476D9">
        <w:tc>
          <w:tcPr>
            <w:tcW w:w="1800" w:type="dxa"/>
            <w:vMerge/>
            <w:vAlign w:val="center"/>
          </w:tcPr>
          <w:p w14:paraId="12CED32D" w14:textId="77777777" w:rsidR="007476D9" w:rsidRPr="001F4BC0" w:rsidRDefault="007476D9" w:rsidP="00B051EC">
            <w:pPr>
              <w:spacing w:before="60" w:after="60" w:line="240" w:lineRule="auto"/>
              <w:rPr>
                <w:rFonts w:asciiTheme="minorHAnsi" w:hAnsiTheme="minorHAnsi" w:cstheme="minorHAnsi"/>
                <w:b/>
                <w:sz w:val="18"/>
                <w:szCs w:val="18"/>
              </w:rPr>
            </w:pPr>
          </w:p>
        </w:tc>
        <w:tc>
          <w:tcPr>
            <w:tcW w:w="2340" w:type="dxa"/>
            <w:vAlign w:val="center"/>
          </w:tcPr>
          <w:p w14:paraId="238827D0"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720" w:type="dxa"/>
            <w:vAlign w:val="center"/>
          </w:tcPr>
          <w:p w14:paraId="396C0E76"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01738BAE"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48C23846"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675" w:type="dxa"/>
            <w:gridSpan w:val="3"/>
            <w:vAlign w:val="center"/>
          </w:tcPr>
          <w:p w14:paraId="5DF5B9C2"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14:paraId="36E43519"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328" w:type="dxa"/>
            <w:vAlign w:val="center"/>
          </w:tcPr>
          <w:p w14:paraId="6BD5CFF4"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497B59C"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2B6D538" w14:textId="77777777" w:rsidTr="007476D9">
        <w:tc>
          <w:tcPr>
            <w:tcW w:w="1800" w:type="dxa"/>
            <w:vMerge/>
            <w:vAlign w:val="center"/>
          </w:tcPr>
          <w:p w14:paraId="7A7C121C"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04CFB230"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720" w:type="dxa"/>
            <w:vAlign w:val="center"/>
          </w:tcPr>
          <w:p w14:paraId="2EF3923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513CF2F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2A42B7CB"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5C919F17"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599125F9"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306A9B8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4DD23E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63FC47A" w14:textId="77777777" w:rsidTr="007476D9">
        <w:tc>
          <w:tcPr>
            <w:tcW w:w="1800" w:type="dxa"/>
            <w:vMerge/>
            <w:vAlign w:val="center"/>
          </w:tcPr>
          <w:p w14:paraId="2B1E94B2"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4F3B31DA"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720" w:type="dxa"/>
            <w:vAlign w:val="center"/>
          </w:tcPr>
          <w:p w14:paraId="2CF4531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34243322"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6BCA6568"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4EA1409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1B38AE5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6885EBC4"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74B2B111"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7CC85E9" w14:textId="77777777" w:rsidTr="007476D9">
        <w:tc>
          <w:tcPr>
            <w:tcW w:w="1800" w:type="dxa"/>
            <w:vMerge/>
            <w:vAlign w:val="center"/>
          </w:tcPr>
          <w:p w14:paraId="576133FE"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47146F8A"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720" w:type="dxa"/>
            <w:vAlign w:val="center"/>
          </w:tcPr>
          <w:p w14:paraId="7607D9EB"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264015F1"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039684EA"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4075A7A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7CAC7BD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0016E0D7"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8BC3867"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6C045DC" w14:textId="77777777" w:rsidTr="007476D9">
        <w:tc>
          <w:tcPr>
            <w:tcW w:w="1800" w:type="dxa"/>
            <w:vMerge/>
            <w:vAlign w:val="center"/>
          </w:tcPr>
          <w:p w14:paraId="3C3A0F82"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1A71CA04"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720" w:type="dxa"/>
            <w:vAlign w:val="center"/>
          </w:tcPr>
          <w:p w14:paraId="1A5FC27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66B4F06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46769134"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4DAD5B2C"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0E8F745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306DE5EC"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31A65CE"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2859DF9" w14:textId="77777777" w:rsidTr="00AE72B7">
        <w:tc>
          <w:tcPr>
            <w:tcW w:w="9900" w:type="dxa"/>
            <w:gridSpan w:val="10"/>
            <w:shd w:val="clear" w:color="auto" w:fill="E6E6E6"/>
            <w:vAlign w:val="center"/>
          </w:tcPr>
          <w:p w14:paraId="3944E157"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14:paraId="7F164047" w14:textId="77777777" w:rsidTr="007476D9">
        <w:tc>
          <w:tcPr>
            <w:tcW w:w="1800" w:type="dxa"/>
            <w:vMerge w:val="restart"/>
            <w:vAlign w:val="center"/>
          </w:tcPr>
          <w:p w14:paraId="7B0A2B5A"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6.3.1.</w:t>
            </w:r>
            <w:r w:rsidR="003D71E5" w:rsidRPr="001F4BC0">
              <w:rPr>
                <w:rFonts w:asciiTheme="minorHAnsi" w:hAnsiTheme="minorHAnsi" w:cstheme="minorHAnsi"/>
                <w:bCs/>
                <w:sz w:val="18"/>
                <w:szCs w:val="18"/>
              </w:rPr>
              <w:t xml:space="preserve"> Podmioty ekonomii społecznej – mechanizm ZIT</w:t>
            </w:r>
          </w:p>
        </w:tc>
        <w:tc>
          <w:tcPr>
            <w:tcW w:w="2340" w:type="dxa"/>
            <w:vAlign w:val="center"/>
          </w:tcPr>
          <w:p w14:paraId="502E09FD"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720" w:type="dxa"/>
            <w:vAlign w:val="center"/>
          </w:tcPr>
          <w:p w14:paraId="11421723"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14:paraId="2F7E6698"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1F3296A2"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675" w:type="dxa"/>
            <w:gridSpan w:val="3"/>
            <w:vAlign w:val="center"/>
          </w:tcPr>
          <w:p w14:paraId="72C98E47"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39643A4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328" w:type="dxa"/>
            <w:vAlign w:val="center"/>
          </w:tcPr>
          <w:p w14:paraId="551D3CDD"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DB4E085"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325B20D" w14:textId="77777777" w:rsidTr="007476D9">
        <w:tc>
          <w:tcPr>
            <w:tcW w:w="1800" w:type="dxa"/>
            <w:vMerge/>
            <w:vAlign w:val="center"/>
          </w:tcPr>
          <w:p w14:paraId="13ACEE90" w14:textId="77777777"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14:paraId="6C48CD12"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593A54"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720" w:type="dxa"/>
            <w:vAlign w:val="center"/>
          </w:tcPr>
          <w:p w14:paraId="3FF025AC" w14:textId="77777777" w:rsidR="000668A2" w:rsidRPr="001F4BC0" w:rsidRDefault="00847AB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7AE21451"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4E3269A7"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847ABE" w:rsidRPr="001F4BC0">
              <w:rPr>
                <w:rFonts w:asciiTheme="minorHAnsi" w:hAnsiTheme="minorHAnsi" w:cstheme="minorHAnsi"/>
                <w:sz w:val="18"/>
                <w:szCs w:val="18"/>
              </w:rPr>
              <w:t>%</w:t>
            </w:r>
          </w:p>
        </w:tc>
        <w:tc>
          <w:tcPr>
            <w:tcW w:w="675" w:type="dxa"/>
            <w:gridSpan w:val="3"/>
            <w:vAlign w:val="center"/>
          </w:tcPr>
          <w:p w14:paraId="7F0BF9D1"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097BB214"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32</w:t>
            </w:r>
            <w:r w:rsidR="00847ABE" w:rsidRPr="001F4BC0">
              <w:rPr>
                <w:rFonts w:asciiTheme="minorHAnsi" w:hAnsiTheme="minorHAnsi" w:cstheme="minorHAnsi"/>
                <w:sz w:val="18"/>
                <w:szCs w:val="18"/>
              </w:rPr>
              <w:t>%</w:t>
            </w:r>
          </w:p>
        </w:tc>
        <w:tc>
          <w:tcPr>
            <w:tcW w:w="1328" w:type="dxa"/>
            <w:vAlign w:val="center"/>
          </w:tcPr>
          <w:p w14:paraId="696B5326"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561C73F"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99FC895" w14:textId="77777777" w:rsidTr="00AE72B7">
        <w:tc>
          <w:tcPr>
            <w:tcW w:w="9900" w:type="dxa"/>
            <w:gridSpan w:val="10"/>
            <w:shd w:val="clear" w:color="auto" w:fill="D9D9D9"/>
            <w:vAlign w:val="center"/>
          </w:tcPr>
          <w:p w14:paraId="782C615B" w14:textId="77777777" w:rsidR="00857AF4" w:rsidRPr="001F4BC0" w:rsidRDefault="00E95290" w:rsidP="001572C9">
            <w:pPr>
              <w:rPr>
                <w:rFonts w:asciiTheme="minorHAnsi" w:hAnsiTheme="minorHAnsi" w:cstheme="minorHAnsi"/>
                <w:b/>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1572C9"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14:paraId="3F0242E7" w14:textId="77777777" w:rsidTr="00AE72B7">
        <w:tc>
          <w:tcPr>
            <w:tcW w:w="9900" w:type="dxa"/>
            <w:gridSpan w:val="10"/>
            <w:shd w:val="clear" w:color="auto" w:fill="D9D9D9"/>
            <w:vAlign w:val="center"/>
          </w:tcPr>
          <w:p w14:paraId="61DEE4F4" w14:textId="77777777" w:rsidR="00E95290"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Działanie 7.1.</w:t>
            </w:r>
          </w:p>
        </w:tc>
      </w:tr>
      <w:tr w:rsidR="001F4BC0" w:rsidRPr="001F4BC0" w14:paraId="53047969" w14:textId="77777777" w:rsidTr="00277650">
        <w:trPr>
          <w:trHeight w:val="914"/>
        </w:trPr>
        <w:tc>
          <w:tcPr>
            <w:tcW w:w="1800" w:type="dxa"/>
            <w:tcBorders>
              <w:bottom w:val="single" w:sz="4" w:space="0" w:color="auto"/>
            </w:tcBorders>
            <w:vAlign w:val="center"/>
          </w:tcPr>
          <w:p w14:paraId="54CD5EB9" w14:textId="77777777" w:rsidR="004A781E" w:rsidRPr="001F4BC0" w:rsidRDefault="00982959" w:rsidP="00B87392">
            <w:pPr>
              <w:rPr>
                <w:rFonts w:asciiTheme="minorHAnsi" w:hAnsiTheme="minorHAnsi" w:cstheme="minorHAnsi"/>
                <w:b/>
                <w:sz w:val="18"/>
                <w:szCs w:val="18"/>
              </w:rPr>
            </w:pPr>
            <w:r w:rsidRPr="001F4BC0">
              <w:rPr>
                <w:rFonts w:asciiTheme="minorHAnsi" w:hAnsiTheme="minorHAnsi" w:cstheme="minorHAnsi"/>
                <w:b/>
                <w:sz w:val="18"/>
                <w:szCs w:val="18"/>
              </w:rPr>
              <w:t>Poddziałanie 7.1.1.</w:t>
            </w:r>
            <w:r w:rsidR="000B0117" w:rsidRPr="001F4BC0">
              <w:rPr>
                <w:rFonts w:asciiTheme="minorHAnsi" w:hAnsiTheme="minorHAnsi" w:cstheme="minorHAnsi"/>
                <w:b/>
                <w:sz w:val="18"/>
                <w:szCs w:val="18"/>
              </w:rPr>
              <w:t xml:space="preserve"> </w:t>
            </w:r>
            <w:r w:rsidR="004A781E" w:rsidRPr="001F4BC0">
              <w:rPr>
                <w:rFonts w:asciiTheme="minorHAnsi" w:hAnsiTheme="minorHAnsi" w:cstheme="minorHAnsi"/>
                <w:bCs/>
                <w:sz w:val="18"/>
                <w:szCs w:val="18"/>
              </w:rPr>
              <w:t>Zasoby ochrony zdrowia – mechanizm ZIT</w:t>
            </w:r>
          </w:p>
        </w:tc>
        <w:tc>
          <w:tcPr>
            <w:tcW w:w="2340" w:type="dxa"/>
            <w:tcBorders>
              <w:bottom w:val="single" w:sz="4" w:space="0" w:color="auto"/>
            </w:tcBorders>
            <w:vAlign w:val="center"/>
          </w:tcPr>
          <w:p w14:paraId="65B7D1FF" w14:textId="77777777" w:rsidR="00982959" w:rsidRPr="001F4BC0" w:rsidRDefault="00982959" w:rsidP="00B87392">
            <w:pPr>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720" w:type="dxa"/>
            <w:tcBorders>
              <w:bottom w:val="single" w:sz="4" w:space="0" w:color="auto"/>
            </w:tcBorders>
            <w:vAlign w:val="center"/>
          </w:tcPr>
          <w:p w14:paraId="580007F7"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tcBorders>
              <w:bottom w:val="single" w:sz="4" w:space="0" w:color="auto"/>
            </w:tcBorders>
            <w:shd w:val="clear" w:color="auto" w:fill="E6E6E6"/>
            <w:vAlign w:val="center"/>
          </w:tcPr>
          <w:p w14:paraId="143E70E4"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14:paraId="3A7D8C5B"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14:paraId="7D7E5B5E"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14:paraId="73841CF5" w14:textId="77777777" w:rsidR="00982959"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290 000</w:t>
            </w:r>
          </w:p>
        </w:tc>
        <w:tc>
          <w:tcPr>
            <w:tcW w:w="1328" w:type="dxa"/>
            <w:tcBorders>
              <w:bottom w:val="single" w:sz="4" w:space="0" w:color="auto"/>
            </w:tcBorders>
            <w:vAlign w:val="center"/>
          </w:tcPr>
          <w:p w14:paraId="2E57CDEE" w14:textId="77777777" w:rsidR="001A7D1D"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983DEBA" w14:textId="77777777" w:rsidR="00982959"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482431D" w14:textId="77777777" w:rsidTr="000A5CDA">
        <w:tc>
          <w:tcPr>
            <w:tcW w:w="9900" w:type="dxa"/>
            <w:gridSpan w:val="10"/>
            <w:shd w:val="pct12" w:color="auto" w:fill="auto"/>
            <w:vAlign w:val="center"/>
          </w:tcPr>
          <w:p w14:paraId="6DB28416" w14:textId="77777777"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14:paraId="258BBFB0" w14:textId="77777777" w:rsidTr="000A5CDA">
        <w:tc>
          <w:tcPr>
            <w:tcW w:w="9900" w:type="dxa"/>
            <w:gridSpan w:val="10"/>
            <w:shd w:val="pct12" w:color="auto" w:fill="auto"/>
            <w:vAlign w:val="center"/>
          </w:tcPr>
          <w:p w14:paraId="4455AAF1" w14:textId="77777777"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Działanie 8.1.</w:t>
            </w:r>
            <w:r w:rsidRPr="001F4BC0">
              <w:rPr>
                <w:rFonts w:asciiTheme="minorHAnsi" w:hAnsiTheme="minorHAnsi" w:cstheme="minorHAnsi"/>
                <w:b/>
              </w:rPr>
              <w:t xml:space="preserve"> </w:t>
            </w:r>
            <w:r w:rsidRPr="001F4BC0">
              <w:rPr>
                <w:rFonts w:asciiTheme="minorHAnsi" w:hAnsiTheme="minorHAnsi" w:cstheme="minorHAnsi"/>
                <w:b/>
                <w:sz w:val="18"/>
                <w:szCs w:val="18"/>
              </w:rPr>
              <w:t>Kompleksowe przedsięwzięcia rewitalizacyjne</w:t>
            </w:r>
          </w:p>
        </w:tc>
      </w:tr>
      <w:tr w:rsidR="001F4BC0" w:rsidRPr="001F4BC0" w14:paraId="19C77612" w14:textId="77777777" w:rsidTr="007476D9">
        <w:tc>
          <w:tcPr>
            <w:tcW w:w="1800" w:type="dxa"/>
            <w:vAlign w:val="center"/>
          </w:tcPr>
          <w:p w14:paraId="7D457822" w14:textId="77777777"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Poddziałanie 8.1.1.</w:t>
            </w:r>
          </w:p>
          <w:p w14:paraId="6D1EAF34" w14:textId="77777777"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Kompleksowe przedsięwzięcia rewitalizacyjne – mechanizm ZIT</w:t>
            </w:r>
          </w:p>
        </w:tc>
        <w:tc>
          <w:tcPr>
            <w:tcW w:w="2340" w:type="dxa"/>
            <w:vAlign w:val="center"/>
          </w:tcPr>
          <w:p w14:paraId="4D344BA9" w14:textId="77777777"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720" w:type="dxa"/>
            <w:vAlign w:val="center"/>
          </w:tcPr>
          <w:p w14:paraId="6A477047" w14:textId="77777777" w:rsidR="000A5CDA" w:rsidRPr="001F4BC0" w:rsidRDefault="000A5CDA"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51AB447C"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326F2A15"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6DAE23B8"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4C9D3D9C"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328" w:type="dxa"/>
            <w:vAlign w:val="center"/>
          </w:tcPr>
          <w:p w14:paraId="47515593" w14:textId="77777777" w:rsidR="00210DC3" w:rsidRPr="001F4BC0" w:rsidRDefault="00210DC3" w:rsidP="0042248B">
            <w:pPr>
              <w:spacing w:after="0" w:line="240" w:lineRule="auto"/>
              <w:rPr>
                <w:rFonts w:asciiTheme="minorHAnsi" w:hAnsiTheme="minorHAnsi" w:cstheme="minorHAnsi"/>
                <w:sz w:val="18"/>
                <w:szCs w:val="18"/>
              </w:rPr>
            </w:pPr>
            <w:r w:rsidRPr="001F4BC0">
              <w:rPr>
                <w:rFonts w:asciiTheme="minorHAnsi" w:hAnsiTheme="minorHAnsi" w:cstheme="minorHAnsi"/>
                <w:sz w:val="18"/>
                <w:szCs w:val="18"/>
              </w:rPr>
              <w:t>Beneficjenci /</w:t>
            </w:r>
          </w:p>
          <w:p w14:paraId="164CC252" w14:textId="77777777" w:rsidR="000A5CDA" w:rsidRPr="001F4BC0" w:rsidRDefault="00210DC3"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1D3C704" w14:textId="77777777" w:rsidTr="002417E0">
        <w:tc>
          <w:tcPr>
            <w:tcW w:w="9900" w:type="dxa"/>
            <w:gridSpan w:val="10"/>
            <w:tcBorders>
              <w:bottom w:val="single" w:sz="4" w:space="0" w:color="auto"/>
            </w:tcBorders>
            <w:shd w:val="clear" w:color="auto" w:fill="D9D9D9"/>
            <w:vAlign w:val="center"/>
          </w:tcPr>
          <w:p w14:paraId="14093F72" w14:textId="77777777" w:rsidR="00653EC3"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OP 10 Energia</w:t>
            </w:r>
          </w:p>
        </w:tc>
      </w:tr>
      <w:tr w:rsidR="001F4BC0" w:rsidRPr="001F4BC0" w14:paraId="6D9B934F" w14:textId="77777777" w:rsidTr="00AE72B7">
        <w:tc>
          <w:tcPr>
            <w:tcW w:w="9900" w:type="dxa"/>
            <w:gridSpan w:val="10"/>
            <w:shd w:val="clear" w:color="auto" w:fill="D9D9D9"/>
            <w:vAlign w:val="center"/>
          </w:tcPr>
          <w:p w14:paraId="7486ACAE" w14:textId="77777777"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10.1. Efektywność energetyczna – mechanizm ZIT – wsparcie dotacyjne</w:t>
            </w:r>
          </w:p>
        </w:tc>
      </w:tr>
      <w:tr w:rsidR="001F4BC0" w:rsidRPr="001F4BC0" w14:paraId="456975A7" w14:textId="77777777" w:rsidTr="007476D9">
        <w:trPr>
          <w:trHeight w:val="1074"/>
        </w:trPr>
        <w:tc>
          <w:tcPr>
            <w:tcW w:w="1800" w:type="dxa"/>
            <w:vMerge w:val="restart"/>
            <w:vAlign w:val="center"/>
          </w:tcPr>
          <w:p w14:paraId="046F2089" w14:textId="77777777" w:rsidR="002D25E2" w:rsidRPr="001F4BC0" w:rsidRDefault="005A470D" w:rsidP="00B87392">
            <w:pPr>
              <w:rPr>
                <w:rFonts w:asciiTheme="minorHAnsi" w:hAnsiTheme="minorHAnsi" w:cstheme="minorHAnsi"/>
              </w:rPr>
            </w:pPr>
            <w:r w:rsidRPr="001F4BC0">
              <w:rPr>
                <w:rFonts w:asciiTheme="minorHAnsi" w:hAnsiTheme="minorHAnsi" w:cstheme="minorHAnsi"/>
                <w:b/>
                <w:sz w:val="18"/>
                <w:szCs w:val="18"/>
              </w:rPr>
              <w:t>Podd</w:t>
            </w:r>
            <w:r w:rsidR="00E95290" w:rsidRPr="001F4BC0">
              <w:rPr>
                <w:rFonts w:asciiTheme="minorHAnsi" w:hAnsiTheme="minorHAnsi" w:cstheme="minorHAnsi"/>
                <w:b/>
                <w:sz w:val="18"/>
                <w:szCs w:val="18"/>
              </w:rPr>
              <w:t>ziałanie 10.1.</w:t>
            </w:r>
            <w:r w:rsidRPr="001F4BC0">
              <w:rPr>
                <w:rFonts w:asciiTheme="minorHAnsi" w:hAnsiTheme="minorHAnsi" w:cstheme="minorHAnsi"/>
                <w:b/>
                <w:sz w:val="18"/>
                <w:szCs w:val="18"/>
              </w:rPr>
              <w:t>1.</w:t>
            </w:r>
            <w:r w:rsidR="004A781E" w:rsidRPr="001F4BC0">
              <w:rPr>
                <w:rFonts w:asciiTheme="minorHAnsi" w:hAnsiTheme="minorHAnsi" w:cstheme="minorHAnsi"/>
                <w:sz w:val="18"/>
                <w:szCs w:val="18"/>
              </w:rPr>
              <w:t xml:space="preserve"> Efektywność energetyczna – mechanizm ZIT </w:t>
            </w:r>
            <w:r w:rsidRPr="001F4BC0">
              <w:rPr>
                <w:rFonts w:asciiTheme="minorHAnsi" w:hAnsiTheme="minorHAnsi" w:cstheme="minorHAnsi"/>
                <w:sz w:val="18"/>
                <w:szCs w:val="18"/>
              </w:rPr>
              <w:t>– wsparcie dotacyjne</w:t>
            </w:r>
          </w:p>
        </w:tc>
        <w:tc>
          <w:tcPr>
            <w:tcW w:w="2340" w:type="dxa"/>
            <w:vAlign w:val="center"/>
          </w:tcPr>
          <w:p w14:paraId="363FCB5D" w14:textId="77777777" w:rsidR="002D25E2" w:rsidRPr="001F4BC0" w:rsidRDefault="002D25E2" w:rsidP="00B87392">
            <w:pPr>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720" w:type="dxa"/>
            <w:vAlign w:val="center"/>
          </w:tcPr>
          <w:p w14:paraId="48696CFA" w14:textId="77777777" w:rsidR="0042248B"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kWh/</w:t>
            </w:r>
          </w:p>
          <w:p w14:paraId="0F868385" w14:textId="77777777" w:rsidR="002D25E2"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540" w:type="dxa"/>
            <w:shd w:val="clear" w:color="auto" w:fill="E6E6E6"/>
            <w:vAlign w:val="center"/>
          </w:tcPr>
          <w:p w14:paraId="367050D8" w14:textId="77777777"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0DDA4BE8" w14:textId="77777777"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0A9ECA2B" w14:textId="77777777"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08BE80A8" w14:textId="77777777" w:rsidR="002D25E2"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11 000 000</w:t>
            </w:r>
          </w:p>
        </w:tc>
        <w:tc>
          <w:tcPr>
            <w:tcW w:w="1328" w:type="dxa"/>
            <w:vAlign w:val="center"/>
          </w:tcPr>
          <w:p w14:paraId="0F5A66E1" w14:textId="77777777"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1A2981E9" w14:textId="77777777"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14:paraId="0A88D61B" w14:textId="77777777" w:rsidTr="007476D9">
        <w:tc>
          <w:tcPr>
            <w:tcW w:w="1800" w:type="dxa"/>
            <w:vMerge/>
            <w:tcBorders>
              <w:bottom w:val="single" w:sz="4" w:space="0" w:color="auto"/>
            </w:tcBorders>
            <w:vAlign w:val="center"/>
          </w:tcPr>
          <w:p w14:paraId="79D34F5F" w14:textId="77777777" w:rsidR="002D25E2" w:rsidRPr="001F4BC0" w:rsidRDefault="002D25E2">
            <w:pPr>
              <w:pStyle w:val="SzOOP1"/>
              <w:rPr>
                <w:rFonts w:asciiTheme="minorHAnsi" w:hAnsiTheme="minorHAnsi" w:cstheme="minorHAnsi"/>
              </w:rPr>
            </w:pPr>
            <w:bookmarkStart w:id="25" w:name="_Toc413336022"/>
            <w:bookmarkStart w:id="26" w:name="_Toc413676224"/>
            <w:bookmarkStart w:id="27" w:name="_Toc413676407"/>
            <w:bookmarkStart w:id="28" w:name="_Toc413834305"/>
            <w:bookmarkStart w:id="29" w:name="_Toc531001653"/>
            <w:bookmarkStart w:id="30" w:name="_Toc862937"/>
            <w:bookmarkStart w:id="31" w:name="_Toc11837154"/>
            <w:bookmarkStart w:id="32" w:name="_Toc18579757"/>
            <w:bookmarkStart w:id="33" w:name="_Toc18584350"/>
            <w:bookmarkEnd w:id="25"/>
            <w:bookmarkEnd w:id="26"/>
            <w:bookmarkEnd w:id="27"/>
            <w:bookmarkEnd w:id="28"/>
            <w:bookmarkEnd w:id="29"/>
            <w:bookmarkEnd w:id="30"/>
            <w:bookmarkEnd w:id="31"/>
            <w:bookmarkEnd w:id="32"/>
            <w:bookmarkEnd w:id="33"/>
          </w:p>
        </w:tc>
        <w:tc>
          <w:tcPr>
            <w:tcW w:w="2340" w:type="dxa"/>
            <w:tcBorders>
              <w:bottom w:val="single" w:sz="4" w:space="0" w:color="auto"/>
            </w:tcBorders>
            <w:vAlign w:val="center"/>
          </w:tcPr>
          <w:p w14:paraId="3A98E932" w14:textId="77777777" w:rsidR="002D25E2" w:rsidRPr="001F4BC0" w:rsidRDefault="002D25E2" w:rsidP="00B8739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tcBorders>
              <w:bottom w:val="single" w:sz="4" w:space="0" w:color="auto"/>
            </w:tcBorders>
            <w:vAlign w:val="center"/>
          </w:tcPr>
          <w:p w14:paraId="1736FC68" w14:textId="77777777" w:rsidR="002D25E2" w:rsidRPr="001F4BC0" w:rsidRDefault="002D25E2" w:rsidP="00B87392">
            <w:pPr>
              <w:spacing w:before="60" w:after="60" w:line="240" w:lineRule="auto"/>
              <w:jc w:val="center"/>
              <w:rPr>
                <w:rFonts w:asciiTheme="minorHAnsi" w:hAnsiTheme="minorHAnsi" w:cstheme="minorHAnsi"/>
                <w:sz w:val="18"/>
                <w:szCs w:val="18"/>
                <w:vertAlign w:val="subscript"/>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tcBorders>
              <w:bottom w:val="single" w:sz="4" w:space="0" w:color="auto"/>
            </w:tcBorders>
            <w:shd w:val="clear" w:color="auto" w:fill="E6E6E6"/>
            <w:vAlign w:val="center"/>
          </w:tcPr>
          <w:p w14:paraId="337DE212" w14:textId="77777777" w:rsidR="002D25E2" w:rsidRPr="001F4BC0" w:rsidRDefault="002D25E2" w:rsidP="00C25527">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14:paraId="7F56A088" w14:textId="77777777" w:rsidR="002D25E2" w:rsidRPr="001F4BC0" w:rsidRDefault="002D25E2" w:rsidP="00D26664">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14:paraId="39597300" w14:textId="77777777" w:rsidR="002D25E2" w:rsidRPr="001F4BC0" w:rsidRDefault="002D25E2"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14:paraId="379D8890" w14:textId="77777777" w:rsidR="002D25E2" w:rsidRPr="001F4BC0" w:rsidRDefault="00867D99"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w:t>
            </w:r>
            <w:r w:rsidR="00F94E3B" w:rsidRPr="001F4BC0">
              <w:rPr>
                <w:rFonts w:asciiTheme="minorHAnsi" w:hAnsiTheme="minorHAnsi" w:cstheme="minorHAnsi"/>
                <w:sz w:val="18"/>
                <w:szCs w:val="18"/>
              </w:rPr>
              <w:t> </w:t>
            </w:r>
            <w:r w:rsidRPr="001F4BC0">
              <w:rPr>
                <w:rFonts w:asciiTheme="minorHAnsi" w:hAnsiTheme="minorHAnsi" w:cstheme="minorHAnsi"/>
                <w:sz w:val="18"/>
                <w:szCs w:val="18"/>
              </w:rPr>
              <w:t>000</w:t>
            </w:r>
          </w:p>
        </w:tc>
        <w:tc>
          <w:tcPr>
            <w:tcW w:w="1328" w:type="dxa"/>
            <w:tcBorders>
              <w:bottom w:val="single" w:sz="4" w:space="0" w:color="auto"/>
            </w:tcBorders>
            <w:vAlign w:val="center"/>
          </w:tcPr>
          <w:p w14:paraId="318CD3AE" w14:textId="77777777"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02A18C1D" w14:textId="77777777"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14:paraId="641D295A" w14:textId="77777777" w:rsidTr="001E2DE6">
        <w:tc>
          <w:tcPr>
            <w:tcW w:w="9900" w:type="dxa"/>
            <w:gridSpan w:val="10"/>
            <w:shd w:val="clear" w:color="auto" w:fill="D9D9D9"/>
            <w:vAlign w:val="center"/>
          </w:tcPr>
          <w:p w14:paraId="3E8A8BAC" w14:textId="77777777"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10.5. Efektywność energetyczna – wsparcie pozadotacyjne</w:t>
            </w:r>
          </w:p>
        </w:tc>
      </w:tr>
      <w:tr w:rsidR="001F4BC0" w:rsidRPr="001F4BC0" w14:paraId="3D37F724" w14:textId="77777777" w:rsidTr="007476D9">
        <w:tc>
          <w:tcPr>
            <w:tcW w:w="1800" w:type="dxa"/>
            <w:vAlign w:val="center"/>
          </w:tcPr>
          <w:p w14:paraId="4DC8577B" w14:textId="77777777"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b/>
                <w:sz w:val="18"/>
                <w:szCs w:val="18"/>
              </w:rPr>
              <w:t>Poddziałanie 10.5.1.</w:t>
            </w:r>
            <w:r w:rsidRPr="001F4BC0">
              <w:rPr>
                <w:rFonts w:asciiTheme="minorHAnsi" w:hAnsiTheme="minorHAnsi" w:cstheme="minorHAnsi"/>
                <w:sz w:val="18"/>
                <w:szCs w:val="18"/>
              </w:rPr>
              <w:t xml:space="preserve"> Efektywność energetyczna na terenie Obszaru Metropolitalnego Trójmiasta – wsparcie pozadotacyjne</w:t>
            </w:r>
          </w:p>
        </w:tc>
        <w:tc>
          <w:tcPr>
            <w:tcW w:w="2340" w:type="dxa"/>
            <w:vAlign w:val="center"/>
          </w:tcPr>
          <w:p w14:paraId="19D0F835" w14:textId="77777777"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vAlign w:val="center"/>
          </w:tcPr>
          <w:p w14:paraId="00CEB9A9" w14:textId="77777777"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shd w:val="clear" w:color="auto" w:fill="E6E6E6"/>
            <w:vAlign w:val="center"/>
          </w:tcPr>
          <w:p w14:paraId="15B548E9" w14:textId="77777777" w:rsidR="005A470D" w:rsidRPr="001F4BC0" w:rsidRDefault="00114F9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66BAD52E" w14:textId="77777777"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28913671" w14:textId="77777777"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65E25E6C" w14:textId="77777777" w:rsidR="005A470D" w:rsidRPr="001F4BC0" w:rsidRDefault="007C2DC0" w:rsidP="0042248B">
            <w:pPr>
              <w:jc w:val="center"/>
              <w:rPr>
                <w:rFonts w:asciiTheme="minorHAnsi" w:hAnsiTheme="minorHAnsi" w:cstheme="minorHAnsi"/>
                <w:sz w:val="18"/>
                <w:szCs w:val="18"/>
              </w:rPr>
            </w:pPr>
            <w:r w:rsidRPr="001F4BC0">
              <w:rPr>
                <w:rFonts w:asciiTheme="minorHAnsi" w:hAnsiTheme="minorHAnsi" w:cstheme="minorHAnsi"/>
                <w:sz w:val="18"/>
                <w:szCs w:val="18"/>
              </w:rPr>
              <w:t>7 000</w:t>
            </w:r>
            <w:r w:rsidR="00F4282D" w:rsidRPr="001F4BC0">
              <w:rPr>
                <w:rStyle w:val="Odwoanieprzypisudolnego"/>
                <w:rFonts w:asciiTheme="minorHAnsi" w:hAnsiTheme="minorHAnsi" w:cstheme="minorHAnsi"/>
                <w:szCs w:val="18"/>
              </w:rPr>
              <w:footnoteReference w:id="110"/>
            </w:r>
          </w:p>
        </w:tc>
        <w:tc>
          <w:tcPr>
            <w:tcW w:w="1328" w:type="dxa"/>
            <w:vAlign w:val="center"/>
          </w:tcPr>
          <w:p w14:paraId="384D391D" w14:textId="77777777"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594EC40" w14:textId="77777777"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2710FA25" w14:textId="77777777" w:rsidR="00E95290" w:rsidRPr="001F4BC0" w:rsidRDefault="00E95290" w:rsidP="00B051EC">
      <w:pPr>
        <w:spacing w:before="60" w:after="60" w:line="240" w:lineRule="auto"/>
        <w:jc w:val="both"/>
        <w:rPr>
          <w:rFonts w:asciiTheme="minorHAnsi" w:hAnsiTheme="minorHAnsi" w:cstheme="minorHAnsi"/>
          <w:b/>
          <w:bCs/>
          <w:sz w:val="24"/>
          <w:szCs w:val="24"/>
        </w:rPr>
      </w:pPr>
    </w:p>
    <w:p w14:paraId="51591DA7" w14:textId="77777777" w:rsidR="00C54284" w:rsidRPr="001F4BC0" w:rsidRDefault="00F41F64" w:rsidP="00B051EC">
      <w:pPr>
        <w:spacing w:before="60" w:after="60" w:line="240" w:lineRule="auto"/>
        <w:jc w:val="both"/>
        <w:rPr>
          <w:rFonts w:asciiTheme="minorHAnsi" w:hAnsiTheme="minorHAnsi" w:cstheme="minorHAnsi"/>
          <w:b/>
          <w:bCs/>
          <w:sz w:val="24"/>
          <w:szCs w:val="24"/>
        </w:rPr>
      </w:pPr>
      <w:r w:rsidRPr="001F4BC0">
        <w:rPr>
          <w:rFonts w:asciiTheme="minorHAnsi" w:hAnsiTheme="minorHAnsi" w:cstheme="minorHAnsi"/>
          <w:b/>
          <w:bCs/>
          <w:sz w:val="24"/>
          <w:szCs w:val="24"/>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1080"/>
        <w:gridCol w:w="1357"/>
        <w:gridCol w:w="1343"/>
        <w:gridCol w:w="1260"/>
      </w:tblGrid>
      <w:tr w:rsidR="001F4BC0" w:rsidRPr="001F4BC0" w14:paraId="6757A5CC" w14:textId="77777777" w:rsidTr="00AE72B7">
        <w:tc>
          <w:tcPr>
            <w:tcW w:w="9900" w:type="dxa"/>
            <w:gridSpan w:val="6"/>
            <w:shd w:val="clear" w:color="auto" w:fill="CCCCCC"/>
            <w:vAlign w:val="center"/>
          </w:tcPr>
          <w:p w14:paraId="62D3830E" w14:textId="77777777" w:rsidR="00B913DF" w:rsidRPr="001F4BC0" w:rsidRDefault="00B913DF" w:rsidP="00B051EC">
            <w:pPr>
              <w:spacing w:before="60" w:after="60" w:line="240" w:lineRule="auto"/>
              <w:jc w:val="center"/>
              <w:rPr>
                <w:rFonts w:asciiTheme="minorHAnsi" w:hAnsiTheme="minorHAnsi" w:cstheme="minorHAnsi"/>
                <w:b/>
                <w:bCs/>
                <w:smallCaps/>
                <w:sz w:val="18"/>
                <w:szCs w:val="18"/>
              </w:rPr>
            </w:pPr>
            <w:r w:rsidRPr="001F4BC0">
              <w:rPr>
                <w:rFonts w:asciiTheme="minorHAnsi" w:hAnsiTheme="minorHAnsi" w:cstheme="minorHAnsi"/>
                <w:b/>
                <w:bCs/>
                <w:smallCaps/>
                <w:sz w:val="18"/>
                <w:szCs w:val="18"/>
              </w:rPr>
              <w:t>Wskaźniki produktu</w:t>
            </w:r>
          </w:p>
        </w:tc>
      </w:tr>
      <w:tr w:rsidR="001F4BC0" w:rsidRPr="001F4BC0" w14:paraId="21187A89" w14:textId="77777777" w:rsidTr="00F81CDD">
        <w:tc>
          <w:tcPr>
            <w:tcW w:w="1800" w:type="dxa"/>
            <w:tcBorders>
              <w:bottom w:val="single" w:sz="4" w:space="0" w:color="auto"/>
            </w:tcBorders>
            <w:vAlign w:val="center"/>
          </w:tcPr>
          <w:p w14:paraId="28806AA9"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Nazwa i Numer </w:t>
            </w:r>
          </w:p>
          <w:p w14:paraId="6188B048"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14:paraId="53DFA0A8"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14:paraId="45233974"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3060" w:type="dxa"/>
            <w:tcBorders>
              <w:bottom w:val="single" w:sz="4" w:space="0" w:color="auto"/>
            </w:tcBorders>
            <w:vAlign w:val="center"/>
          </w:tcPr>
          <w:p w14:paraId="735FEA9C"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1080" w:type="dxa"/>
            <w:tcBorders>
              <w:bottom w:val="single" w:sz="4" w:space="0" w:color="auto"/>
            </w:tcBorders>
            <w:vAlign w:val="center"/>
          </w:tcPr>
          <w:p w14:paraId="41B849D9"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Jednostka miary</w:t>
            </w:r>
          </w:p>
        </w:tc>
        <w:tc>
          <w:tcPr>
            <w:tcW w:w="1357" w:type="dxa"/>
            <w:tcBorders>
              <w:bottom w:val="single" w:sz="4" w:space="0" w:color="auto"/>
            </w:tcBorders>
            <w:vAlign w:val="center"/>
          </w:tcPr>
          <w:p w14:paraId="55F5E851"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Wartość pośrednia (2018r.)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1"/>
            </w:r>
          </w:p>
        </w:tc>
        <w:tc>
          <w:tcPr>
            <w:tcW w:w="1343" w:type="dxa"/>
            <w:tcBorders>
              <w:bottom w:val="single" w:sz="4" w:space="0" w:color="auto"/>
            </w:tcBorders>
            <w:vAlign w:val="center"/>
          </w:tcPr>
          <w:p w14:paraId="55DE4723"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2"/>
            </w:r>
          </w:p>
        </w:tc>
        <w:tc>
          <w:tcPr>
            <w:tcW w:w="1260" w:type="dxa"/>
            <w:tcBorders>
              <w:bottom w:val="single" w:sz="4" w:space="0" w:color="auto"/>
            </w:tcBorders>
            <w:vAlign w:val="center"/>
          </w:tcPr>
          <w:p w14:paraId="4B5BF024" w14:textId="77777777" w:rsidR="00B913DF" w:rsidRPr="001F4BC0" w:rsidRDefault="00B913DF" w:rsidP="00B051EC">
            <w:pPr>
              <w:spacing w:before="60" w:after="6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14:paraId="78DE3F6F" w14:textId="77777777" w:rsidTr="00081566">
        <w:tc>
          <w:tcPr>
            <w:tcW w:w="9900" w:type="dxa"/>
            <w:gridSpan w:val="6"/>
            <w:tcBorders>
              <w:bottom w:val="single" w:sz="4" w:space="0" w:color="auto"/>
            </w:tcBorders>
            <w:shd w:val="clear" w:color="auto" w:fill="D9D9D9" w:themeFill="background1" w:themeFillShade="D9"/>
            <w:vAlign w:val="center"/>
          </w:tcPr>
          <w:p w14:paraId="43218AFF" w14:textId="77777777"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2 Przedsiębiorstwa</w:t>
            </w:r>
          </w:p>
        </w:tc>
      </w:tr>
      <w:tr w:rsidR="001F4BC0" w:rsidRPr="001F4BC0" w14:paraId="5829CFD2" w14:textId="77777777" w:rsidTr="00081566">
        <w:tc>
          <w:tcPr>
            <w:tcW w:w="9900" w:type="dxa"/>
            <w:gridSpan w:val="6"/>
            <w:shd w:val="clear" w:color="auto" w:fill="D9D9D9" w:themeFill="background1" w:themeFillShade="D9"/>
            <w:vAlign w:val="center"/>
          </w:tcPr>
          <w:p w14:paraId="01348D9F" w14:textId="77777777"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Działanie 2.4.</w:t>
            </w:r>
          </w:p>
        </w:tc>
      </w:tr>
      <w:tr w:rsidR="001F4BC0" w:rsidRPr="001F4BC0" w14:paraId="1D0A421A" w14:textId="77777777" w:rsidTr="00F81CDD">
        <w:tc>
          <w:tcPr>
            <w:tcW w:w="1800" w:type="dxa"/>
            <w:vAlign w:val="center"/>
          </w:tcPr>
          <w:p w14:paraId="57169AEF" w14:textId="77777777" w:rsidR="00081566" w:rsidRPr="001F4BC0" w:rsidRDefault="00081566" w:rsidP="0049080A">
            <w:pPr>
              <w:pStyle w:val="Akapitzlist"/>
              <w:spacing w:before="60" w:after="60" w:line="240" w:lineRule="auto"/>
              <w:ind w:left="0"/>
              <w:rPr>
                <w:rFonts w:asciiTheme="minorHAnsi" w:hAnsiTheme="minorHAnsi" w:cstheme="minorHAnsi"/>
                <w:b/>
                <w:bCs/>
                <w:sz w:val="18"/>
                <w:szCs w:val="18"/>
              </w:rPr>
            </w:pPr>
            <w:r w:rsidRPr="001F4BC0">
              <w:rPr>
                <w:rFonts w:asciiTheme="minorHAnsi" w:hAnsiTheme="minorHAnsi" w:cstheme="minorHAnsi"/>
                <w:b/>
                <w:bCs/>
                <w:sz w:val="18"/>
                <w:szCs w:val="18"/>
              </w:rPr>
              <w:t xml:space="preserve">Podziałanie 2.4.2. </w:t>
            </w:r>
            <w:r w:rsidRPr="001F4BC0">
              <w:rPr>
                <w:rFonts w:asciiTheme="minorHAnsi" w:hAnsiTheme="minorHAnsi" w:cstheme="minorHAnsi"/>
                <w:bCs/>
                <w:sz w:val="18"/>
                <w:szCs w:val="18"/>
              </w:rPr>
              <w:t>Wsparcie Instytucji Otoczenia Biznesu na terenie Obszaru Metropolitalnego Trójmiasta – Mechanizm ZIT</w:t>
            </w:r>
          </w:p>
        </w:tc>
        <w:tc>
          <w:tcPr>
            <w:tcW w:w="3060" w:type="dxa"/>
            <w:vAlign w:val="center"/>
          </w:tcPr>
          <w:p w14:paraId="19429A7E" w14:textId="77777777" w:rsidR="00081566" w:rsidRPr="001F4BC0" w:rsidRDefault="00081566" w:rsidP="00472F05">
            <w:pPr>
              <w:spacing w:before="60" w:after="60" w:line="240" w:lineRule="auto"/>
              <w:rPr>
                <w:rFonts w:asciiTheme="minorHAnsi" w:hAnsiTheme="minorHAnsi" w:cstheme="minorHAnsi"/>
                <w:b/>
                <w:bCs/>
                <w:sz w:val="18"/>
                <w:szCs w:val="18"/>
              </w:rPr>
            </w:pPr>
            <w:r w:rsidRPr="001F4BC0">
              <w:rPr>
                <w:rFonts w:asciiTheme="minorHAnsi" w:hAnsiTheme="minorHAnsi" w:cstheme="minorHAnsi"/>
                <w:sz w:val="18"/>
                <w:szCs w:val="18"/>
              </w:rPr>
              <w:t>Liczba zaawansowanych usług (nowych lub ulepszonych) świadczonych przez IOB</w:t>
            </w:r>
          </w:p>
        </w:tc>
        <w:tc>
          <w:tcPr>
            <w:tcW w:w="1080" w:type="dxa"/>
            <w:vAlign w:val="center"/>
          </w:tcPr>
          <w:p w14:paraId="2B2D9B2F" w14:textId="77777777" w:rsidR="00081566" w:rsidRPr="001F4BC0" w:rsidRDefault="00081566" w:rsidP="0049080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0FA71186" w14:textId="77777777" w:rsidR="00081566" w:rsidRPr="001F4BC0" w:rsidRDefault="00A31BDE" w:rsidP="0049080A">
            <w:pPr>
              <w:pStyle w:val="Akapitzlist"/>
              <w:spacing w:before="60" w:after="60" w:line="240" w:lineRule="auto"/>
              <w:ind w:left="0"/>
              <w:jc w:val="center"/>
              <w:rPr>
                <w:rFonts w:asciiTheme="minorHAnsi" w:hAnsiTheme="minorHAnsi" w:cstheme="minorHAnsi"/>
                <w:bCs/>
                <w:sz w:val="18"/>
                <w:szCs w:val="18"/>
              </w:rPr>
            </w:pPr>
            <w:r w:rsidRPr="001F4BC0">
              <w:rPr>
                <w:rFonts w:asciiTheme="minorHAnsi" w:hAnsiTheme="minorHAnsi" w:cstheme="minorHAnsi"/>
                <w:bCs/>
                <w:sz w:val="18"/>
                <w:szCs w:val="18"/>
              </w:rPr>
              <w:t>nd</w:t>
            </w:r>
          </w:p>
        </w:tc>
        <w:tc>
          <w:tcPr>
            <w:tcW w:w="1343" w:type="dxa"/>
            <w:vAlign w:val="center"/>
          </w:tcPr>
          <w:p w14:paraId="1758050B" w14:textId="77777777" w:rsidR="00081566" w:rsidRPr="001F4BC0" w:rsidRDefault="00EE6C54" w:rsidP="00EE6C54">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38</w:t>
            </w:r>
            <w:r w:rsidR="00D90A94" w:rsidRPr="001F4BC0">
              <w:rPr>
                <w:rStyle w:val="Odwoanieprzypisudolnego"/>
                <w:rFonts w:asciiTheme="minorHAnsi" w:hAnsiTheme="minorHAnsi" w:cstheme="minorHAnsi"/>
                <w:bCs/>
                <w:szCs w:val="18"/>
              </w:rPr>
              <w:footnoteReference w:id="113"/>
            </w:r>
          </w:p>
        </w:tc>
        <w:tc>
          <w:tcPr>
            <w:tcW w:w="1260" w:type="dxa"/>
            <w:vAlign w:val="center"/>
          </w:tcPr>
          <w:p w14:paraId="26C635CA" w14:textId="77777777" w:rsidR="00081566" w:rsidRPr="001F4BC0" w:rsidRDefault="00081566" w:rsidP="0049080A">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sz w:val="18"/>
                <w:szCs w:val="18"/>
              </w:rPr>
              <w:t>Beneficjenci / IZ</w:t>
            </w:r>
          </w:p>
        </w:tc>
      </w:tr>
      <w:tr w:rsidR="001F4BC0" w:rsidRPr="001F4BC0" w14:paraId="08F8E696" w14:textId="77777777" w:rsidTr="00AE72B7">
        <w:tc>
          <w:tcPr>
            <w:tcW w:w="9900" w:type="dxa"/>
            <w:gridSpan w:val="6"/>
            <w:shd w:val="clear" w:color="auto" w:fill="D9D9D9"/>
            <w:vAlign w:val="center"/>
          </w:tcPr>
          <w:p w14:paraId="2D96B05F" w14:textId="77777777" w:rsidR="00081566" w:rsidRPr="001F4BC0" w:rsidRDefault="0008156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5 Zatrudnienie</w:t>
            </w:r>
          </w:p>
        </w:tc>
      </w:tr>
      <w:tr w:rsidR="001F4BC0" w:rsidRPr="001F4BC0" w14:paraId="159199E6" w14:textId="77777777" w:rsidTr="00AE72B7">
        <w:tc>
          <w:tcPr>
            <w:tcW w:w="9900" w:type="dxa"/>
            <w:gridSpan w:val="6"/>
            <w:shd w:val="clear" w:color="auto" w:fill="D9D9D9"/>
            <w:vAlign w:val="center"/>
          </w:tcPr>
          <w:p w14:paraId="4FB2B333"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5.1. </w:t>
            </w:r>
          </w:p>
        </w:tc>
      </w:tr>
      <w:tr w:rsidR="001F4BC0" w:rsidRPr="001F4BC0" w14:paraId="031EC4AE" w14:textId="77777777" w:rsidTr="00F81CDD">
        <w:tc>
          <w:tcPr>
            <w:tcW w:w="1800" w:type="dxa"/>
            <w:vMerge w:val="restart"/>
            <w:vAlign w:val="center"/>
          </w:tcPr>
          <w:p w14:paraId="0DC9D563" w14:textId="77777777" w:rsidR="00B913DF" w:rsidRPr="001F4BC0" w:rsidRDefault="00B913DF"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5.1.1.</w:t>
            </w:r>
          </w:p>
          <w:p w14:paraId="130BFFB9" w14:textId="77777777" w:rsidR="00B913DF" w:rsidRPr="001F4BC0" w:rsidRDefault="00B913DF"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osób bezrobotnych – mechanizm ZIT</w:t>
            </w:r>
          </w:p>
          <w:p w14:paraId="4E5E1DFE" w14:textId="77777777"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14:paraId="0BB1858C" w14:textId="77777777" w:rsidR="002F486D"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EB381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2F486D" w:rsidRPr="001F4BC0">
              <w:rPr>
                <w:rFonts w:asciiTheme="minorHAnsi" w:hAnsiTheme="minorHAnsi" w:cstheme="minorHAnsi"/>
                <w:sz w:val="18"/>
                <w:szCs w:val="18"/>
              </w:rPr>
              <w:t>,</w:t>
            </w:r>
          </w:p>
          <w:p w14:paraId="345D1165" w14:textId="77777777" w:rsidR="00B913DF"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 objętych wsparciem w Programie (RW)</w:t>
            </w:r>
          </w:p>
        </w:tc>
        <w:tc>
          <w:tcPr>
            <w:tcW w:w="1080" w:type="dxa"/>
            <w:vAlign w:val="center"/>
          </w:tcPr>
          <w:p w14:paraId="717118BE" w14:textId="77777777"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ACF350D" w14:textId="77777777" w:rsidR="00B913DF" w:rsidRPr="001F4BC0" w:rsidRDefault="00E21005"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343" w:type="dxa"/>
            <w:vAlign w:val="center"/>
          </w:tcPr>
          <w:p w14:paraId="1A32E94D" w14:textId="77777777"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2E2CDD94"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3 536/</w:t>
            </w:r>
          </w:p>
          <w:p w14:paraId="0A3D4FDC"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6 704/10 240</w:t>
            </w:r>
          </w:p>
        </w:tc>
        <w:tc>
          <w:tcPr>
            <w:tcW w:w="1260" w:type="dxa"/>
            <w:vAlign w:val="center"/>
          </w:tcPr>
          <w:p w14:paraId="6D2D5D45" w14:textId="77777777"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14:paraId="006022AC" w14:textId="77777777"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B3B7347" w14:textId="77777777" w:rsidTr="00F81CDD">
        <w:tc>
          <w:tcPr>
            <w:tcW w:w="1800" w:type="dxa"/>
            <w:vMerge/>
            <w:vAlign w:val="center"/>
          </w:tcPr>
          <w:p w14:paraId="4E6BF06C" w14:textId="77777777"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14:paraId="1DF343B4" w14:textId="77777777" w:rsidR="00B913DF" w:rsidRPr="001F4BC0" w:rsidRDefault="00B913DF"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14:paraId="18791A33" w14:textId="77777777"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78EEC6C7" w14:textId="77777777"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7B4CBF98" w14:textId="77777777"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4A5F1B6F"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1 230/2 275/</w:t>
            </w:r>
          </w:p>
          <w:p w14:paraId="3DAC5CD9"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3 505</w:t>
            </w:r>
          </w:p>
        </w:tc>
        <w:tc>
          <w:tcPr>
            <w:tcW w:w="1260" w:type="dxa"/>
            <w:vAlign w:val="center"/>
          </w:tcPr>
          <w:p w14:paraId="1872BD69" w14:textId="77777777"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14:paraId="04D9310D" w14:textId="77777777"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73EEBF6" w14:textId="77777777" w:rsidTr="00F81CDD">
        <w:tc>
          <w:tcPr>
            <w:tcW w:w="1800" w:type="dxa"/>
            <w:vMerge/>
            <w:vAlign w:val="center"/>
          </w:tcPr>
          <w:p w14:paraId="52C21D12"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7BE210CE" w14:textId="77777777"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14:paraId="2AABA3CD"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5B7B7C8"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441231FF"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914E246"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308/461/769</w:t>
            </w:r>
          </w:p>
        </w:tc>
        <w:tc>
          <w:tcPr>
            <w:tcW w:w="1260" w:type="dxa"/>
            <w:vAlign w:val="center"/>
          </w:tcPr>
          <w:p w14:paraId="01395AB8"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1059FCAB"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C348167" w14:textId="77777777" w:rsidTr="00F81CDD">
        <w:tc>
          <w:tcPr>
            <w:tcW w:w="1800" w:type="dxa"/>
            <w:vMerge/>
            <w:vAlign w:val="center"/>
          </w:tcPr>
          <w:p w14:paraId="73EF186A"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36888D26" w14:textId="77777777"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14:paraId="2F9BC159"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555454F"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3350903D"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34BA31E7"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677/799/</w:t>
            </w:r>
          </w:p>
          <w:p w14:paraId="6619382B"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1 476</w:t>
            </w:r>
          </w:p>
        </w:tc>
        <w:tc>
          <w:tcPr>
            <w:tcW w:w="1260" w:type="dxa"/>
            <w:vAlign w:val="center"/>
          </w:tcPr>
          <w:p w14:paraId="708CADDF"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5FF74590"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61991F1" w14:textId="77777777" w:rsidTr="00F81CDD">
        <w:tc>
          <w:tcPr>
            <w:tcW w:w="1800" w:type="dxa"/>
            <w:vMerge/>
            <w:vAlign w:val="center"/>
          </w:tcPr>
          <w:p w14:paraId="755508F5"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5A459637" w14:textId="77777777"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14:paraId="3AA09585"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D94EB7B"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151A9132"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3740F7E4"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1 322/1 599/</w:t>
            </w:r>
          </w:p>
          <w:p w14:paraId="5272BFAB"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2 921</w:t>
            </w:r>
          </w:p>
        </w:tc>
        <w:tc>
          <w:tcPr>
            <w:tcW w:w="1260" w:type="dxa"/>
            <w:vAlign w:val="center"/>
          </w:tcPr>
          <w:p w14:paraId="172FD4CC"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21034923"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60B29FA" w14:textId="77777777" w:rsidTr="00F81CDD">
        <w:tc>
          <w:tcPr>
            <w:tcW w:w="1800" w:type="dxa"/>
            <w:vMerge/>
            <w:vAlign w:val="center"/>
          </w:tcPr>
          <w:p w14:paraId="6E00964D"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2792FA51" w14:textId="77777777" w:rsidR="00025E23" w:rsidRPr="001F4BC0" w:rsidRDefault="00025E23" w:rsidP="00025E23">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080" w:type="dxa"/>
            <w:vAlign w:val="center"/>
          </w:tcPr>
          <w:p w14:paraId="4C99B018"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F056B2D"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4DED6AC0"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28251394"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1 804/1 189/</w:t>
            </w:r>
          </w:p>
          <w:p w14:paraId="316CE7B6"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2 993</w:t>
            </w:r>
          </w:p>
        </w:tc>
        <w:tc>
          <w:tcPr>
            <w:tcW w:w="1260" w:type="dxa"/>
            <w:vAlign w:val="center"/>
          </w:tcPr>
          <w:p w14:paraId="3A020DE1"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BDB45A1"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208A31C" w14:textId="77777777" w:rsidTr="00AE72B7">
        <w:tc>
          <w:tcPr>
            <w:tcW w:w="9900" w:type="dxa"/>
            <w:gridSpan w:val="6"/>
            <w:shd w:val="clear" w:color="auto" w:fill="D9D9D9"/>
            <w:vAlign w:val="center"/>
          </w:tcPr>
          <w:p w14:paraId="1556124C"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p>
        </w:tc>
      </w:tr>
      <w:tr w:rsidR="001F4BC0" w:rsidRPr="001F4BC0" w14:paraId="1547B119" w14:textId="77777777" w:rsidTr="00F81CDD">
        <w:tc>
          <w:tcPr>
            <w:tcW w:w="1800" w:type="dxa"/>
            <w:vMerge w:val="restart"/>
            <w:vAlign w:val="center"/>
          </w:tcPr>
          <w:p w14:paraId="4066372C" w14:textId="77777777" w:rsidR="007476D9" w:rsidRPr="001F4BC0" w:rsidRDefault="007476D9"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5.2.1.</w:t>
            </w:r>
          </w:p>
          <w:p w14:paraId="2C5F7032" w14:textId="77777777" w:rsidR="007476D9" w:rsidRPr="001F4BC0" w:rsidRDefault="007476D9" w:rsidP="007476D9">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 mechanizm ZIT</w:t>
            </w:r>
          </w:p>
        </w:tc>
        <w:tc>
          <w:tcPr>
            <w:tcW w:w="3060" w:type="dxa"/>
            <w:vAlign w:val="center"/>
          </w:tcPr>
          <w:p w14:paraId="64600681" w14:textId="77777777" w:rsidR="007476D9" w:rsidRPr="001F4BC0" w:rsidRDefault="007476D9"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tc>
        <w:tc>
          <w:tcPr>
            <w:tcW w:w="1080" w:type="dxa"/>
            <w:vAlign w:val="center"/>
          </w:tcPr>
          <w:p w14:paraId="52E6629F"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6B624CD8"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343" w:type="dxa"/>
            <w:vAlign w:val="center"/>
          </w:tcPr>
          <w:p w14:paraId="352AE791"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4A026B22"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900/1 707/</w:t>
            </w:r>
          </w:p>
          <w:p w14:paraId="59D4DFCD"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2 607</w:t>
            </w:r>
          </w:p>
        </w:tc>
        <w:tc>
          <w:tcPr>
            <w:tcW w:w="1260" w:type="dxa"/>
            <w:vAlign w:val="center"/>
          </w:tcPr>
          <w:p w14:paraId="569A9D41"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048FA208"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0902F8C8" w14:textId="77777777" w:rsidTr="00F81CDD">
        <w:tc>
          <w:tcPr>
            <w:tcW w:w="1800" w:type="dxa"/>
            <w:vMerge/>
            <w:vAlign w:val="center"/>
          </w:tcPr>
          <w:p w14:paraId="7A61DBA7"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17349220"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14:paraId="56D6A439"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3670D4E"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237620B6"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5D1A283"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360/666/</w:t>
            </w:r>
          </w:p>
          <w:p w14:paraId="56543E80"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1 026</w:t>
            </w:r>
          </w:p>
        </w:tc>
        <w:tc>
          <w:tcPr>
            <w:tcW w:w="1260" w:type="dxa"/>
            <w:vAlign w:val="center"/>
          </w:tcPr>
          <w:p w14:paraId="78EE9634"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40543B2"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B37B783" w14:textId="77777777" w:rsidTr="00F81CDD">
        <w:tc>
          <w:tcPr>
            <w:tcW w:w="1800" w:type="dxa"/>
            <w:vMerge/>
            <w:vAlign w:val="center"/>
          </w:tcPr>
          <w:p w14:paraId="520EC089"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1AFD243C"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080" w:type="dxa"/>
            <w:vAlign w:val="center"/>
          </w:tcPr>
          <w:p w14:paraId="7C63CAD0"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B689689"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1663BABF"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AFFF4FA"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65/79/144</w:t>
            </w:r>
          </w:p>
        </w:tc>
        <w:tc>
          <w:tcPr>
            <w:tcW w:w="1260" w:type="dxa"/>
            <w:vAlign w:val="center"/>
          </w:tcPr>
          <w:p w14:paraId="1865C828"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13BC55E4"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17BFC52" w14:textId="77777777" w:rsidTr="00F81CDD">
        <w:tc>
          <w:tcPr>
            <w:tcW w:w="1800" w:type="dxa"/>
            <w:vMerge/>
            <w:vAlign w:val="center"/>
          </w:tcPr>
          <w:p w14:paraId="6387F275"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716D527C"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14:paraId="0A02530A"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6386101"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0BEE29F3"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4ACC06CD"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90/135/225</w:t>
            </w:r>
          </w:p>
        </w:tc>
        <w:tc>
          <w:tcPr>
            <w:tcW w:w="1260" w:type="dxa"/>
            <w:vAlign w:val="center"/>
          </w:tcPr>
          <w:p w14:paraId="102DB0CE"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43E48981"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D11BCF9" w14:textId="77777777" w:rsidTr="00F81CDD">
        <w:tc>
          <w:tcPr>
            <w:tcW w:w="1800" w:type="dxa"/>
            <w:vMerge/>
            <w:vAlign w:val="center"/>
          </w:tcPr>
          <w:p w14:paraId="7C8BA330"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14005AA2"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14:paraId="6CA1A56E"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0547017"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125CD10A"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DCC2655"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198/234/432</w:t>
            </w:r>
          </w:p>
        </w:tc>
        <w:tc>
          <w:tcPr>
            <w:tcW w:w="1260" w:type="dxa"/>
            <w:vAlign w:val="center"/>
          </w:tcPr>
          <w:p w14:paraId="6BE7391B"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2086C3C9"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D3E0AF4" w14:textId="77777777" w:rsidTr="00F81CDD">
        <w:tc>
          <w:tcPr>
            <w:tcW w:w="1800" w:type="dxa"/>
            <w:vMerge/>
            <w:vAlign w:val="center"/>
          </w:tcPr>
          <w:p w14:paraId="5C8B9D2F"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7319F04F"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14:paraId="4524F78B"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6395841"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50FB7766"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5A207053"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387/468/855</w:t>
            </w:r>
          </w:p>
        </w:tc>
        <w:tc>
          <w:tcPr>
            <w:tcW w:w="1260" w:type="dxa"/>
            <w:vAlign w:val="center"/>
          </w:tcPr>
          <w:p w14:paraId="29820C0D"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D1517C6"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44F78AA4" w14:textId="77777777" w:rsidTr="00F81CDD">
        <w:tc>
          <w:tcPr>
            <w:tcW w:w="1800" w:type="dxa"/>
            <w:vMerge/>
            <w:vAlign w:val="center"/>
          </w:tcPr>
          <w:p w14:paraId="40370E94" w14:textId="77777777" w:rsidR="007476D9" w:rsidRPr="001F4BC0" w:rsidRDefault="007476D9" w:rsidP="007476D9">
            <w:pPr>
              <w:spacing w:before="60" w:after="60" w:line="240" w:lineRule="auto"/>
              <w:rPr>
                <w:rFonts w:asciiTheme="minorHAnsi" w:hAnsiTheme="minorHAnsi" w:cstheme="minorHAnsi"/>
                <w:b/>
                <w:bCs/>
                <w:sz w:val="18"/>
                <w:szCs w:val="18"/>
              </w:rPr>
            </w:pPr>
          </w:p>
        </w:tc>
        <w:tc>
          <w:tcPr>
            <w:tcW w:w="3060" w:type="dxa"/>
            <w:vAlign w:val="center"/>
          </w:tcPr>
          <w:p w14:paraId="1B3718BD"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080" w:type="dxa"/>
            <w:vAlign w:val="center"/>
          </w:tcPr>
          <w:p w14:paraId="2BBCBD63"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2BA57AF"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41C28A73"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5F462842"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1260" w:type="dxa"/>
            <w:vAlign w:val="center"/>
          </w:tcPr>
          <w:p w14:paraId="21834B96" w14:textId="77777777" w:rsidR="007476D9" w:rsidRPr="001F4BC0" w:rsidRDefault="007476D9" w:rsidP="007476D9">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 IZ</w:t>
            </w:r>
          </w:p>
        </w:tc>
      </w:tr>
      <w:tr w:rsidR="001F4BC0" w:rsidRPr="001F4BC0" w14:paraId="6180004B" w14:textId="77777777" w:rsidTr="00AE72B7">
        <w:tc>
          <w:tcPr>
            <w:tcW w:w="9900" w:type="dxa"/>
            <w:gridSpan w:val="6"/>
            <w:shd w:val="clear" w:color="auto" w:fill="D9D9D9"/>
            <w:vAlign w:val="center"/>
          </w:tcPr>
          <w:p w14:paraId="678E848D" w14:textId="77777777" w:rsidR="007828C0" w:rsidRPr="001F4BC0" w:rsidRDefault="00921C9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rPr>
              <w:br w:type="page"/>
            </w:r>
            <w:r w:rsidR="007828C0" w:rsidRPr="001F4BC0">
              <w:rPr>
                <w:rFonts w:asciiTheme="minorHAnsi" w:hAnsiTheme="minorHAnsi" w:cstheme="minorHAnsi"/>
                <w:b/>
                <w:bCs/>
                <w:sz w:val="18"/>
                <w:szCs w:val="18"/>
              </w:rPr>
              <w:t xml:space="preserve">Działanie 5.4. </w:t>
            </w:r>
          </w:p>
        </w:tc>
      </w:tr>
      <w:tr w:rsidR="001F4BC0" w:rsidRPr="001F4BC0" w14:paraId="1F521C34" w14:textId="77777777" w:rsidTr="00F81CDD">
        <w:tc>
          <w:tcPr>
            <w:tcW w:w="1800" w:type="dxa"/>
            <w:vMerge w:val="restart"/>
            <w:vAlign w:val="center"/>
          </w:tcPr>
          <w:p w14:paraId="06982CBE"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5.4.1.</w:t>
            </w:r>
          </w:p>
          <w:p w14:paraId="16F9334B"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Zdrowie na rynku pracy – mechanizm ZIT</w:t>
            </w:r>
          </w:p>
        </w:tc>
        <w:tc>
          <w:tcPr>
            <w:tcW w:w="3060" w:type="dxa"/>
            <w:vAlign w:val="center"/>
          </w:tcPr>
          <w:p w14:paraId="7131758C"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w:t>
            </w:r>
            <w:r w:rsidR="00711463" w:rsidRPr="001F4BC0">
              <w:rPr>
                <w:rFonts w:asciiTheme="minorHAnsi" w:hAnsiTheme="minorHAnsi" w:cstheme="minorHAnsi"/>
                <w:sz w:val="18"/>
                <w:szCs w:val="18"/>
              </w:rPr>
              <w:t xml:space="preserve">ch programem zdrowotnym dzięki </w:t>
            </w:r>
            <w:r w:rsidRPr="001F4BC0">
              <w:rPr>
                <w:rFonts w:asciiTheme="minorHAnsi" w:hAnsiTheme="minorHAnsi" w:cstheme="minorHAnsi"/>
                <w:sz w:val="18"/>
                <w:szCs w:val="18"/>
              </w:rPr>
              <w:t>EFS</w:t>
            </w:r>
          </w:p>
        </w:tc>
        <w:tc>
          <w:tcPr>
            <w:tcW w:w="1080" w:type="dxa"/>
            <w:vAlign w:val="center"/>
          </w:tcPr>
          <w:p w14:paraId="117769A2"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2D1C2360" w14:textId="77777777"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2B85E43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1260" w:type="dxa"/>
            <w:vAlign w:val="center"/>
          </w:tcPr>
          <w:p w14:paraId="4A907FEC" w14:textId="77777777"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4886331"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3C7B147" w14:textId="77777777" w:rsidTr="00F81CDD">
        <w:tc>
          <w:tcPr>
            <w:tcW w:w="1800" w:type="dxa"/>
            <w:vMerge/>
            <w:vAlign w:val="center"/>
          </w:tcPr>
          <w:p w14:paraId="2C10C2B8"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1A0ADFCB" w14:textId="77777777" w:rsidR="007828C0" w:rsidRPr="001F4BC0" w:rsidRDefault="007828C0"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tc>
        <w:tc>
          <w:tcPr>
            <w:tcW w:w="1080" w:type="dxa"/>
            <w:vAlign w:val="center"/>
          </w:tcPr>
          <w:p w14:paraId="2E38252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3AF5D156" w14:textId="77777777"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036CA25E"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14:paraId="799DA69E"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300DFDA0"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008ABEDE" w14:textId="77777777" w:rsidTr="00AE72B7">
        <w:tc>
          <w:tcPr>
            <w:tcW w:w="9900" w:type="dxa"/>
            <w:gridSpan w:val="6"/>
            <w:shd w:val="clear" w:color="auto" w:fill="D9D9D9"/>
            <w:vAlign w:val="center"/>
          </w:tcPr>
          <w:p w14:paraId="3EE8B594"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6 Integracja</w:t>
            </w:r>
          </w:p>
        </w:tc>
      </w:tr>
      <w:tr w:rsidR="001F4BC0" w:rsidRPr="001F4BC0" w14:paraId="6BC9B7C9" w14:textId="77777777" w:rsidTr="00AE72B7">
        <w:tc>
          <w:tcPr>
            <w:tcW w:w="9900" w:type="dxa"/>
            <w:gridSpan w:val="6"/>
            <w:shd w:val="clear" w:color="auto" w:fill="D9D9D9"/>
            <w:vAlign w:val="center"/>
          </w:tcPr>
          <w:p w14:paraId="65C904CA"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6.1. </w:t>
            </w:r>
          </w:p>
        </w:tc>
      </w:tr>
      <w:tr w:rsidR="001F4BC0" w:rsidRPr="001F4BC0" w14:paraId="34876150" w14:textId="77777777" w:rsidTr="00F81CDD">
        <w:tc>
          <w:tcPr>
            <w:tcW w:w="1800" w:type="dxa"/>
            <w:vMerge w:val="restart"/>
            <w:vAlign w:val="center"/>
          </w:tcPr>
          <w:p w14:paraId="349C8FBC"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6.1.1.</w:t>
            </w:r>
          </w:p>
          <w:p w14:paraId="7542E08E"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społeczno - zawodowa – mechanizm ZIT</w:t>
            </w:r>
          </w:p>
        </w:tc>
        <w:tc>
          <w:tcPr>
            <w:tcW w:w="3060" w:type="dxa"/>
            <w:vAlign w:val="center"/>
          </w:tcPr>
          <w:p w14:paraId="21ADAFCF"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tc>
        <w:tc>
          <w:tcPr>
            <w:tcW w:w="1080" w:type="dxa"/>
            <w:vAlign w:val="center"/>
          </w:tcPr>
          <w:p w14:paraId="1F3E545E"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5376E85" w14:textId="77777777" w:rsidR="007828C0" w:rsidRPr="001F4BC0" w:rsidRDefault="000A170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343" w:type="dxa"/>
            <w:vAlign w:val="center"/>
          </w:tcPr>
          <w:p w14:paraId="2A97AC06"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1260" w:type="dxa"/>
            <w:vAlign w:val="center"/>
          </w:tcPr>
          <w:p w14:paraId="17AF3581"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37A448BE"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539908C2" w14:textId="77777777" w:rsidTr="00F81CDD">
        <w:tc>
          <w:tcPr>
            <w:tcW w:w="1800" w:type="dxa"/>
            <w:vMerge/>
            <w:vAlign w:val="center"/>
          </w:tcPr>
          <w:p w14:paraId="48AD0E0F"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320120AE"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14:paraId="704F74C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33FA74C" w14:textId="77777777"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2C01E0A8"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1260" w:type="dxa"/>
            <w:vAlign w:val="center"/>
          </w:tcPr>
          <w:p w14:paraId="5F1462E6"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C22F18A"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49736D33" w14:textId="77777777" w:rsidTr="00AE72B7">
        <w:tc>
          <w:tcPr>
            <w:tcW w:w="9900" w:type="dxa"/>
            <w:gridSpan w:val="6"/>
            <w:shd w:val="clear" w:color="auto" w:fill="D9D9D9"/>
            <w:vAlign w:val="center"/>
          </w:tcPr>
          <w:p w14:paraId="30F1DB36"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6.2. </w:t>
            </w:r>
          </w:p>
        </w:tc>
      </w:tr>
      <w:tr w:rsidR="001F4BC0" w:rsidRPr="001F4BC0" w14:paraId="09E83FA1" w14:textId="77777777" w:rsidTr="00F81CDD">
        <w:tc>
          <w:tcPr>
            <w:tcW w:w="1800" w:type="dxa"/>
            <w:vMerge w:val="restart"/>
            <w:vAlign w:val="center"/>
          </w:tcPr>
          <w:p w14:paraId="6C311B69" w14:textId="77777777" w:rsidR="00F81CDD" w:rsidRPr="001F4BC0" w:rsidRDefault="00F81CDD"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6.2.1.</w:t>
            </w:r>
          </w:p>
          <w:p w14:paraId="32F57BD6" w14:textId="77777777" w:rsidR="00F81CDD" w:rsidRPr="001F4BC0" w:rsidRDefault="00F81CDD"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Rozwój usług społecznych – mechanizm ZIT</w:t>
            </w:r>
          </w:p>
        </w:tc>
        <w:tc>
          <w:tcPr>
            <w:tcW w:w="3060" w:type="dxa"/>
            <w:vAlign w:val="center"/>
          </w:tcPr>
          <w:p w14:paraId="0E9CA1C7" w14:textId="77777777" w:rsidR="00F81CDD" w:rsidRPr="001F4BC0" w:rsidRDefault="00F81CDD"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080" w:type="dxa"/>
            <w:vAlign w:val="center"/>
          </w:tcPr>
          <w:p w14:paraId="29F70B63" w14:textId="77777777"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57CA25F" w14:textId="77777777"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196DBBFB" w14:textId="77777777"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1260" w:type="dxa"/>
            <w:vAlign w:val="center"/>
          </w:tcPr>
          <w:p w14:paraId="21D138C5" w14:textId="77777777" w:rsidR="00F81CDD" w:rsidRPr="001F4BC0" w:rsidRDefault="00F81CDD"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27B93F6" w14:textId="77777777" w:rsidR="00F81CDD" w:rsidRPr="001F4BC0" w:rsidRDefault="00F81CD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17022EB" w14:textId="77777777" w:rsidTr="00F81CDD">
        <w:tc>
          <w:tcPr>
            <w:tcW w:w="1800" w:type="dxa"/>
            <w:vMerge/>
            <w:vAlign w:val="center"/>
          </w:tcPr>
          <w:p w14:paraId="2DDDAF53" w14:textId="77777777"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14:paraId="2C9BC098" w14:textId="77777777"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080" w:type="dxa"/>
            <w:vAlign w:val="center"/>
          </w:tcPr>
          <w:p w14:paraId="6E385EF5"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39FD1BF"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253E3FDD"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14:paraId="6024D2F5"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FBDDA64"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002A0F30" w14:textId="77777777" w:rsidTr="00F81CDD">
        <w:tc>
          <w:tcPr>
            <w:tcW w:w="1800" w:type="dxa"/>
            <w:vMerge/>
            <w:vAlign w:val="center"/>
          </w:tcPr>
          <w:p w14:paraId="35F85D20" w14:textId="77777777"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14:paraId="1419609B" w14:textId="77777777"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080" w:type="dxa"/>
            <w:vAlign w:val="center"/>
          </w:tcPr>
          <w:p w14:paraId="2C9BD4D4"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71409D88"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56E86669"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14:paraId="2CADBBAA"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2005235B"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437CD2D" w14:textId="77777777" w:rsidTr="00F81CDD">
        <w:tc>
          <w:tcPr>
            <w:tcW w:w="1800" w:type="dxa"/>
            <w:vMerge/>
            <w:vAlign w:val="center"/>
          </w:tcPr>
          <w:p w14:paraId="68954F98" w14:textId="77777777"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14:paraId="431B6C09" w14:textId="77777777"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080" w:type="dxa"/>
            <w:vAlign w:val="center"/>
          </w:tcPr>
          <w:p w14:paraId="0E0C7A20"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FB5E3D6"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4FF243C9"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14:paraId="1C1F54F5"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90AF3CC"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7B421A44" w14:textId="77777777" w:rsidTr="00AE72B7">
        <w:tc>
          <w:tcPr>
            <w:tcW w:w="9900" w:type="dxa"/>
            <w:gridSpan w:val="6"/>
            <w:shd w:val="clear" w:color="auto" w:fill="D9D9D9"/>
            <w:vAlign w:val="center"/>
          </w:tcPr>
          <w:p w14:paraId="5BC6F8C2"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6.3. </w:t>
            </w:r>
          </w:p>
        </w:tc>
      </w:tr>
      <w:tr w:rsidR="001F4BC0" w:rsidRPr="001F4BC0" w14:paraId="616713D0" w14:textId="77777777" w:rsidTr="00F81CDD">
        <w:tc>
          <w:tcPr>
            <w:tcW w:w="1800" w:type="dxa"/>
            <w:vMerge w:val="restart"/>
            <w:vAlign w:val="center"/>
          </w:tcPr>
          <w:p w14:paraId="31F6A335"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6.3.1.</w:t>
            </w:r>
          </w:p>
          <w:p w14:paraId="5DDFEF82"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Podmioty ekonomii społecznej – mechanizm ZIT</w:t>
            </w:r>
          </w:p>
        </w:tc>
        <w:tc>
          <w:tcPr>
            <w:tcW w:w="3060" w:type="dxa"/>
            <w:vAlign w:val="center"/>
          </w:tcPr>
          <w:p w14:paraId="72F44476"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080" w:type="dxa"/>
            <w:vAlign w:val="center"/>
          </w:tcPr>
          <w:p w14:paraId="1FF354D6"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550A53DB" w14:textId="77777777"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083FE8A8" w14:textId="77777777"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1260" w:type="dxa"/>
            <w:vAlign w:val="center"/>
          </w:tcPr>
          <w:p w14:paraId="16CD1E52"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5610E67C"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C250553" w14:textId="77777777" w:rsidTr="00F81CDD">
        <w:tc>
          <w:tcPr>
            <w:tcW w:w="1800" w:type="dxa"/>
            <w:vMerge/>
            <w:vAlign w:val="center"/>
          </w:tcPr>
          <w:p w14:paraId="4A6FFA90"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44EC44A6"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w:t>
            </w:r>
            <w:r w:rsidR="00942250" w:rsidRPr="001F4BC0">
              <w:rPr>
                <w:rFonts w:asciiTheme="minorHAnsi" w:hAnsiTheme="minorHAnsi" w:cstheme="minorHAnsi"/>
                <w:sz w:val="18"/>
                <w:szCs w:val="18"/>
              </w:rPr>
              <w:t xml:space="preserve"> wsparciem w Programie</w:t>
            </w:r>
            <w:r w:rsidR="00F81CDD" w:rsidRPr="001F4BC0">
              <w:rPr>
                <w:rFonts w:asciiTheme="minorHAnsi" w:hAnsiTheme="minorHAnsi" w:cstheme="minorHAnsi"/>
                <w:sz w:val="18"/>
                <w:szCs w:val="18"/>
              </w:rPr>
              <w:t xml:space="preserve"> (RW)</w:t>
            </w:r>
          </w:p>
        </w:tc>
        <w:tc>
          <w:tcPr>
            <w:tcW w:w="1080" w:type="dxa"/>
            <w:vAlign w:val="center"/>
          </w:tcPr>
          <w:p w14:paraId="3712621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574987EF" w14:textId="77777777" w:rsidR="007828C0"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343" w:type="dxa"/>
            <w:vAlign w:val="center"/>
          </w:tcPr>
          <w:p w14:paraId="3AF0C087" w14:textId="77777777"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1260" w:type="dxa"/>
            <w:vAlign w:val="center"/>
          </w:tcPr>
          <w:p w14:paraId="4116D9AD" w14:textId="77777777" w:rsidR="00756837"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w:t>
            </w:r>
            <w:r w:rsidR="00756837" w:rsidRPr="001F4BC0">
              <w:rPr>
                <w:rFonts w:asciiTheme="minorHAnsi" w:hAnsiTheme="minorHAnsi" w:cstheme="minorHAnsi"/>
                <w:bCs/>
                <w:sz w:val="18"/>
                <w:szCs w:val="18"/>
              </w:rPr>
              <w:t>nci</w:t>
            </w:r>
            <w:r w:rsidR="00F046BB" w:rsidRPr="001F4BC0">
              <w:rPr>
                <w:rFonts w:asciiTheme="minorHAnsi" w:hAnsiTheme="minorHAnsi" w:cstheme="minorHAnsi"/>
                <w:bCs/>
                <w:sz w:val="18"/>
                <w:szCs w:val="18"/>
              </w:rPr>
              <w:t xml:space="preserve"> </w:t>
            </w:r>
            <w:r w:rsidRPr="001F4BC0">
              <w:rPr>
                <w:rFonts w:asciiTheme="minorHAnsi" w:hAnsiTheme="minorHAnsi" w:cstheme="minorHAnsi"/>
                <w:bCs/>
                <w:sz w:val="18"/>
                <w:szCs w:val="18"/>
              </w:rPr>
              <w:t>/</w:t>
            </w:r>
          </w:p>
          <w:p w14:paraId="24A9AB80"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5914E0D2" w14:textId="77777777" w:rsidTr="00AE72B7">
        <w:tc>
          <w:tcPr>
            <w:tcW w:w="9900" w:type="dxa"/>
            <w:gridSpan w:val="6"/>
            <w:shd w:val="clear" w:color="auto" w:fill="D9D9D9"/>
            <w:vAlign w:val="center"/>
          </w:tcPr>
          <w:p w14:paraId="534A00FE" w14:textId="77777777" w:rsidR="007828C0" w:rsidRPr="001F4BC0" w:rsidRDefault="007828C0" w:rsidP="00FF25F2">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FF25F2"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14:paraId="0A9F7C34" w14:textId="77777777" w:rsidTr="00AE72B7">
        <w:tc>
          <w:tcPr>
            <w:tcW w:w="9900" w:type="dxa"/>
            <w:gridSpan w:val="6"/>
            <w:shd w:val="clear" w:color="auto" w:fill="D9D9D9"/>
            <w:vAlign w:val="center"/>
          </w:tcPr>
          <w:p w14:paraId="1101BC3F"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7.1. </w:t>
            </w:r>
          </w:p>
        </w:tc>
      </w:tr>
      <w:tr w:rsidR="001F4BC0" w:rsidRPr="001F4BC0" w14:paraId="7FCC9AD6" w14:textId="77777777" w:rsidTr="00F81CDD">
        <w:tc>
          <w:tcPr>
            <w:tcW w:w="1800" w:type="dxa"/>
            <w:vMerge w:val="restart"/>
            <w:vAlign w:val="center"/>
          </w:tcPr>
          <w:p w14:paraId="236C9D07"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7.1.1.</w:t>
            </w:r>
          </w:p>
          <w:p w14:paraId="18D0C99F"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Zasoby ochrony zdrowia – mechanizm ZIT</w:t>
            </w:r>
          </w:p>
        </w:tc>
        <w:tc>
          <w:tcPr>
            <w:tcW w:w="3060" w:type="dxa"/>
            <w:vAlign w:val="center"/>
          </w:tcPr>
          <w:p w14:paraId="1CD39575" w14:textId="77777777" w:rsidR="007828C0" w:rsidRPr="001F4BC0" w:rsidRDefault="007828C0" w:rsidP="00B051EC">
            <w:pPr>
              <w:tabs>
                <w:tab w:val="left" w:pos="0"/>
                <w:tab w:val="left" w:pos="439"/>
              </w:tab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tc>
        <w:tc>
          <w:tcPr>
            <w:tcW w:w="1080" w:type="dxa"/>
            <w:vAlign w:val="center"/>
          </w:tcPr>
          <w:p w14:paraId="7C1961EC"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74CE9251" w14:textId="77777777" w:rsidR="007828C0" w:rsidRPr="001F4BC0" w:rsidRDefault="00F76E8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343" w:type="dxa"/>
            <w:vAlign w:val="center"/>
          </w:tcPr>
          <w:p w14:paraId="33D029BC" w14:textId="77777777"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1260" w:type="dxa"/>
            <w:vAlign w:val="center"/>
          </w:tcPr>
          <w:p w14:paraId="53DDD1F6"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2BC9D63" w14:textId="77777777" w:rsidTr="00F81CDD">
        <w:tc>
          <w:tcPr>
            <w:tcW w:w="1800" w:type="dxa"/>
            <w:vMerge/>
            <w:vAlign w:val="center"/>
          </w:tcPr>
          <w:p w14:paraId="675D0717"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76E5E73A"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00243ED2" w:rsidRPr="001F4BC0">
              <w:rPr>
                <w:rStyle w:val="Odwoanieprzypisudolnego"/>
                <w:rFonts w:asciiTheme="minorHAnsi" w:hAnsiTheme="minorHAnsi" w:cstheme="minorHAnsi"/>
                <w:szCs w:val="18"/>
              </w:rPr>
              <w:footnoteReference w:id="114"/>
            </w:r>
          </w:p>
        </w:tc>
        <w:tc>
          <w:tcPr>
            <w:tcW w:w="1080" w:type="dxa"/>
            <w:vAlign w:val="center"/>
          </w:tcPr>
          <w:p w14:paraId="6CE48F28"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1754F1BD" w14:textId="77777777"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30CA8B0B" w14:textId="77777777" w:rsidR="006F742E" w:rsidRPr="001F4BC0" w:rsidRDefault="00EF5E21" w:rsidP="005406B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14:paraId="6545055A"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605C1A"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3EB3E2A"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699A683" w14:textId="77777777" w:rsidTr="00AE72B7">
        <w:tc>
          <w:tcPr>
            <w:tcW w:w="9900" w:type="dxa"/>
            <w:gridSpan w:val="6"/>
            <w:shd w:val="clear" w:color="auto" w:fill="D9D9D9"/>
            <w:vAlign w:val="center"/>
          </w:tcPr>
          <w:p w14:paraId="68EEA76B"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8 Konwersja</w:t>
            </w:r>
          </w:p>
        </w:tc>
      </w:tr>
      <w:tr w:rsidR="001F4BC0" w:rsidRPr="001F4BC0" w14:paraId="5FD91895" w14:textId="77777777" w:rsidTr="00AE72B7">
        <w:tc>
          <w:tcPr>
            <w:tcW w:w="9900" w:type="dxa"/>
            <w:gridSpan w:val="6"/>
            <w:shd w:val="clear" w:color="auto" w:fill="D9D9D9"/>
            <w:vAlign w:val="center"/>
          </w:tcPr>
          <w:p w14:paraId="6F95C5FB" w14:textId="77777777" w:rsidR="007828C0" w:rsidRPr="001F4BC0" w:rsidRDefault="007828C0" w:rsidP="00B051EC">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8.1.  </w:t>
            </w:r>
          </w:p>
        </w:tc>
      </w:tr>
      <w:tr w:rsidR="001F4BC0" w:rsidRPr="001F4BC0" w14:paraId="6CD74DFD" w14:textId="77777777" w:rsidTr="00F81CDD">
        <w:tc>
          <w:tcPr>
            <w:tcW w:w="1800" w:type="dxa"/>
            <w:vMerge w:val="restart"/>
            <w:vAlign w:val="center"/>
          </w:tcPr>
          <w:p w14:paraId="2690E346"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 xml:space="preserve">Poddziałanie </w:t>
            </w:r>
            <w:r w:rsidRPr="001F4BC0">
              <w:rPr>
                <w:rFonts w:asciiTheme="minorHAnsi" w:hAnsiTheme="minorHAnsi" w:cstheme="minorHAnsi"/>
                <w:b/>
                <w:bCs/>
                <w:sz w:val="18"/>
                <w:szCs w:val="18"/>
              </w:rPr>
              <w:t xml:space="preserve">8.1.1. </w:t>
            </w:r>
          </w:p>
          <w:p w14:paraId="1F6BB16C"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Kompleksowe przedsięwzięcia rewitalizacyjne w miastach Obszaru Metropolitalnego Trójmiasta – mechanizm ZIT</w:t>
            </w:r>
          </w:p>
        </w:tc>
        <w:tc>
          <w:tcPr>
            <w:tcW w:w="3060" w:type="dxa"/>
            <w:vAlign w:val="center"/>
          </w:tcPr>
          <w:p w14:paraId="01825088"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p>
        </w:tc>
        <w:tc>
          <w:tcPr>
            <w:tcW w:w="1080" w:type="dxa"/>
            <w:vAlign w:val="center"/>
          </w:tcPr>
          <w:p w14:paraId="7F583224"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357" w:type="dxa"/>
            <w:vAlign w:val="center"/>
          </w:tcPr>
          <w:p w14:paraId="75888CE2"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12919E95" w14:textId="77777777" w:rsidR="007828C0" w:rsidRPr="001F4BC0" w:rsidRDefault="003E1753" w:rsidP="00B051EC">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x</w:t>
            </w:r>
            <w:r w:rsidRPr="001F4BC0">
              <w:rPr>
                <w:rStyle w:val="Odwoanieprzypisudolnego"/>
                <w:rFonts w:asciiTheme="minorHAnsi" w:hAnsiTheme="minorHAnsi" w:cstheme="minorHAnsi"/>
                <w:sz w:val="18"/>
                <w:szCs w:val="18"/>
              </w:rPr>
              <w:footnoteReference w:id="115"/>
            </w:r>
          </w:p>
        </w:tc>
        <w:tc>
          <w:tcPr>
            <w:tcW w:w="1260" w:type="dxa"/>
            <w:vAlign w:val="center"/>
          </w:tcPr>
          <w:p w14:paraId="777D83EE"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53B3E71" w14:textId="77777777" w:rsidR="007828C0" w:rsidRPr="001F4BC0" w:rsidRDefault="007828C0"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4B4FE25" w14:textId="77777777" w:rsidTr="00F81CDD">
        <w:tc>
          <w:tcPr>
            <w:tcW w:w="1800" w:type="dxa"/>
            <w:vMerge/>
            <w:vAlign w:val="center"/>
          </w:tcPr>
          <w:p w14:paraId="1AD7D40E" w14:textId="77777777" w:rsidR="007828C0" w:rsidRPr="001F4BC0" w:rsidRDefault="007828C0" w:rsidP="00B051EC">
            <w:pPr>
              <w:spacing w:before="60" w:after="60" w:line="240" w:lineRule="auto"/>
              <w:rPr>
                <w:rFonts w:asciiTheme="minorHAnsi" w:hAnsiTheme="minorHAnsi" w:cstheme="minorHAnsi"/>
                <w:b/>
                <w:sz w:val="18"/>
                <w:szCs w:val="18"/>
              </w:rPr>
            </w:pPr>
          </w:p>
        </w:tc>
        <w:tc>
          <w:tcPr>
            <w:tcW w:w="3060" w:type="dxa"/>
            <w:vAlign w:val="center"/>
          </w:tcPr>
          <w:p w14:paraId="64EEDB59"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w:t>
            </w:r>
          </w:p>
          <w:p w14:paraId="3A61E35D"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(CI 37)</w:t>
            </w:r>
          </w:p>
        </w:tc>
        <w:tc>
          <w:tcPr>
            <w:tcW w:w="1080" w:type="dxa"/>
            <w:vAlign w:val="center"/>
          </w:tcPr>
          <w:p w14:paraId="585C2E31"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6364EB9C"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31AFA966"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260" w:type="dxa"/>
            <w:vAlign w:val="center"/>
          </w:tcPr>
          <w:p w14:paraId="3B026CD8"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67167C8C"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062AF72" w14:textId="77777777" w:rsidTr="00AE72B7">
        <w:tc>
          <w:tcPr>
            <w:tcW w:w="9900" w:type="dxa"/>
            <w:gridSpan w:val="6"/>
            <w:shd w:val="clear" w:color="auto" w:fill="D9D9D9"/>
            <w:vAlign w:val="center"/>
          </w:tcPr>
          <w:p w14:paraId="0E86B1E1" w14:textId="77777777" w:rsidR="007828C0" w:rsidRPr="001F4BC0" w:rsidRDefault="007828C0" w:rsidP="00C10412">
            <w:pPr>
              <w:spacing w:before="60" w:after="60"/>
              <w:rPr>
                <w:rFonts w:asciiTheme="minorHAnsi" w:hAnsiTheme="minorHAnsi" w:cstheme="minorHAnsi"/>
                <w:b/>
                <w:bCs/>
                <w:sz w:val="18"/>
                <w:szCs w:val="18"/>
              </w:rPr>
            </w:pPr>
            <w:r w:rsidRPr="001F4BC0">
              <w:rPr>
                <w:rFonts w:asciiTheme="minorHAnsi" w:hAnsiTheme="minorHAnsi" w:cstheme="minorHAnsi"/>
                <w:b/>
                <w:sz w:val="18"/>
                <w:szCs w:val="18"/>
              </w:rPr>
              <w:t>OP 9 Mobilność</w:t>
            </w:r>
          </w:p>
        </w:tc>
      </w:tr>
      <w:tr w:rsidR="001F4BC0" w:rsidRPr="001F4BC0" w14:paraId="033265DB" w14:textId="77777777" w:rsidTr="00AE72B7">
        <w:tc>
          <w:tcPr>
            <w:tcW w:w="9900" w:type="dxa"/>
            <w:gridSpan w:val="6"/>
            <w:shd w:val="clear" w:color="auto" w:fill="D9D9D9"/>
            <w:vAlign w:val="center"/>
          </w:tcPr>
          <w:p w14:paraId="44F196C9" w14:textId="77777777" w:rsidR="007828C0" w:rsidRPr="001F4BC0" w:rsidRDefault="007828C0" w:rsidP="00C10412">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9.1. </w:t>
            </w:r>
          </w:p>
        </w:tc>
      </w:tr>
      <w:tr w:rsidR="001F4BC0" w:rsidRPr="001F4BC0" w14:paraId="3EC51D99" w14:textId="77777777" w:rsidTr="00F81CDD">
        <w:tc>
          <w:tcPr>
            <w:tcW w:w="1800" w:type="dxa"/>
            <w:vMerge w:val="restart"/>
            <w:vAlign w:val="center"/>
          </w:tcPr>
          <w:p w14:paraId="3F7A24F3"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9.1.1.</w:t>
            </w:r>
          </w:p>
          <w:p w14:paraId="4BE8666E"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Transport miejski – mechanizm ZIT</w:t>
            </w:r>
          </w:p>
        </w:tc>
        <w:tc>
          <w:tcPr>
            <w:tcW w:w="3060" w:type="dxa"/>
            <w:vAlign w:val="center"/>
          </w:tcPr>
          <w:p w14:paraId="2DAE66E0"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080" w:type="dxa"/>
            <w:vAlign w:val="center"/>
          </w:tcPr>
          <w:p w14:paraId="16AD5BD8"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13A9375A"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5DBD2EEA" w14:textId="77777777"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14:paraId="3DBDC231" w14:textId="77777777"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14:paraId="33CF9CF4" w14:textId="77777777"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331F692" w14:textId="77777777" w:rsidTr="00F81CDD">
        <w:tc>
          <w:tcPr>
            <w:tcW w:w="1800" w:type="dxa"/>
            <w:vMerge/>
            <w:vAlign w:val="center"/>
          </w:tcPr>
          <w:p w14:paraId="2B0D5212" w14:textId="77777777" w:rsidR="007828C0" w:rsidRPr="001F4BC0" w:rsidRDefault="007828C0" w:rsidP="00B051EC">
            <w:pPr>
              <w:spacing w:before="60" w:after="60" w:line="240" w:lineRule="auto"/>
              <w:rPr>
                <w:rFonts w:asciiTheme="minorHAnsi" w:hAnsiTheme="minorHAnsi" w:cstheme="minorHAnsi"/>
                <w:sz w:val="18"/>
                <w:szCs w:val="18"/>
              </w:rPr>
            </w:pPr>
          </w:p>
        </w:tc>
        <w:tc>
          <w:tcPr>
            <w:tcW w:w="3060" w:type="dxa"/>
            <w:vAlign w:val="center"/>
          </w:tcPr>
          <w:p w14:paraId="39124E10"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p>
        </w:tc>
        <w:tc>
          <w:tcPr>
            <w:tcW w:w="1080" w:type="dxa"/>
            <w:vAlign w:val="center"/>
          </w:tcPr>
          <w:p w14:paraId="0E49874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35D7122C"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16E0ECFE" w14:textId="77777777"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40</w:t>
            </w:r>
          </w:p>
        </w:tc>
        <w:tc>
          <w:tcPr>
            <w:tcW w:w="1260" w:type="dxa"/>
            <w:vAlign w:val="center"/>
          </w:tcPr>
          <w:p w14:paraId="4DF078EE" w14:textId="77777777"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14:paraId="1D5C2631" w14:textId="77777777"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1E64BF3" w14:textId="77777777" w:rsidTr="00AE72B7">
        <w:tc>
          <w:tcPr>
            <w:tcW w:w="9900" w:type="dxa"/>
            <w:gridSpan w:val="6"/>
            <w:shd w:val="clear" w:color="auto" w:fill="D9D9D9"/>
            <w:vAlign w:val="center"/>
          </w:tcPr>
          <w:p w14:paraId="5ECD37E6"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9.2. </w:t>
            </w:r>
          </w:p>
        </w:tc>
      </w:tr>
      <w:tr w:rsidR="001F4BC0" w:rsidRPr="001F4BC0" w14:paraId="2CC03E8F" w14:textId="77777777" w:rsidTr="00F81CDD">
        <w:trPr>
          <w:trHeight w:val="1279"/>
        </w:trPr>
        <w:tc>
          <w:tcPr>
            <w:tcW w:w="1800" w:type="dxa"/>
            <w:vAlign w:val="center"/>
          </w:tcPr>
          <w:p w14:paraId="7AFC5123" w14:textId="77777777" w:rsidR="00E8725C" w:rsidRPr="001F4BC0" w:rsidRDefault="00E8725C"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9.2.1.</w:t>
            </w:r>
          </w:p>
          <w:p w14:paraId="3CC19DD5" w14:textId="77777777" w:rsidR="00E8725C" w:rsidRPr="001F4BC0" w:rsidRDefault="00E8725C"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Regionalna infrastruktura kolejowa – mechanizm ZIT</w:t>
            </w:r>
          </w:p>
        </w:tc>
        <w:tc>
          <w:tcPr>
            <w:tcW w:w="3060" w:type="dxa"/>
            <w:vAlign w:val="center"/>
          </w:tcPr>
          <w:p w14:paraId="6AD0D75B" w14:textId="77777777" w:rsidR="00E8725C" w:rsidRPr="001F4BC0" w:rsidRDefault="00E8725C" w:rsidP="00B051EC">
            <w:pPr>
              <w:spacing w:before="60" w:after="60"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080" w:type="dxa"/>
            <w:vAlign w:val="center"/>
          </w:tcPr>
          <w:p w14:paraId="68E2BC3C" w14:textId="77777777" w:rsidR="00E8725C" w:rsidRPr="001F4BC0" w:rsidRDefault="00E8725C" w:rsidP="00B051EC">
            <w:pPr>
              <w:spacing w:before="60" w:after="60" w:line="240" w:lineRule="auto"/>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357" w:type="dxa"/>
            <w:vAlign w:val="center"/>
          </w:tcPr>
          <w:p w14:paraId="5D5C4581" w14:textId="77777777" w:rsidR="00E8725C"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37E33B6F" w14:textId="77777777" w:rsidR="00E8725C" w:rsidRPr="001F4BC0" w:rsidRDefault="004A1E60"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14:paraId="236BD570" w14:textId="77777777"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7AE7E16E" w14:textId="77777777"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F1C18D9" w14:textId="77777777" w:rsidTr="00AE72B7">
        <w:tc>
          <w:tcPr>
            <w:tcW w:w="9900" w:type="dxa"/>
            <w:gridSpan w:val="6"/>
            <w:shd w:val="clear" w:color="auto" w:fill="D9D9D9"/>
            <w:vAlign w:val="center"/>
          </w:tcPr>
          <w:p w14:paraId="662CC8B1"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10 Energia</w:t>
            </w:r>
          </w:p>
        </w:tc>
      </w:tr>
      <w:tr w:rsidR="001F4BC0" w:rsidRPr="001F4BC0" w14:paraId="0B0BC2C3" w14:textId="77777777" w:rsidTr="00AE72B7">
        <w:tc>
          <w:tcPr>
            <w:tcW w:w="9900" w:type="dxa"/>
            <w:gridSpan w:val="6"/>
            <w:shd w:val="clear" w:color="auto" w:fill="D9D9D9"/>
            <w:vAlign w:val="center"/>
          </w:tcPr>
          <w:p w14:paraId="53F221E9"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10.1.</w:t>
            </w:r>
          </w:p>
        </w:tc>
      </w:tr>
      <w:tr w:rsidR="001F4BC0" w:rsidRPr="001F4BC0" w14:paraId="78AA024D" w14:textId="77777777" w:rsidTr="00F81CDD">
        <w:tc>
          <w:tcPr>
            <w:tcW w:w="1800" w:type="dxa"/>
            <w:tcBorders>
              <w:bottom w:val="single" w:sz="4" w:space="0" w:color="auto"/>
            </w:tcBorders>
            <w:vAlign w:val="center"/>
          </w:tcPr>
          <w:p w14:paraId="5D3B6185"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10.1.1.</w:t>
            </w:r>
          </w:p>
          <w:p w14:paraId="4A190B60"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Efektywność energetyczna – mechanizm ZIT – wsparcie dotacyjne</w:t>
            </w:r>
          </w:p>
        </w:tc>
        <w:tc>
          <w:tcPr>
            <w:tcW w:w="3060" w:type="dxa"/>
            <w:tcBorders>
              <w:bottom w:val="single" w:sz="4" w:space="0" w:color="auto"/>
            </w:tcBorders>
            <w:vAlign w:val="center"/>
          </w:tcPr>
          <w:p w14:paraId="3DD63678"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tcBorders>
              <w:bottom w:val="single" w:sz="4" w:space="0" w:color="auto"/>
            </w:tcBorders>
            <w:vAlign w:val="center"/>
          </w:tcPr>
          <w:p w14:paraId="5DF47634" w14:textId="77777777"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tcBorders>
              <w:bottom w:val="single" w:sz="4" w:space="0" w:color="auto"/>
            </w:tcBorders>
            <w:vAlign w:val="center"/>
          </w:tcPr>
          <w:p w14:paraId="06679637" w14:textId="77777777" w:rsidR="007828C0" w:rsidRPr="001F4BC0" w:rsidRDefault="006971D6"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w:t>
            </w:r>
            <w:r w:rsidR="00E44844" w:rsidRPr="001F4BC0">
              <w:rPr>
                <w:rStyle w:val="Odwoanieprzypisudolnego"/>
                <w:rFonts w:asciiTheme="minorHAnsi" w:hAnsiTheme="minorHAnsi" w:cstheme="minorHAnsi"/>
                <w:szCs w:val="18"/>
              </w:rPr>
              <w:footnoteReference w:id="116"/>
            </w:r>
          </w:p>
        </w:tc>
        <w:tc>
          <w:tcPr>
            <w:tcW w:w="1343" w:type="dxa"/>
            <w:tcBorders>
              <w:bottom w:val="single" w:sz="4" w:space="0" w:color="auto"/>
            </w:tcBorders>
            <w:vAlign w:val="center"/>
          </w:tcPr>
          <w:p w14:paraId="4EFA6FFB" w14:textId="77777777" w:rsidR="007828C0" w:rsidRPr="001F4BC0" w:rsidRDefault="006971D6" w:rsidP="00114F93">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230</w:t>
            </w:r>
          </w:p>
        </w:tc>
        <w:tc>
          <w:tcPr>
            <w:tcW w:w="1260" w:type="dxa"/>
            <w:tcBorders>
              <w:bottom w:val="single" w:sz="4" w:space="0" w:color="auto"/>
            </w:tcBorders>
            <w:vAlign w:val="center"/>
          </w:tcPr>
          <w:p w14:paraId="78A6CC44" w14:textId="77777777" w:rsidR="00756837" w:rsidRPr="001F4BC0" w:rsidRDefault="00756837"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14:paraId="31F755F9" w14:textId="77777777"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660E4D1" w14:textId="77777777" w:rsidTr="002417E0">
        <w:tc>
          <w:tcPr>
            <w:tcW w:w="9900" w:type="dxa"/>
            <w:gridSpan w:val="6"/>
            <w:shd w:val="clear" w:color="auto" w:fill="D9D9D9"/>
            <w:vAlign w:val="center"/>
          </w:tcPr>
          <w:p w14:paraId="2D2743CD" w14:textId="77777777" w:rsidR="00205696" w:rsidRPr="001F4BC0" w:rsidRDefault="00205696" w:rsidP="00205696">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b/>
                <w:sz w:val="18"/>
                <w:szCs w:val="18"/>
              </w:rPr>
              <w:t>Działanie 10.5.</w:t>
            </w:r>
          </w:p>
        </w:tc>
      </w:tr>
      <w:tr w:rsidR="001F4BC0" w:rsidRPr="001F4BC0" w14:paraId="3F2D1DFA" w14:textId="77777777" w:rsidTr="00F81CDD">
        <w:tc>
          <w:tcPr>
            <w:tcW w:w="1800" w:type="dxa"/>
            <w:vAlign w:val="center"/>
          </w:tcPr>
          <w:p w14:paraId="5E36FB7E" w14:textId="77777777"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10.5.1.</w:t>
            </w:r>
          </w:p>
          <w:p w14:paraId="7E5AFB3E" w14:textId="77777777"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Efektywność energetyczna na terenie Obszaru Metropolitalnego Trójmiasta – wsparcie pozadotacyjne</w:t>
            </w:r>
          </w:p>
        </w:tc>
        <w:tc>
          <w:tcPr>
            <w:tcW w:w="3060" w:type="dxa"/>
            <w:vAlign w:val="center"/>
          </w:tcPr>
          <w:p w14:paraId="03657E00" w14:textId="77777777" w:rsidR="00205696" w:rsidRPr="001F4BC0" w:rsidRDefault="00205696"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vAlign w:val="center"/>
          </w:tcPr>
          <w:p w14:paraId="679F7EDE" w14:textId="77777777"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6CD305AE" w14:textId="77777777" w:rsidR="00205696" w:rsidRPr="001F4BC0" w:rsidRDefault="00BD7A97"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r w:rsidR="00205696" w:rsidRPr="001F4BC0">
              <w:rPr>
                <w:rFonts w:asciiTheme="minorHAnsi" w:hAnsiTheme="minorHAnsi" w:cstheme="minorHAnsi"/>
                <w:sz w:val="18"/>
                <w:szCs w:val="18"/>
              </w:rPr>
              <w:t>5</w:t>
            </w:r>
            <w:r w:rsidRPr="001F4BC0">
              <w:rPr>
                <w:rStyle w:val="Odwoanieprzypisudolnego"/>
                <w:rFonts w:asciiTheme="minorHAnsi" w:hAnsiTheme="minorHAnsi" w:cstheme="minorHAnsi"/>
                <w:szCs w:val="18"/>
              </w:rPr>
              <w:footnoteReference w:id="117"/>
            </w:r>
          </w:p>
        </w:tc>
        <w:tc>
          <w:tcPr>
            <w:tcW w:w="1343" w:type="dxa"/>
            <w:vAlign w:val="center"/>
          </w:tcPr>
          <w:p w14:paraId="768DC7CA" w14:textId="77777777" w:rsidR="00205696" w:rsidRPr="001F4BC0" w:rsidRDefault="00BD7A97" w:rsidP="00205696">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w:t>
            </w:r>
            <w:r w:rsidRPr="001F4BC0">
              <w:rPr>
                <w:rStyle w:val="Odwoanieprzypisudolnego"/>
                <w:rFonts w:asciiTheme="minorHAnsi" w:hAnsiTheme="minorHAnsi" w:cstheme="minorHAnsi"/>
                <w:szCs w:val="18"/>
              </w:rPr>
              <w:footnoteReference w:id="118"/>
            </w:r>
          </w:p>
        </w:tc>
        <w:tc>
          <w:tcPr>
            <w:tcW w:w="1260" w:type="dxa"/>
            <w:vAlign w:val="center"/>
          </w:tcPr>
          <w:p w14:paraId="383679A8" w14:textId="77777777" w:rsidR="00205696" w:rsidRPr="001F4BC0" w:rsidRDefault="00205696" w:rsidP="00C30A93">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1CE603D1" w14:textId="77777777"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40E3CA60" w14:textId="77777777" w:rsidR="00C230C5" w:rsidRPr="001F4BC0" w:rsidRDefault="00C230C5" w:rsidP="00B051EC">
      <w:pPr>
        <w:spacing w:before="60" w:after="60" w:line="240" w:lineRule="auto"/>
        <w:jc w:val="both"/>
        <w:rPr>
          <w:rFonts w:asciiTheme="minorHAnsi" w:hAnsiTheme="minorHAnsi" w:cstheme="minorHAnsi"/>
          <w:b/>
          <w:bCs/>
          <w:sz w:val="18"/>
          <w:szCs w:val="18"/>
        </w:rPr>
      </w:pPr>
    </w:p>
    <w:p w14:paraId="7DD79472" w14:textId="77777777" w:rsidR="00B3010C" w:rsidRPr="001F4BC0" w:rsidRDefault="002B73D4" w:rsidP="00D93EF6">
      <w:pPr>
        <w:pStyle w:val="Nagwekspisutreci"/>
      </w:pPr>
      <w:r w:rsidRPr="001F4BC0">
        <w:rPr>
          <w:highlight w:val="yellow"/>
        </w:rPr>
        <w:br w:type="page"/>
      </w:r>
      <w:bookmarkStart w:id="34" w:name="_Toc18584351"/>
      <w:r w:rsidR="00B3010C" w:rsidRPr="001F4BC0">
        <w:t>Obszary wiejskie</w:t>
      </w:r>
      <w:bookmarkEnd w:id="34"/>
    </w:p>
    <w:p w14:paraId="5266D5DF" w14:textId="77777777" w:rsidR="009B525B" w:rsidRPr="001F4BC0" w:rsidRDefault="009B525B" w:rsidP="00BF5D6D">
      <w:pPr>
        <w:jc w:val="both"/>
        <w:rPr>
          <w:rFonts w:asciiTheme="minorHAnsi" w:hAnsiTheme="minorHAnsi" w:cstheme="minorHAnsi"/>
        </w:rPr>
      </w:pPr>
    </w:p>
    <w:p w14:paraId="4E279A9C" w14:textId="77777777" w:rsidR="00B051EC" w:rsidRPr="001F4BC0" w:rsidRDefault="00977B51" w:rsidP="00BF5D6D">
      <w:pPr>
        <w:jc w:val="both"/>
        <w:rPr>
          <w:rFonts w:asciiTheme="minorHAnsi" w:hAnsiTheme="minorHAnsi" w:cstheme="minorHAnsi"/>
        </w:rPr>
      </w:pPr>
      <w:r w:rsidRPr="001F4BC0">
        <w:rPr>
          <w:rFonts w:asciiTheme="minorHAnsi" w:hAnsiTheme="minorHAnsi" w:cstheme="minorHAnsi"/>
        </w:rPr>
        <w:t xml:space="preserve">W ramach </w:t>
      </w:r>
      <w:r w:rsidR="00AC2EE5" w:rsidRPr="001F4BC0">
        <w:rPr>
          <w:rFonts w:asciiTheme="minorHAnsi" w:hAnsiTheme="minorHAnsi" w:cstheme="minorHAnsi"/>
        </w:rPr>
        <w:t>RPO WP</w:t>
      </w:r>
      <w:r w:rsidRPr="001F4BC0">
        <w:rPr>
          <w:rFonts w:asciiTheme="minorHAnsi" w:hAnsiTheme="minorHAnsi" w:cstheme="minorHAnsi"/>
        </w:rPr>
        <w:t xml:space="preserve"> nie przewiduje się zastosowania instrumentu </w:t>
      </w:r>
      <w:r w:rsidR="0082386F" w:rsidRPr="001F4BC0">
        <w:rPr>
          <w:rFonts w:asciiTheme="minorHAnsi" w:hAnsiTheme="minorHAnsi" w:cstheme="minorHAnsi"/>
        </w:rPr>
        <w:t>RLKS</w:t>
      </w:r>
      <w:r w:rsidR="00AC2EE5" w:rsidRPr="001F4BC0">
        <w:rPr>
          <w:rFonts w:asciiTheme="minorHAnsi" w:hAnsiTheme="minorHAnsi" w:cstheme="minorHAnsi"/>
        </w:rPr>
        <w:t xml:space="preserve">. </w:t>
      </w:r>
    </w:p>
    <w:p w14:paraId="60634144" w14:textId="77777777" w:rsidR="00B3010C" w:rsidRPr="001F4BC0" w:rsidRDefault="00361D37" w:rsidP="00BF5D6D">
      <w:pPr>
        <w:jc w:val="both"/>
        <w:rPr>
          <w:rFonts w:asciiTheme="minorHAnsi" w:hAnsiTheme="minorHAnsi" w:cstheme="minorHAnsi"/>
        </w:rPr>
      </w:pPr>
      <w:r w:rsidRPr="001F4BC0">
        <w:rPr>
          <w:rFonts w:asciiTheme="minorHAnsi" w:hAnsiTheme="minorHAnsi" w:cstheme="minorHAnsi"/>
        </w:rPr>
        <w:t>W ramach opisu wybranych Działań i Poddziałań wskazane zostały przekładające się na kryteria wyboru projektów ukierunkowanie</w:t>
      </w:r>
      <w:r w:rsidR="00671953" w:rsidRPr="001F4BC0">
        <w:rPr>
          <w:rFonts w:asciiTheme="minorHAnsi" w:hAnsiTheme="minorHAnsi" w:cstheme="minorHAnsi"/>
        </w:rPr>
        <w:t xml:space="preserve"> terytorialne lub preferencje (</w:t>
      </w:r>
      <w:r w:rsidRPr="001F4BC0">
        <w:rPr>
          <w:rFonts w:asciiTheme="minorHAnsi" w:hAnsiTheme="minorHAnsi" w:cstheme="minorHAnsi"/>
        </w:rPr>
        <w:t>w tym dotyczące podejścia oddolnego), które prowadzą do premiowania projektów realizowanych lub skierowanych do społeczności zamieszkującej obszary wiejskie.</w:t>
      </w:r>
    </w:p>
    <w:p w14:paraId="5ACBAB70" w14:textId="3F18D8C9" w:rsidR="006E64FB" w:rsidRPr="001F4BC0" w:rsidRDefault="006E64FB" w:rsidP="00BF5D6D">
      <w:pPr>
        <w:jc w:val="both"/>
        <w:rPr>
          <w:rFonts w:asciiTheme="minorHAnsi" w:hAnsiTheme="minorHAnsi" w:cstheme="minorHAnsi"/>
        </w:rPr>
      </w:pPr>
      <w:r w:rsidRPr="001F4BC0">
        <w:rPr>
          <w:rFonts w:asciiTheme="minorHAnsi" w:hAnsiTheme="minorHAnsi" w:cstheme="minorHAnsi"/>
        </w:rPr>
        <w:t xml:space="preserve">Zgodnie z zapisami RPO WP, biorąc pod uwagę specyfikę poszczególnych Osi Priorytetowych i Działań Programu, przewidywany szacunkowy udział wydatków przeznaczonych na przedsięwzięcia zlokalizowane na obszarach wiejskich wyniesie około </w:t>
      </w:r>
      <w:r w:rsidR="001E7356" w:rsidRPr="001F4BC0">
        <w:rPr>
          <w:rFonts w:asciiTheme="minorHAnsi" w:hAnsiTheme="minorHAnsi" w:cstheme="minorHAnsi"/>
        </w:rPr>
        <w:t>2</w:t>
      </w:r>
      <w:r w:rsidR="002C00D6" w:rsidRPr="001F4BC0">
        <w:rPr>
          <w:rFonts w:asciiTheme="minorHAnsi" w:hAnsiTheme="minorHAnsi" w:cstheme="minorHAnsi"/>
        </w:rPr>
        <w:t>3</w:t>
      </w:r>
      <w:r w:rsidRPr="001F4BC0">
        <w:rPr>
          <w:rFonts w:asciiTheme="minorHAnsi" w:hAnsiTheme="minorHAnsi" w:cstheme="minorHAnsi"/>
        </w:rPr>
        <w:t>% ogólnej alokacji</w:t>
      </w:r>
      <w:r w:rsidR="008F637D" w:rsidRPr="001F4BC0">
        <w:rPr>
          <w:rFonts w:asciiTheme="minorHAnsi" w:hAnsiTheme="minorHAnsi" w:cstheme="minorHAnsi"/>
        </w:rPr>
        <w:t xml:space="preserve"> RPO WP, tj. około </w:t>
      </w:r>
      <w:r w:rsidR="002C00D6" w:rsidRPr="001F4BC0">
        <w:rPr>
          <w:rFonts w:asciiTheme="minorHAnsi" w:hAnsiTheme="minorHAnsi" w:cstheme="minorHAnsi"/>
        </w:rPr>
        <w:t> 434 </w:t>
      </w:r>
      <w:r w:rsidR="00830909" w:rsidRPr="00685E9D">
        <w:rPr>
          <w:rFonts w:asciiTheme="minorHAnsi" w:hAnsiTheme="minorHAnsi" w:cstheme="minorHAnsi"/>
        </w:rPr>
        <w:t>692 750</w:t>
      </w:r>
      <w:r w:rsidR="002C00D6" w:rsidRPr="001F4BC0">
        <w:rPr>
          <w:rFonts w:asciiTheme="minorHAnsi" w:hAnsiTheme="minorHAnsi" w:cstheme="minorHAnsi"/>
        </w:rPr>
        <w:t> </w:t>
      </w:r>
      <w:r w:rsidRPr="001F4BC0">
        <w:rPr>
          <w:rFonts w:asciiTheme="minorHAnsi" w:hAnsiTheme="minorHAnsi" w:cstheme="minorHAnsi"/>
        </w:rPr>
        <w:t>EUR.</w:t>
      </w:r>
    </w:p>
    <w:p w14:paraId="527CCA71" w14:textId="77777777" w:rsidR="00B3010C" w:rsidRPr="001F4BC0" w:rsidRDefault="00B3010C" w:rsidP="00B3010C">
      <w:pPr>
        <w:jc w:val="both"/>
        <w:rPr>
          <w:rFonts w:asciiTheme="minorHAnsi" w:hAnsiTheme="minorHAnsi" w:cstheme="minorHAnsi"/>
          <w:b/>
          <w:bCs/>
          <w:sz w:val="24"/>
          <w:szCs w:val="24"/>
        </w:rPr>
      </w:pPr>
    </w:p>
    <w:p w14:paraId="186F3A54" w14:textId="77777777" w:rsidR="00160A51" w:rsidRPr="001F4BC0" w:rsidRDefault="00C33DCD" w:rsidP="00160A51">
      <w:pPr>
        <w:pStyle w:val="SzOOP1"/>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35" w:name="_Toc18584352"/>
      <w:r w:rsidR="00B35DA5" w:rsidRPr="001F4BC0">
        <w:rPr>
          <w:rFonts w:asciiTheme="minorHAnsi" w:hAnsiTheme="minorHAnsi" w:cstheme="minorHAnsi"/>
        </w:rPr>
        <w:t>Wykaz dokumentów służących realizacji Programu</w:t>
      </w:r>
      <w:bookmarkEnd w:id="35"/>
    </w:p>
    <w:p w14:paraId="7E1D63DB" w14:textId="77777777" w:rsidR="00AC2EE5" w:rsidRPr="001F4BC0" w:rsidRDefault="00AC2EE5" w:rsidP="00160A51">
      <w:pPr>
        <w:jc w:val="both"/>
        <w:rPr>
          <w:rFonts w:asciiTheme="minorHAnsi" w:hAnsiTheme="minorHAnsi" w:cstheme="minorHAnsi"/>
          <w:i/>
        </w:rPr>
      </w:pPr>
      <w:r w:rsidRPr="001F4BC0">
        <w:rPr>
          <w:rFonts w:asciiTheme="minorHAnsi" w:hAnsiTheme="minorHAnsi" w:cstheme="minorHAnsi"/>
        </w:rPr>
        <w:t xml:space="preserve">Wymienione poniżej akty prawne, wytyczne i programy są zdaniem </w:t>
      </w:r>
      <w:r w:rsidR="00614325" w:rsidRPr="001F4BC0">
        <w:rPr>
          <w:rFonts w:asciiTheme="minorHAnsi" w:hAnsiTheme="minorHAnsi" w:cstheme="minorHAnsi"/>
        </w:rPr>
        <w:t>IZ</w:t>
      </w:r>
      <w:r w:rsidRPr="001F4BC0">
        <w:rPr>
          <w:rFonts w:asciiTheme="minorHAnsi" w:hAnsiTheme="minorHAnsi" w:cstheme="minorHAnsi"/>
        </w:rPr>
        <w:t xml:space="preserve"> RPO WP najważniejsze z punktu widzenia beneficjentów i nie stanowią zamkniętego katalogu dokumentów służących realizacji RPO WP.</w:t>
      </w:r>
    </w:p>
    <w:p w14:paraId="488CC35E" w14:textId="77777777" w:rsidR="00117321" w:rsidRPr="001F4BC0" w:rsidRDefault="006B1CBF" w:rsidP="00D93EF6">
      <w:pPr>
        <w:pStyle w:val="Nagwekspisutreci"/>
      </w:pPr>
      <w:bookmarkStart w:id="36" w:name="_Toc18584353"/>
      <w:r w:rsidRPr="001F4BC0">
        <w:t>Wykaz rozporządzeń UE oraz krajowych ustaw i rozporządzeń</w:t>
      </w:r>
      <w:bookmarkEnd w:id="36"/>
    </w:p>
    <w:p w14:paraId="5B2FBBE6" w14:textId="77777777" w:rsidR="000F3EE5" w:rsidRPr="001F4BC0" w:rsidRDefault="000F3EE5" w:rsidP="00160A51">
      <w:pPr>
        <w:pStyle w:val="Akapitzlist"/>
        <w:spacing w:before="60" w:after="60" w:line="240" w:lineRule="auto"/>
        <w:ind w:left="357"/>
        <w:jc w:val="both"/>
        <w:rPr>
          <w:rFonts w:asciiTheme="minorHAnsi" w:hAnsiTheme="minorHAnsi" w:cstheme="minorHAnsi"/>
          <w:b/>
        </w:rPr>
      </w:pPr>
      <w:r w:rsidRPr="001F4BC0">
        <w:rPr>
          <w:rFonts w:asciiTheme="minorHAnsi" w:hAnsiTheme="minorHAnsi" w:cstheme="minorHAnsi"/>
          <w:b/>
        </w:rPr>
        <w:t>Rozporządzenia UE</w:t>
      </w:r>
      <w:r w:rsidR="00805E9E" w:rsidRPr="001F4BC0">
        <w:rPr>
          <w:rFonts w:asciiTheme="minorHAnsi" w:hAnsiTheme="minorHAnsi" w:cstheme="minorHAnsi"/>
          <w:b/>
        </w:rPr>
        <w:t xml:space="preserve"> </w:t>
      </w:r>
    </w:p>
    <w:p w14:paraId="51483CB9"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E3997" w:rsidRPr="001F4BC0">
        <w:rPr>
          <w:rFonts w:asciiTheme="minorHAnsi" w:hAnsiTheme="minorHAnsi" w:cstheme="minorHAnsi"/>
        </w:rPr>
        <w:t xml:space="preserve"> (Dz. U</w:t>
      </w:r>
      <w:r w:rsidR="006D4DEE" w:rsidRPr="001F4BC0">
        <w:rPr>
          <w:rFonts w:asciiTheme="minorHAnsi" w:hAnsiTheme="minorHAnsi" w:cstheme="minorHAnsi"/>
        </w:rPr>
        <w:t>rz</w:t>
      </w:r>
      <w:r w:rsidR="00EE3997" w:rsidRPr="001F4BC0">
        <w:rPr>
          <w:rFonts w:asciiTheme="minorHAnsi" w:hAnsiTheme="minorHAnsi" w:cstheme="minorHAnsi"/>
        </w:rPr>
        <w:t>. UE L 347 z 20.12.2013 r.</w:t>
      </w:r>
      <w:r w:rsidR="00F73C2D" w:rsidRPr="001F4BC0">
        <w:rPr>
          <w:rFonts w:asciiTheme="minorHAnsi" w:hAnsiTheme="minorHAnsi" w:cstheme="minorHAnsi"/>
        </w:rPr>
        <w:t>, str. 320,</w:t>
      </w:r>
      <w:r w:rsidR="007245FA" w:rsidRPr="001F4BC0">
        <w:rPr>
          <w:rFonts w:asciiTheme="minorHAnsi" w:hAnsiTheme="minorHAnsi" w:cstheme="minorHAnsi"/>
        </w:rPr>
        <w:t xml:space="preserve"> ze zm.</w:t>
      </w:r>
      <w:r w:rsidR="00F97F22" w:rsidRPr="001F4BC0">
        <w:rPr>
          <w:rFonts w:asciiTheme="minorHAnsi" w:hAnsiTheme="minorHAnsi" w:cstheme="minorHAnsi"/>
        </w:rPr>
        <w:t>)</w:t>
      </w:r>
      <w:r w:rsidR="002A1C08" w:rsidRPr="001F4BC0">
        <w:rPr>
          <w:rFonts w:asciiTheme="minorHAnsi" w:hAnsiTheme="minorHAnsi" w:cstheme="minorHAnsi"/>
        </w:rPr>
        <w:t xml:space="preserve"> – tzw. „rozporządzenie ogólne”</w:t>
      </w:r>
      <w:r w:rsidRPr="001F4BC0">
        <w:rPr>
          <w:rFonts w:asciiTheme="minorHAnsi" w:hAnsiTheme="minorHAnsi" w:cstheme="minorHAnsi"/>
        </w:rPr>
        <w:t>,</w:t>
      </w:r>
    </w:p>
    <w:p w14:paraId="5B4E5AB3"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w:t>
      </w:r>
      <w:r w:rsidR="007245FA" w:rsidRPr="001F4BC0">
        <w:rPr>
          <w:rFonts w:asciiTheme="minorHAnsi" w:hAnsiTheme="minorHAnsi" w:cstheme="minorHAnsi"/>
        </w:rPr>
        <w:t>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289,</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14:paraId="67FA6888"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1304/2013 z dnia 17 grudnia 2013 r. w sprawie Europejskiego Funduszu Społecznego i uchylające rozporządzenie Rady (WE) nr 1081/2006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470,</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14:paraId="0C890BA4" w14:textId="77777777" w:rsidR="00D048FF" w:rsidRPr="001F4BC0" w:rsidRDefault="00D048FF" w:rsidP="0036687B">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Parlamentu Europejskiego i Rady (UE, EURATOM) </w:t>
      </w:r>
      <w:r w:rsidR="006D4DEE" w:rsidRPr="001F4BC0">
        <w:rPr>
          <w:rFonts w:asciiTheme="minorHAnsi" w:hAnsiTheme="minorHAnsi" w:cstheme="minorHAnsi"/>
        </w:rPr>
        <w:t>nr</w:t>
      </w:r>
      <w:r w:rsidRPr="001F4BC0">
        <w:rPr>
          <w:rFonts w:asciiTheme="minorHAnsi" w:hAnsiTheme="minorHAnsi" w:cstheme="minorHAnsi"/>
        </w:rPr>
        <w:t xml:space="preserve"> </w:t>
      </w:r>
      <w:r w:rsidR="0036687B" w:rsidRPr="001F4BC0">
        <w:rPr>
          <w:rFonts w:asciiTheme="minorHAnsi" w:hAnsiTheme="minorHAnsi" w:cstheme="minorHAnsi"/>
        </w:rPr>
        <w:t>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w:t>
      </w:r>
      <w:r w:rsidR="00E61D3A" w:rsidRPr="001F4BC0">
        <w:rPr>
          <w:rFonts w:asciiTheme="minorHAnsi" w:hAnsiTheme="minorHAnsi" w:cstheme="minorHAnsi"/>
        </w:rPr>
        <w:t xml:space="preserve"> </w:t>
      </w:r>
      <w:r w:rsidR="0036687B" w:rsidRPr="001F4BC0">
        <w:rPr>
          <w:rFonts w:asciiTheme="minorHAnsi" w:hAnsiTheme="minorHAnsi" w:cstheme="minorHAnsi"/>
        </w:rPr>
        <w:t>z 30.07.2018 r., str. 1)</w:t>
      </w:r>
      <w:r w:rsidRPr="001F4BC0">
        <w:rPr>
          <w:rFonts w:asciiTheme="minorHAnsi" w:hAnsiTheme="minorHAnsi" w:cstheme="minorHAnsi"/>
        </w:rPr>
        <w:t>,</w:t>
      </w:r>
    </w:p>
    <w:p w14:paraId="00904B14" w14:textId="77777777" w:rsidR="00F83608" w:rsidRPr="001F4BC0" w:rsidRDefault="00F83608" w:rsidP="00F83608">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Rozporządzenia Parlamentu Europejskiego i Rady (UE) 2020/460 z dnia 30 marca 2020 r. zmieniające rozporządzenia (UE) nr 1301/2013, (UE) nr 1303/2013 oraz (UE) nr 508/2014 w odniesieniu do szczególnych środków w celu uruchomienia inwestycji w systemach ochrony zdrowia państw członkowskich oraz w innych sektorach ich gospodarek w odpowiedzi na epidemię COVID-19, (Inicjatywa inwestycyjna w odpowiedzi na koronawirusa),</w:t>
      </w:r>
    </w:p>
    <w:p w14:paraId="3A9CF018" w14:textId="77777777" w:rsidR="006B3D49" w:rsidRPr="001F4BC0" w:rsidRDefault="006B3D49" w:rsidP="006B3D49">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Rozporządzenie Parlamentu Europejskiego i Rady (UE) 2020/558 z dnia 23 kwietnia 2020 r. zmieniające rozporządzenia (UE) nr 1301/2013 i (UE) nr 1303/2013 w odniesieniu do szczególnych środków zapewniających wyjątkową elastyczność na potrzeby wykorzystania europejskich funduszy strukturalnych i inwestycyjnych w odpowiedzi na epidemię COVID-19,</w:t>
      </w:r>
    </w:p>
    <w:p w14:paraId="31B39A8B" w14:textId="77777777" w:rsidR="00042EEC"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651/2014 z dnia 17 czerwca 2014 r. uznające niektóre rodzaje pomocy za zgodne z rynkiem wewnętrznym w zastosowaniu </w:t>
      </w:r>
      <w:r w:rsidR="00715352" w:rsidRPr="001F4BC0">
        <w:rPr>
          <w:rFonts w:asciiTheme="minorHAnsi" w:hAnsiTheme="minorHAnsi" w:cstheme="minorHAnsi"/>
        </w:rPr>
        <w:t>art.</w:t>
      </w:r>
      <w:r w:rsidRPr="001F4BC0">
        <w:rPr>
          <w:rFonts w:asciiTheme="minorHAnsi" w:hAnsiTheme="minorHAnsi" w:cstheme="minorHAnsi"/>
        </w:rPr>
        <w:t xml:space="preserve"> 107 i 108 Traktatu</w:t>
      </w:r>
      <w:r w:rsidR="007245FA" w:rsidRPr="001F4BC0">
        <w:rPr>
          <w:rFonts w:asciiTheme="minorHAnsi" w:hAnsiTheme="minorHAnsi" w:cstheme="minorHAnsi"/>
        </w:rPr>
        <w:t xml:space="preserve"> (Dz. Urz. UE L 187 z 26.06.2014 r.</w:t>
      </w:r>
      <w:r w:rsidR="00C16D59" w:rsidRPr="001F4BC0">
        <w:rPr>
          <w:rFonts w:asciiTheme="minorHAnsi" w:hAnsiTheme="minorHAnsi" w:cstheme="minorHAnsi"/>
        </w:rPr>
        <w:t>,</w:t>
      </w:r>
      <w:r w:rsidR="007245FA" w:rsidRPr="001F4BC0">
        <w:rPr>
          <w:rFonts w:asciiTheme="minorHAnsi" w:hAnsiTheme="minorHAnsi" w:cstheme="minorHAnsi"/>
        </w:rPr>
        <w:t xml:space="preserve"> ze zm.)</w:t>
      </w:r>
    </w:p>
    <w:p w14:paraId="523C92EC" w14:textId="37416F5C" w:rsidR="00FC24E6"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1407/2013 z dnia </w:t>
      </w:r>
      <w:r w:rsidR="006412BA" w:rsidRPr="001F4BC0">
        <w:rPr>
          <w:rFonts w:asciiTheme="minorHAnsi" w:hAnsiTheme="minorHAnsi" w:cstheme="minorHAnsi"/>
        </w:rPr>
        <w:t xml:space="preserve">18 </w:t>
      </w:r>
      <w:r w:rsidRPr="001F4BC0">
        <w:rPr>
          <w:rFonts w:asciiTheme="minorHAnsi" w:hAnsiTheme="minorHAnsi" w:cstheme="minorHAnsi"/>
        </w:rPr>
        <w:t xml:space="preserve">grudnia 2013 r. w sprawie stosowania </w:t>
      </w:r>
      <w:r w:rsidR="00715352" w:rsidRPr="001F4BC0">
        <w:rPr>
          <w:rFonts w:asciiTheme="minorHAnsi" w:hAnsiTheme="minorHAnsi" w:cstheme="minorHAnsi"/>
        </w:rPr>
        <w:t xml:space="preserve">art. </w:t>
      </w:r>
      <w:r w:rsidRPr="001F4BC0">
        <w:rPr>
          <w:rFonts w:asciiTheme="minorHAnsi" w:hAnsiTheme="minorHAnsi" w:cstheme="minorHAnsi"/>
        </w:rPr>
        <w:t xml:space="preserve">107 i 108 Traktatu o funkcjonowaniu Unii Europejskiej do pomocy </w:t>
      </w:r>
      <w:r w:rsidRPr="001F4BC0">
        <w:rPr>
          <w:rFonts w:asciiTheme="minorHAnsi" w:hAnsiTheme="minorHAnsi" w:cstheme="minorHAnsi"/>
          <w:i/>
        </w:rPr>
        <w:t>de minimis</w:t>
      </w:r>
      <w:r w:rsidR="007245FA" w:rsidRPr="001F4BC0">
        <w:rPr>
          <w:rFonts w:asciiTheme="minorHAnsi" w:hAnsiTheme="minorHAnsi" w:cstheme="minorHAnsi"/>
          <w:i/>
        </w:rPr>
        <w:t xml:space="preserve"> </w:t>
      </w:r>
      <w:r w:rsidR="007245FA" w:rsidRPr="001F4BC0">
        <w:rPr>
          <w:rFonts w:asciiTheme="minorHAnsi" w:hAnsiTheme="minorHAnsi" w:cstheme="minorHAnsi"/>
        </w:rPr>
        <w:t>(</w:t>
      </w:r>
      <w:r w:rsidR="003419E1">
        <w:rPr>
          <w:rFonts w:asciiTheme="minorHAnsi" w:hAnsiTheme="minorHAnsi" w:cstheme="minorHAnsi"/>
        </w:rPr>
        <w:t>Dz. Urz. UE L 352 z 24.12.2013 ze zm.</w:t>
      </w:r>
      <w:r w:rsidR="007245FA" w:rsidRPr="001F4BC0">
        <w:rPr>
          <w:rFonts w:asciiTheme="minorHAnsi" w:hAnsiTheme="minorHAnsi" w:cstheme="minorHAnsi"/>
        </w:rPr>
        <w:t xml:space="preserve"> r.</w:t>
      </w:r>
      <w:r w:rsidR="006D1D24" w:rsidRPr="001F4BC0">
        <w:rPr>
          <w:rFonts w:asciiTheme="minorHAnsi" w:hAnsiTheme="minorHAnsi" w:cstheme="minorHAnsi"/>
        </w:rPr>
        <w:t>, ze zm.</w:t>
      </w:r>
      <w:r w:rsidR="007245FA" w:rsidRPr="001F4BC0">
        <w:rPr>
          <w:rFonts w:asciiTheme="minorHAnsi" w:hAnsiTheme="minorHAnsi" w:cstheme="minorHAnsi"/>
        </w:rPr>
        <w:t>)</w:t>
      </w:r>
      <w:r w:rsidR="006412BA" w:rsidRPr="001F4BC0">
        <w:rPr>
          <w:rFonts w:asciiTheme="minorHAnsi" w:hAnsiTheme="minorHAnsi" w:cstheme="minorHAnsi"/>
        </w:rPr>
        <w:t>.</w:t>
      </w:r>
    </w:p>
    <w:p w14:paraId="78DD4C0F" w14:textId="77777777" w:rsidR="00FC24E6" w:rsidRPr="001F4BC0" w:rsidRDefault="00FC24E6" w:rsidP="00117321">
      <w:pPr>
        <w:pStyle w:val="Akapitzlist"/>
        <w:spacing w:before="60" w:after="60" w:line="240" w:lineRule="auto"/>
        <w:ind w:left="357"/>
        <w:jc w:val="both"/>
        <w:rPr>
          <w:rFonts w:asciiTheme="minorHAnsi" w:hAnsiTheme="minorHAnsi" w:cstheme="minorHAnsi"/>
          <w:b/>
        </w:rPr>
      </w:pPr>
    </w:p>
    <w:p w14:paraId="41D488E6" w14:textId="77777777" w:rsidR="00172AB4" w:rsidRDefault="00172AB4">
      <w:pPr>
        <w:rPr>
          <w:rFonts w:asciiTheme="minorHAnsi" w:hAnsiTheme="minorHAnsi" w:cstheme="minorHAnsi"/>
          <w:b/>
        </w:rPr>
      </w:pPr>
      <w:r>
        <w:rPr>
          <w:rFonts w:asciiTheme="minorHAnsi" w:hAnsiTheme="minorHAnsi" w:cstheme="minorHAnsi"/>
          <w:b/>
        </w:rPr>
        <w:br w:type="page"/>
      </w:r>
    </w:p>
    <w:p w14:paraId="5CBBE3F8" w14:textId="642A3232" w:rsidR="00117321" w:rsidRPr="001F4BC0" w:rsidRDefault="00D048FF" w:rsidP="00E30B16">
      <w:pPr>
        <w:pStyle w:val="Akapitzlist"/>
        <w:spacing w:before="60" w:after="60" w:line="240" w:lineRule="auto"/>
        <w:ind w:left="357"/>
        <w:jc w:val="both"/>
        <w:rPr>
          <w:rFonts w:asciiTheme="minorHAnsi" w:hAnsiTheme="minorHAnsi" w:cstheme="minorHAnsi"/>
          <w:b/>
          <w:bCs/>
          <w:sz w:val="24"/>
          <w:szCs w:val="24"/>
        </w:rPr>
      </w:pPr>
      <w:r w:rsidRPr="001F4BC0">
        <w:rPr>
          <w:rFonts w:asciiTheme="minorHAnsi" w:hAnsiTheme="minorHAnsi" w:cstheme="minorHAnsi"/>
          <w:b/>
        </w:rPr>
        <w:t xml:space="preserve">Rozporządzenia delegowane </w:t>
      </w:r>
    </w:p>
    <w:p w14:paraId="2F257923" w14:textId="77777777" w:rsidR="006B2E09" w:rsidRPr="001F4BC0" w:rsidRDefault="006B2E09" w:rsidP="006B2E0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240/2014 z dnia 7 stycznia 2014 r. w sprawie europejskiego kodeksu postępowania w zakresie partnerstwa w ramach europejskich funduszy strukturalnych i inwestycyjnych (Dz. Urz. UE L 74 z 14.03.2014 r.),</w:t>
      </w:r>
    </w:p>
    <w:p w14:paraId="4BA4F799"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6D4DEE" w:rsidRPr="001F4BC0">
        <w:rPr>
          <w:rFonts w:asciiTheme="minorHAnsi" w:hAnsiTheme="minorHAnsi" w:cstheme="minorHAnsi"/>
        </w:rPr>
        <w:t xml:space="preserve"> (Dz. Urz. UE L 138 z 13.05.2014 r.</w:t>
      </w:r>
      <w:r w:rsidR="0064362C" w:rsidRPr="001F4BC0">
        <w:rPr>
          <w:rFonts w:asciiTheme="minorHAnsi" w:hAnsiTheme="minorHAnsi" w:cstheme="minorHAnsi"/>
        </w:rPr>
        <w:t>, ze zm.</w:t>
      </w:r>
      <w:r w:rsidR="006D4DEE" w:rsidRPr="001F4BC0">
        <w:rPr>
          <w:rFonts w:asciiTheme="minorHAnsi" w:hAnsiTheme="minorHAnsi" w:cstheme="minorHAnsi"/>
        </w:rPr>
        <w:t>)</w:t>
      </w:r>
      <w:r w:rsidRPr="001F4BC0">
        <w:rPr>
          <w:rFonts w:asciiTheme="minorHAnsi" w:hAnsiTheme="minorHAnsi" w:cstheme="minorHAnsi"/>
        </w:rPr>
        <w:t>,</w:t>
      </w:r>
    </w:p>
    <w:p w14:paraId="12BB9827" w14:textId="77777777" w:rsidR="006B2E09" w:rsidRPr="001F4BC0" w:rsidRDefault="006B2E09"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522/2014 z dnia 11 marca 2014 r. uzupełniające rozporządzenie Parlamentu Europejskiego i Rady (UE) nr 1301/2013</w:t>
      </w:r>
      <w:r w:rsidR="00916164" w:rsidRPr="001F4BC0">
        <w:rPr>
          <w:rFonts w:asciiTheme="minorHAnsi" w:hAnsiTheme="minorHAnsi" w:cstheme="minorHAnsi"/>
        </w:rPr>
        <w:t xml:space="preserve"> w odniesieniu do szczegółowych przepisów dotyczących zasad wyboru przeznaczonych do wsparcia przez EFRR innowacyjnych działań na rzecz zrównoważonego rozwoju obszarów miejskich i zarządzania tymi działaniami (Dz. Urz. UE L 148 z 20.05.2014 r.</w:t>
      </w:r>
      <w:r w:rsidR="00F44893" w:rsidRPr="001F4BC0">
        <w:rPr>
          <w:rFonts w:asciiTheme="minorHAnsi" w:hAnsiTheme="minorHAnsi" w:cstheme="minorHAnsi"/>
        </w:rPr>
        <w:t>, ze zm.</w:t>
      </w:r>
      <w:r w:rsidR="00916164" w:rsidRPr="001F4BC0">
        <w:rPr>
          <w:rFonts w:asciiTheme="minorHAnsi" w:hAnsiTheme="minorHAnsi" w:cstheme="minorHAnsi"/>
        </w:rPr>
        <w:t>),</w:t>
      </w:r>
    </w:p>
    <w:p w14:paraId="41C8D567" w14:textId="77777777" w:rsidR="00AC680C" w:rsidRPr="001F4BC0" w:rsidRDefault="00AC680C" w:rsidP="00832D9C">
      <w:pPr>
        <w:pStyle w:val="Akapitzlist"/>
        <w:numPr>
          <w:ilvl w:val="0"/>
          <w:numId w:val="4"/>
        </w:numPr>
        <w:spacing w:before="60" w:after="60" w:line="240" w:lineRule="auto"/>
        <w:ind w:left="714" w:hanging="357"/>
        <w:jc w:val="both"/>
        <w:rPr>
          <w:rFonts w:asciiTheme="minorHAnsi" w:hAnsiTheme="minorHAnsi" w:cstheme="minorHAnsi"/>
          <w:i/>
          <w:iCs/>
        </w:rPr>
      </w:pPr>
      <w:r w:rsidRPr="001F4BC0">
        <w:rPr>
          <w:rFonts w:asciiTheme="minorHAnsi" w:hAnsiTheme="minorHAnsi" w:cstheme="minorHAnsi"/>
        </w:rPr>
        <w:t>Rozporządzenie delegowane KE (UE)</w:t>
      </w:r>
      <w:r w:rsidR="00300366" w:rsidRPr="001F4BC0">
        <w:rPr>
          <w:rFonts w:asciiTheme="minorHAnsi" w:hAnsiTheme="minorHAnsi" w:cstheme="minorHAnsi"/>
        </w:rPr>
        <w:t xml:space="preserve"> </w:t>
      </w:r>
      <w:r w:rsidR="00C95566" w:rsidRPr="001F4BC0">
        <w:rPr>
          <w:rFonts w:asciiTheme="minorHAnsi" w:hAnsiTheme="minorHAnsi" w:cstheme="minorHAnsi"/>
        </w:rPr>
        <w:t xml:space="preserve">nr </w:t>
      </w:r>
      <w:r w:rsidR="00300366" w:rsidRPr="001F4BC0">
        <w:rPr>
          <w:rFonts w:asciiTheme="minorHAnsi" w:hAnsiTheme="minorHAnsi" w:cstheme="minorHAnsi"/>
        </w:rPr>
        <w:t>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r w:rsidR="00721844" w:rsidRPr="001F4BC0">
        <w:rPr>
          <w:rFonts w:asciiTheme="minorHAnsi" w:hAnsiTheme="minorHAnsi" w:cstheme="minorHAnsi"/>
        </w:rPr>
        <w:t xml:space="preserve"> (Dz. Urz. UE L 175 z 04.07.2015 r.)</w:t>
      </w:r>
      <w:r w:rsidR="00300366" w:rsidRPr="001F4BC0">
        <w:rPr>
          <w:rFonts w:asciiTheme="minorHAnsi" w:hAnsiTheme="minorHAnsi" w:cstheme="minorHAnsi"/>
        </w:rPr>
        <w:t xml:space="preserve">, </w:t>
      </w:r>
    </w:p>
    <w:p w14:paraId="50AFA3F6" w14:textId="77777777" w:rsidR="00721844" w:rsidRPr="001F4BC0" w:rsidRDefault="00721844" w:rsidP="00721844">
      <w:pPr>
        <w:pStyle w:val="Akapitzlist"/>
        <w:numPr>
          <w:ilvl w:val="0"/>
          <w:numId w:val="4"/>
        </w:numPr>
        <w:spacing w:before="60" w:after="6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2015/1516 z dnia 10 czerwca 2015 r. ustanawiające, na mocy rozporządzenia (UE) nr 1303/2013 Parlamentu Europejskiego i Rady, stawki zryczałtowane dla operacji finansowanych w europejskich funduszy strukturalnych i inwestycyjnych w sektorze badań, rozwoju i innowacji (Dz. Urz. UE L 239 z 15.09.2015 r.),</w:t>
      </w:r>
    </w:p>
    <w:p w14:paraId="7D320282" w14:textId="77777777" w:rsidR="00C16A31" w:rsidRPr="001F4BC0" w:rsidRDefault="00C16A31" w:rsidP="00717B4E">
      <w:pPr>
        <w:pStyle w:val="Akapitzlist"/>
        <w:numPr>
          <w:ilvl w:val="0"/>
          <w:numId w:val="4"/>
        </w:numPr>
        <w:spacing w:after="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 xml:space="preserve">2015/1970 z dnia 8 lipca 2015 r. uzupełniające rozporządzenie Parlamentu Europejskiego i Rady (UE) nr 1303/2013 przepisami szczegółowymi dotyczącymi zgłaszania nieprawidłowości w odniesieniu do Europejskiego Funduszu Rozwoju Regionalnego, Europejskiego Funduszu Społecznego, Funduszu Spójności oraz </w:t>
      </w:r>
      <w:r w:rsidR="00717B4E" w:rsidRPr="001F4BC0">
        <w:rPr>
          <w:rFonts w:asciiTheme="minorHAnsi" w:hAnsiTheme="minorHAnsi" w:cstheme="minorHAnsi"/>
          <w:iCs/>
        </w:rPr>
        <w:t>Europejskiego Funduszu Morskiego i Rybackiego (Dz. Urz. UE L 293 z 10.11.2015 r.),</w:t>
      </w:r>
    </w:p>
    <w:p w14:paraId="029735E2" w14:textId="77777777" w:rsidR="00717B4E" w:rsidRPr="001F4BC0" w:rsidRDefault="00717B4E" w:rsidP="00433EDB">
      <w:pPr>
        <w:pStyle w:val="Akapitzlist"/>
        <w:numPr>
          <w:ilvl w:val="0"/>
          <w:numId w:val="4"/>
        </w:numPr>
        <w:spacing w:before="60" w:after="60" w:line="240" w:lineRule="auto"/>
        <w:ind w:left="714" w:hanging="357"/>
        <w:jc w:val="both"/>
        <w:rPr>
          <w:rFonts w:asciiTheme="minorHAnsi" w:hAnsiTheme="minorHAnsi" w:cstheme="minorHAnsi"/>
          <w:iCs/>
        </w:rPr>
      </w:pPr>
      <w:r w:rsidRPr="001F4BC0">
        <w:rPr>
          <w:rFonts w:asciiTheme="minorHAnsi" w:hAnsiTheme="minorHAnsi" w:cstheme="minorHAnsi"/>
          <w:iCs/>
        </w:rPr>
        <w:t>Rozporządzenie delegowane Komisji (UE) nr 2015/2195 z dnia 9 lipca 2015 r. uzupełniające rozporządzenie Parlamentu Europejskiego i Rady (UE) nr 1304/2013 w sprawie Europejskiego Funduszu Społecznego w odniesieniu do definicji standardowych stawek jednostkowych i kwot ryczałtowych stosowanych w celu refundacji przez Komisję wydatków poniesionych przez państwa członkowskie (Dz. Urz. UE L 313 z 28.11.2015 r.</w:t>
      </w:r>
      <w:r w:rsidR="006B0401" w:rsidRPr="001F4BC0">
        <w:rPr>
          <w:rFonts w:asciiTheme="minorHAnsi" w:hAnsiTheme="minorHAnsi" w:cstheme="minorHAnsi"/>
          <w:iCs/>
        </w:rPr>
        <w:t>,</w:t>
      </w:r>
      <w:r w:rsidR="00376C3F" w:rsidRPr="001F4BC0">
        <w:rPr>
          <w:rFonts w:asciiTheme="minorHAnsi" w:hAnsiTheme="minorHAnsi" w:cstheme="minorHAnsi"/>
          <w:iCs/>
        </w:rPr>
        <w:t xml:space="preserve"> ze zm</w:t>
      </w:r>
      <w:r w:rsidR="00AC247B" w:rsidRPr="001F4BC0">
        <w:rPr>
          <w:rFonts w:asciiTheme="minorHAnsi" w:hAnsiTheme="minorHAnsi" w:cstheme="minorHAnsi"/>
          <w:iCs/>
        </w:rPr>
        <w:t>.</w:t>
      </w:r>
      <w:r w:rsidRPr="001F4BC0">
        <w:rPr>
          <w:rFonts w:asciiTheme="minorHAnsi" w:hAnsiTheme="minorHAnsi" w:cstheme="minorHAnsi"/>
          <w:iCs/>
        </w:rPr>
        <w:t>),</w:t>
      </w:r>
    </w:p>
    <w:p w14:paraId="7DFACDEE" w14:textId="77777777" w:rsidR="004E0FA9" w:rsidRPr="001F4BC0" w:rsidRDefault="004E0FA9" w:rsidP="004E0FA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delegowane Komisji (UE) </w:t>
      </w:r>
      <w:r w:rsidR="00C95566" w:rsidRPr="001F4BC0">
        <w:rPr>
          <w:rFonts w:asciiTheme="minorHAnsi" w:hAnsiTheme="minorHAnsi" w:cstheme="minorHAnsi"/>
        </w:rPr>
        <w:t xml:space="preserve">nr </w:t>
      </w:r>
      <w:r w:rsidRPr="001F4BC0">
        <w:rPr>
          <w:rFonts w:asciiTheme="minorHAnsi" w:hAnsiTheme="minorHAnsi" w:cstheme="minorHAnsi"/>
        </w:rPr>
        <w:t xml:space="preserve">2016/568 z dnia 29 stycznia 2016 r. uzupełniające rozporządzenie Parlamentu Europejskiego i Rady (UE) nr 1303/2013 w odniesieniu do warunków i procedur stosowanych w celu ustalenia, czy kwoty, których nie można odzyskać, mają być zwracane przez państwa członkowskie, w przypadku Europejskiego Funduszu Rozwoju Regionalnego, Europejskiego Funduszu Społecznego, Funduszu Spójności i Europejskiego Funduszu Morskiego i Rybackiego </w:t>
      </w:r>
      <w:r w:rsidRPr="001F4BC0">
        <w:rPr>
          <w:rFonts w:asciiTheme="minorHAnsi" w:hAnsiTheme="minorHAnsi" w:cstheme="minorHAnsi"/>
          <w:iCs/>
        </w:rPr>
        <w:t>(Dz. Urz. UE L 97 z 13.04.2016 r.),</w:t>
      </w:r>
    </w:p>
    <w:p w14:paraId="19BB1176" w14:textId="77777777" w:rsidR="00FC24E6" w:rsidRPr="001F4BC0" w:rsidRDefault="00FC24E6" w:rsidP="00117321">
      <w:pPr>
        <w:pStyle w:val="Akapitzlist"/>
        <w:spacing w:before="60" w:after="60" w:line="240" w:lineRule="auto"/>
        <w:ind w:left="357"/>
        <w:jc w:val="both"/>
        <w:rPr>
          <w:rFonts w:asciiTheme="minorHAnsi" w:hAnsiTheme="minorHAnsi" w:cstheme="minorHAnsi"/>
        </w:rPr>
      </w:pPr>
    </w:p>
    <w:p w14:paraId="389998EF" w14:textId="77777777" w:rsidR="00D048FF" w:rsidRPr="001F4BC0" w:rsidRDefault="00D048FF" w:rsidP="00E30B16">
      <w:pPr>
        <w:pStyle w:val="Akapitzlist"/>
        <w:spacing w:before="60" w:after="60" w:line="240" w:lineRule="auto"/>
        <w:ind w:left="360"/>
        <w:jc w:val="both"/>
        <w:rPr>
          <w:rFonts w:asciiTheme="minorHAnsi" w:hAnsiTheme="minorHAnsi" w:cstheme="minorHAnsi"/>
          <w:b/>
          <w:bCs/>
          <w:sz w:val="24"/>
          <w:szCs w:val="24"/>
        </w:rPr>
      </w:pPr>
      <w:r w:rsidRPr="001F4BC0">
        <w:rPr>
          <w:rFonts w:asciiTheme="minorHAnsi" w:hAnsiTheme="minorHAnsi" w:cstheme="minorHAnsi"/>
          <w:b/>
        </w:rPr>
        <w:t>Rozporządzenia wykonawcze</w:t>
      </w:r>
    </w:p>
    <w:p w14:paraId="778CE415"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C95566" w:rsidRPr="001F4BC0">
        <w:rPr>
          <w:rFonts w:asciiTheme="minorHAnsi" w:hAnsiTheme="minorHAnsi" w:cstheme="minorHAnsi"/>
        </w:rPr>
        <w:t xml:space="preserve">(UE) </w:t>
      </w:r>
      <w:r w:rsidRPr="001F4BC0">
        <w:rPr>
          <w:rFonts w:asciiTheme="minorHAnsi" w:hAnsiTheme="minorHAnsi" w:cstheme="minorHAnsi"/>
        </w:rPr>
        <w:t>nr 184/2014 z dnia 25 lutego 2014 ustanawiające, zgodnie z rozporządzeniem Parlamentu Europejskiego i Rady (UE) nr 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w:t>
      </w:r>
      <w:r w:rsidR="002212B5" w:rsidRPr="001F4BC0">
        <w:rPr>
          <w:rFonts w:asciiTheme="minorHAnsi" w:hAnsiTheme="minorHAnsi" w:cstheme="minorHAnsi"/>
        </w:rPr>
        <w:t xml:space="preserve"> </w:t>
      </w:r>
      <w:r w:rsidR="006D4DEE" w:rsidRPr="001F4BC0">
        <w:rPr>
          <w:rFonts w:asciiTheme="minorHAnsi" w:hAnsiTheme="minorHAnsi" w:cstheme="minorHAnsi"/>
        </w:rPr>
        <w:t>(Dz. Urz. UE L 57 z 27.02.2014 r.)</w:t>
      </w:r>
      <w:r w:rsidRPr="001F4BC0">
        <w:rPr>
          <w:rFonts w:asciiTheme="minorHAnsi" w:hAnsiTheme="minorHAnsi" w:cstheme="minorHAnsi"/>
        </w:rPr>
        <w:t>,</w:t>
      </w:r>
    </w:p>
    <w:p w14:paraId="731702F8"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241D64" w:rsidRPr="001F4BC0">
        <w:rPr>
          <w:rFonts w:asciiTheme="minorHAnsi" w:hAnsiTheme="minorHAnsi" w:cstheme="minorHAnsi"/>
        </w:rPr>
        <w:t xml:space="preserve"> (Dz. Urz. UE L 69 z 08.03.2014 r.</w:t>
      </w:r>
      <w:r w:rsidR="006B0401" w:rsidRPr="001F4BC0">
        <w:rPr>
          <w:rFonts w:asciiTheme="minorHAnsi" w:hAnsiTheme="minorHAnsi" w:cstheme="minorHAnsi"/>
        </w:rPr>
        <w:t>,</w:t>
      </w:r>
      <w:r w:rsidR="00717B4E" w:rsidRPr="001F4BC0">
        <w:rPr>
          <w:rFonts w:asciiTheme="minorHAnsi" w:hAnsiTheme="minorHAnsi" w:cstheme="minorHAnsi"/>
        </w:rPr>
        <w:t xml:space="preserve"> ze zm.</w:t>
      </w:r>
      <w:r w:rsidR="00241D64" w:rsidRPr="001F4BC0">
        <w:rPr>
          <w:rFonts w:asciiTheme="minorHAnsi" w:hAnsiTheme="minorHAnsi" w:cstheme="minorHAnsi"/>
        </w:rPr>
        <w:t>)</w:t>
      </w:r>
      <w:r w:rsidRPr="001F4BC0">
        <w:rPr>
          <w:rFonts w:asciiTheme="minorHAnsi" w:hAnsiTheme="minorHAnsi" w:cstheme="minorHAnsi"/>
        </w:rPr>
        <w:t>,</w:t>
      </w:r>
    </w:p>
    <w:p w14:paraId="54D9E259"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241D64" w:rsidRPr="001F4BC0">
        <w:rPr>
          <w:rFonts w:asciiTheme="minorHAnsi" w:hAnsiTheme="minorHAnsi" w:cstheme="minorHAnsi"/>
        </w:rPr>
        <w:t xml:space="preserve"> (Dz. Urz. UE L 87 z 22.03.2014 r.)</w:t>
      </w:r>
      <w:r w:rsidRPr="001F4BC0">
        <w:rPr>
          <w:rFonts w:asciiTheme="minorHAnsi" w:hAnsiTheme="minorHAnsi" w:cstheme="minorHAnsi"/>
        </w:rPr>
        <w:t>,</w:t>
      </w:r>
    </w:p>
    <w:p w14:paraId="45CD4CB8" w14:textId="77777777" w:rsidR="0081707D" w:rsidRPr="001F4BC0" w:rsidRDefault="0081707D"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(UE) nr </w:t>
      </w:r>
      <w:r w:rsidR="008014C6" w:rsidRPr="001F4BC0">
        <w:rPr>
          <w:rFonts w:asciiTheme="minorHAnsi" w:hAnsiTheme="minorHAnsi" w:cstheme="minorHAnsi"/>
        </w:rPr>
        <w:t>821</w:t>
      </w:r>
      <w:r w:rsidRPr="001F4BC0">
        <w:rPr>
          <w:rFonts w:asciiTheme="minorHAnsi" w:hAnsiTheme="minorHAnsi" w:cstheme="minorHAnsi"/>
        </w:rPr>
        <w:t xml:space="preserve">/2014 z dnia </w:t>
      </w:r>
      <w:r w:rsidR="008014C6" w:rsidRPr="001F4BC0">
        <w:rPr>
          <w:rFonts w:asciiTheme="minorHAnsi" w:hAnsiTheme="minorHAnsi" w:cstheme="minorHAnsi"/>
        </w:rPr>
        <w:t>28</w:t>
      </w:r>
      <w:r w:rsidRPr="001F4BC0">
        <w:rPr>
          <w:rFonts w:asciiTheme="minorHAnsi" w:hAnsiTheme="minorHAnsi" w:cstheme="minorHAnsi"/>
        </w:rPr>
        <w:t xml:space="preserve"> </w:t>
      </w:r>
      <w:r w:rsidR="008014C6" w:rsidRPr="001F4BC0">
        <w:rPr>
          <w:rFonts w:asciiTheme="minorHAnsi" w:hAnsiTheme="minorHAnsi" w:cstheme="minorHAnsi"/>
        </w:rPr>
        <w:t>lipca</w:t>
      </w:r>
      <w:r w:rsidRPr="001F4BC0">
        <w:rPr>
          <w:rFonts w:asciiTheme="minorHAnsi" w:hAnsiTheme="minorHAnsi" w:cstheme="minorHAnsi"/>
        </w:rPr>
        <w:t xml:space="preserve"> 2014 r. ustanawiające</w:t>
      </w:r>
      <w:r w:rsidR="008014C6" w:rsidRPr="001F4BC0">
        <w:rPr>
          <w:rFonts w:asciiTheme="minorHAnsi" w:hAnsiTheme="minorHAnsi" w:cstheme="minorHAnsi"/>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r.</w:t>
      </w:r>
      <w:r w:rsidR="006B0401" w:rsidRPr="001F4BC0">
        <w:rPr>
          <w:rFonts w:asciiTheme="minorHAnsi" w:hAnsiTheme="minorHAnsi" w:cstheme="minorHAnsi"/>
        </w:rPr>
        <w:t>, ze zm.</w:t>
      </w:r>
      <w:r w:rsidR="008014C6" w:rsidRPr="001F4BC0">
        <w:rPr>
          <w:rFonts w:asciiTheme="minorHAnsi" w:hAnsiTheme="minorHAnsi" w:cstheme="minorHAnsi"/>
        </w:rPr>
        <w:t>)</w:t>
      </w:r>
      <w:r w:rsidR="00C95566" w:rsidRPr="001F4BC0">
        <w:rPr>
          <w:rFonts w:asciiTheme="minorHAnsi" w:hAnsiTheme="minorHAnsi" w:cstheme="minorHAnsi"/>
        </w:rPr>
        <w:t>,</w:t>
      </w:r>
    </w:p>
    <w:p w14:paraId="70050742" w14:textId="77777777" w:rsidR="008014C6" w:rsidRPr="001F4BC0" w:rsidRDefault="008014C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Rozporządzenie wykonawcze KE (UE) nr 964/2014 z dnia 11 września 2014 r. ustanawiające zasady stosowania rozporządzenia Parlamentu Europejskiego i Rady (UE) nr 1303/2013 w odniesieniu do standardowych warunków dotyczących instrumentów finansowych (Dz. Urz. UE L 271 z 12.09.2014 r.</w:t>
      </w:r>
      <w:r w:rsidR="006B0401" w:rsidRPr="001F4BC0">
        <w:rPr>
          <w:rFonts w:asciiTheme="minorHAnsi" w:hAnsiTheme="minorHAnsi" w:cstheme="minorHAnsi"/>
        </w:rPr>
        <w:t>,</w:t>
      </w:r>
      <w:r w:rsidR="009701BC" w:rsidRPr="001F4BC0">
        <w:rPr>
          <w:rFonts w:asciiTheme="minorHAnsi" w:hAnsiTheme="minorHAnsi" w:cstheme="minorHAnsi"/>
        </w:rPr>
        <w:t xml:space="preserve"> ze zm.</w:t>
      </w:r>
      <w:r w:rsidRPr="001F4BC0">
        <w:rPr>
          <w:rFonts w:asciiTheme="minorHAnsi" w:hAnsiTheme="minorHAnsi" w:cstheme="minorHAnsi"/>
        </w:rPr>
        <w:t>),</w:t>
      </w:r>
    </w:p>
    <w:p w14:paraId="0BF455B5"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241D64" w:rsidRPr="001F4BC0">
        <w:rPr>
          <w:rFonts w:asciiTheme="minorHAnsi" w:hAnsiTheme="minorHAnsi" w:cstheme="minorHAnsi"/>
        </w:rPr>
        <w:t xml:space="preserve">(UE) </w:t>
      </w:r>
      <w:r w:rsidRPr="001F4BC0">
        <w:rPr>
          <w:rFonts w:asciiTheme="minorHAnsi" w:hAnsiTheme="minorHAnsi" w:cstheme="minorHAnsi"/>
        </w:rPr>
        <w:t xml:space="preserve">nr 1011/2014 </w:t>
      </w:r>
      <w:r w:rsidR="00241D64" w:rsidRPr="001F4BC0">
        <w:rPr>
          <w:rFonts w:asciiTheme="minorHAnsi" w:hAnsiTheme="minorHAnsi" w:cstheme="minorHAnsi"/>
        </w:rPr>
        <w:t xml:space="preserve">z dnia 22 września 2014 r. </w:t>
      </w:r>
      <w:r w:rsidRPr="001F4BC0">
        <w:rPr>
          <w:rFonts w:asciiTheme="minorHAnsi" w:hAnsiTheme="minorHAnsi" w:cstheme="minorHAnsi"/>
        </w:rPr>
        <w:t>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241D64" w:rsidRPr="001F4BC0">
        <w:rPr>
          <w:rFonts w:asciiTheme="minorHAnsi" w:hAnsiTheme="minorHAnsi" w:cstheme="minorHAnsi"/>
        </w:rPr>
        <w:t xml:space="preserve"> (Dz. Urz. UE L 286 z 30.09.2014 r.</w:t>
      </w:r>
      <w:r w:rsidR="00C1297D" w:rsidRPr="001F4BC0">
        <w:rPr>
          <w:rFonts w:asciiTheme="minorHAnsi" w:hAnsiTheme="minorHAnsi" w:cstheme="minorHAnsi"/>
        </w:rPr>
        <w:t>, ze zm.</w:t>
      </w:r>
      <w:r w:rsidR="00241D64" w:rsidRPr="001F4BC0">
        <w:rPr>
          <w:rFonts w:asciiTheme="minorHAnsi" w:hAnsiTheme="minorHAnsi" w:cstheme="minorHAnsi"/>
        </w:rPr>
        <w:t>)</w:t>
      </w:r>
      <w:r w:rsidRPr="001F4BC0">
        <w:rPr>
          <w:rFonts w:asciiTheme="minorHAnsi" w:hAnsiTheme="minorHAnsi" w:cstheme="minorHAnsi"/>
        </w:rPr>
        <w:t>,</w:t>
      </w:r>
    </w:p>
    <w:p w14:paraId="3788B56E" w14:textId="77777777" w:rsidR="00D7125A" w:rsidRPr="001F4BC0" w:rsidRDefault="00163825"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 Urz. UE L 38 z 13.02.2015 r.</w:t>
      </w:r>
      <w:r w:rsidR="00C1297D" w:rsidRPr="001F4BC0">
        <w:rPr>
          <w:rFonts w:asciiTheme="minorHAnsi" w:hAnsiTheme="minorHAnsi" w:cstheme="minorHAnsi"/>
          <w:bCs/>
        </w:rPr>
        <w:t>,</w:t>
      </w:r>
      <w:r w:rsidR="009701BC" w:rsidRPr="001F4BC0">
        <w:rPr>
          <w:rFonts w:asciiTheme="minorHAnsi" w:hAnsiTheme="minorHAnsi" w:cstheme="minorHAnsi"/>
          <w:bCs/>
        </w:rPr>
        <w:t xml:space="preserve"> ze zm.</w:t>
      </w:r>
      <w:r w:rsidRPr="001F4BC0">
        <w:rPr>
          <w:rFonts w:asciiTheme="minorHAnsi" w:hAnsiTheme="minorHAnsi" w:cstheme="minorHAnsi"/>
          <w:bCs/>
        </w:rPr>
        <w:t>),</w:t>
      </w:r>
    </w:p>
    <w:p w14:paraId="12A50B0A" w14:textId="77777777" w:rsidR="00717B4E" w:rsidRPr="001F4BC0" w:rsidRDefault="00717B4E"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2015/1974 z dnia 8 lipca 2015 r. określające częstotliwość i format zgłaszania nieprawidłowości w odniesieniu do Europejskiego Funduszu Rozwoju Regionalnego, Europejskiego Funduszu Społecznego, Funduszu Spójności oraz Europejskiego Funduszu Morskiego i Rybackiego na podstawie rozporządzenia Parlamentu Europejskiego i Rady (UE) nr 1303/2013 (Dz. Urz. UE L 293 z 10.11.2015 r.)</w:t>
      </w:r>
      <w:r w:rsidRPr="001F4BC0">
        <w:rPr>
          <w:rFonts w:asciiTheme="minorHAnsi" w:hAnsiTheme="minorHAnsi" w:cstheme="minorHAnsi"/>
          <w:bCs/>
          <w:i/>
        </w:rPr>
        <w:t>,</w:t>
      </w:r>
    </w:p>
    <w:p w14:paraId="60A53C72" w14:textId="77777777" w:rsidR="00FC24E6" w:rsidRPr="001F4BC0" w:rsidRDefault="00FC24E6" w:rsidP="004D2C02">
      <w:pPr>
        <w:numPr>
          <w:ilvl w:val="0"/>
          <w:numId w:val="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Decyzja wykonawcza KE </w:t>
      </w:r>
      <w:r w:rsidR="004D2C02" w:rsidRPr="001F4BC0">
        <w:rPr>
          <w:rFonts w:asciiTheme="minorHAnsi" w:hAnsiTheme="minorHAnsi" w:cstheme="minorHAnsi"/>
          <w:lang w:eastAsia="pl-PL"/>
        </w:rPr>
        <w:t>nr 2014/99/</w:t>
      </w:r>
      <w:r w:rsidR="00F767D7" w:rsidRPr="001F4BC0">
        <w:rPr>
          <w:rFonts w:asciiTheme="minorHAnsi" w:hAnsiTheme="minorHAnsi" w:cstheme="minorHAnsi"/>
          <w:lang w:eastAsia="pl-PL"/>
        </w:rPr>
        <w:t>UE</w:t>
      </w:r>
      <w:r w:rsidR="004D2C02" w:rsidRPr="001F4BC0">
        <w:rPr>
          <w:rFonts w:asciiTheme="minorHAnsi" w:hAnsiTheme="minorHAnsi" w:cstheme="minorHAnsi"/>
          <w:lang w:eastAsia="pl-PL"/>
        </w:rPr>
        <w:t xml:space="preserve"> </w:t>
      </w:r>
      <w:r w:rsidRPr="001F4BC0">
        <w:rPr>
          <w:rFonts w:asciiTheme="minorHAnsi" w:hAnsiTheme="minorHAnsi" w:cstheme="minorHAnsi"/>
          <w:lang w:eastAsia="pl-PL"/>
        </w:rPr>
        <w:t xml:space="preserve">z 18 lutego 2014 </w:t>
      </w:r>
      <w:r w:rsidR="00F767D7" w:rsidRPr="001F4BC0">
        <w:rPr>
          <w:rFonts w:asciiTheme="minorHAnsi" w:hAnsiTheme="minorHAnsi" w:cstheme="minorHAnsi"/>
          <w:lang w:eastAsia="pl-PL"/>
        </w:rPr>
        <w:t xml:space="preserve">r. </w:t>
      </w:r>
      <w:r w:rsidRPr="001F4BC0">
        <w:rPr>
          <w:rFonts w:asciiTheme="minorHAnsi" w:hAnsiTheme="minorHAnsi" w:cstheme="minorHAnsi"/>
          <w:lang w:eastAsia="pl-PL"/>
        </w:rPr>
        <w:t>ustanawiająca wykaz regionów kwalifikujących się do finansowania z Europejskiego Funduszu Rozwoju Regionalnego i Europejskiego Funduszu Społecznego oraz państw członkowskich kwalifikujących się do finansowania z Funduszu Spójności</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w latach 2014</w:t>
      </w:r>
      <w:r w:rsidR="009701BC" w:rsidRPr="001F4BC0">
        <w:rPr>
          <w:rFonts w:asciiTheme="minorHAnsi" w:hAnsiTheme="minorHAnsi" w:cstheme="minorHAnsi"/>
          <w:lang w:eastAsia="pl-PL"/>
        </w:rPr>
        <w:t>-</w:t>
      </w:r>
      <w:r w:rsidR="004D2C02" w:rsidRPr="001F4BC0">
        <w:rPr>
          <w:rFonts w:asciiTheme="minorHAnsi" w:hAnsiTheme="minorHAnsi" w:cstheme="minorHAnsi"/>
          <w:lang w:eastAsia="pl-PL"/>
        </w:rPr>
        <w:t>2020</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Dz. Urz. UE L 50 z 20.02.2014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004D2C02"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14:paraId="3E0CDBFF" w14:textId="77777777" w:rsidR="00750A8F" w:rsidRPr="001F4BC0" w:rsidRDefault="00FC24E6" w:rsidP="004D2C02">
      <w:pPr>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lang w:eastAsia="pl-PL"/>
        </w:rPr>
        <w:t xml:space="preserve">Decyzja wykonawcza Komisji </w:t>
      </w:r>
      <w:r w:rsidR="004D2C02" w:rsidRPr="001F4BC0">
        <w:rPr>
          <w:rFonts w:asciiTheme="minorHAnsi" w:hAnsiTheme="minorHAnsi" w:cstheme="minorHAnsi"/>
          <w:lang w:eastAsia="pl-PL"/>
        </w:rPr>
        <w:t xml:space="preserve">nr 2014/190/UE </w:t>
      </w:r>
      <w:r w:rsidRPr="001F4BC0">
        <w:rPr>
          <w:rFonts w:asciiTheme="minorHAnsi" w:hAnsiTheme="minorHAnsi" w:cstheme="minorHAnsi"/>
          <w:lang w:eastAsia="pl-P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 także rocznego podziału między państwa członkowskie zasobów ze szczególnej alokacji na Inicjatywę na rzecz zatrudnienia ludzi młodych, wraz z wykazem kwalifikujących się regionów oraz kwotami, które mają zostać przeniesione z alokacji Funduszu Spójności i funduszy strukturalnych dla każdego państwa członkowskiego do instrumentu „Łącząc Europę” oraz na pomoc najbardziej potrzebującym na okres 2014–2020 (</w:t>
      </w:r>
      <w:r w:rsidR="004D2C02" w:rsidRPr="001F4BC0">
        <w:rPr>
          <w:rFonts w:asciiTheme="minorHAnsi" w:hAnsiTheme="minorHAnsi" w:cstheme="minorHAnsi"/>
          <w:lang w:eastAsia="pl-PL"/>
        </w:rPr>
        <w:t>Dz. Urz. UE L 104 z 08.04.2014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Pr="001F4BC0">
        <w:rPr>
          <w:rFonts w:asciiTheme="minorHAnsi" w:hAnsiTheme="minorHAnsi" w:cstheme="minorHAnsi"/>
          <w:lang w:eastAsia="pl-PL"/>
        </w:rPr>
        <w:t xml:space="preserve">). </w:t>
      </w:r>
    </w:p>
    <w:p w14:paraId="0E60A5C6" w14:textId="77777777" w:rsidR="00FC24E6" w:rsidRPr="001F4BC0" w:rsidRDefault="00FC24E6" w:rsidP="00117321">
      <w:pPr>
        <w:spacing w:before="60" w:after="60" w:line="240" w:lineRule="auto"/>
        <w:ind w:left="357"/>
        <w:jc w:val="both"/>
        <w:rPr>
          <w:rFonts w:asciiTheme="minorHAnsi" w:hAnsiTheme="minorHAnsi" w:cstheme="minorHAnsi"/>
          <w:lang w:eastAsia="pl-PL"/>
        </w:rPr>
      </w:pPr>
    </w:p>
    <w:p w14:paraId="2CC45221" w14:textId="77777777" w:rsidR="000F3EE5" w:rsidRPr="001F4BC0" w:rsidRDefault="000F3EE5" w:rsidP="00E30B16">
      <w:pPr>
        <w:pStyle w:val="Akapitzlist"/>
        <w:spacing w:before="60" w:after="60" w:line="240" w:lineRule="auto"/>
        <w:ind w:left="0"/>
        <w:jc w:val="both"/>
        <w:rPr>
          <w:rFonts w:asciiTheme="minorHAnsi" w:hAnsiTheme="minorHAnsi" w:cstheme="minorHAnsi"/>
          <w:b/>
          <w:bCs/>
        </w:rPr>
      </w:pPr>
      <w:r w:rsidRPr="001F4BC0">
        <w:rPr>
          <w:rFonts w:asciiTheme="minorHAnsi" w:hAnsiTheme="minorHAnsi" w:cstheme="minorHAnsi"/>
          <w:b/>
          <w:bCs/>
        </w:rPr>
        <w:t>Ustawy krajowe</w:t>
      </w:r>
    </w:p>
    <w:p w14:paraId="028F947C" w14:textId="77777777" w:rsidR="00242C7A" w:rsidRPr="001F4BC0" w:rsidRDefault="00242C7A"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30 kwietnia 2004 r. </w:t>
      </w:r>
      <w:r w:rsidRPr="001F4BC0">
        <w:rPr>
          <w:rFonts w:asciiTheme="minorHAnsi" w:hAnsiTheme="minorHAnsi" w:cstheme="minorHAnsi"/>
          <w:i/>
        </w:rPr>
        <w:t>o postępowaniu w sprawach dotyczących pomocy publicznej</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Pr="001F4BC0">
        <w:rPr>
          <w:rFonts w:asciiTheme="minorHAnsi" w:hAnsiTheme="minorHAnsi" w:cstheme="minorHAnsi"/>
        </w:rPr>
        <w:t>20</w:t>
      </w:r>
      <w:r w:rsidR="00A63943" w:rsidRPr="001F4BC0">
        <w:rPr>
          <w:rFonts w:asciiTheme="minorHAnsi" w:hAnsiTheme="minorHAnsi" w:cstheme="minorHAnsi"/>
        </w:rPr>
        <w:t>1</w:t>
      </w:r>
      <w:r w:rsidR="000169CF" w:rsidRPr="001F4BC0">
        <w:rPr>
          <w:rFonts w:asciiTheme="minorHAnsi" w:hAnsiTheme="minorHAnsi" w:cstheme="minorHAnsi"/>
        </w:rPr>
        <w:t>8</w:t>
      </w:r>
      <w:r w:rsidR="003C4B5B" w:rsidRPr="001F4BC0">
        <w:rPr>
          <w:rFonts w:asciiTheme="minorHAnsi" w:hAnsiTheme="minorHAnsi" w:cstheme="minorHAnsi"/>
        </w:rPr>
        <w:t xml:space="preserve"> r. </w:t>
      </w:r>
      <w:r w:rsidRPr="001F4BC0">
        <w:rPr>
          <w:rFonts w:asciiTheme="minorHAnsi" w:hAnsiTheme="minorHAnsi" w:cstheme="minorHAnsi"/>
        </w:rPr>
        <w:t xml:space="preserve">poz. </w:t>
      </w:r>
      <w:r w:rsidR="000169CF" w:rsidRPr="001F4BC0">
        <w:rPr>
          <w:rFonts w:asciiTheme="minorHAnsi" w:hAnsiTheme="minorHAnsi" w:cstheme="minorHAnsi"/>
        </w:rPr>
        <w:t>362</w:t>
      </w:r>
      <w:r w:rsidR="003B471F" w:rsidRPr="001F4BC0">
        <w:rPr>
          <w:rFonts w:asciiTheme="minorHAnsi" w:hAnsiTheme="minorHAnsi" w:cstheme="minorHAnsi"/>
        </w:rPr>
        <w:t>, ze zm.</w:t>
      </w:r>
      <w:r w:rsidRPr="001F4BC0">
        <w:rPr>
          <w:rFonts w:asciiTheme="minorHAnsi" w:hAnsiTheme="minorHAnsi" w:cstheme="minorHAnsi"/>
        </w:rPr>
        <w:t>)</w:t>
      </w:r>
      <w:r w:rsidR="006D55BE" w:rsidRPr="001F4BC0">
        <w:rPr>
          <w:rFonts w:asciiTheme="minorHAnsi" w:hAnsiTheme="minorHAnsi" w:cstheme="minorHAnsi"/>
        </w:rPr>
        <w:t>,</w:t>
      </w:r>
    </w:p>
    <w:p w14:paraId="593FFA04" w14:textId="77777777"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6 grudnia 2006 r. </w:t>
      </w:r>
      <w:r w:rsidRPr="001F4BC0">
        <w:rPr>
          <w:rFonts w:asciiTheme="minorHAnsi" w:hAnsiTheme="minorHAnsi" w:cstheme="minorHAnsi"/>
          <w:i/>
        </w:rPr>
        <w:t>o zasadach prowadzenia polityki rozwoju</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009701BC" w:rsidRPr="001F4BC0">
        <w:rPr>
          <w:rFonts w:asciiTheme="minorHAnsi" w:hAnsiTheme="minorHAnsi" w:cstheme="minorHAnsi"/>
        </w:rPr>
        <w:t>201</w:t>
      </w:r>
      <w:r w:rsidR="008C1040" w:rsidRPr="001F4BC0">
        <w:rPr>
          <w:rFonts w:asciiTheme="minorHAnsi" w:hAnsiTheme="minorHAnsi" w:cstheme="minorHAnsi"/>
        </w:rPr>
        <w:t>9</w:t>
      </w:r>
      <w:r w:rsidR="00F1180C" w:rsidRPr="001F4BC0">
        <w:rPr>
          <w:rFonts w:asciiTheme="minorHAnsi" w:hAnsiTheme="minorHAnsi" w:cstheme="minorHAnsi"/>
        </w:rPr>
        <w:t xml:space="preserve"> r.</w:t>
      </w:r>
      <w:r w:rsidRPr="001F4BC0">
        <w:rPr>
          <w:rFonts w:asciiTheme="minorHAnsi" w:hAnsiTheme="minorHAnsi" w:cstheme="minorHAnsi"/>
        </w:rPr>
        <w:t xml:space="preserve"> poz.</w:t>
      </w:r>
      <w:r w:rsidR="009701BC" w:rsidRPr="001F4BC0">
        <w:rPr>
          <w:rFonts w:asciiTheme="minorHAnsi" w:hAnsiTheme="minorHAnsi" w:cstheme="minorHAnsi"/>
        </w:rPr>
        <w:t xml:space="preserve"> </w:t>
      </w:r>
      <w:r w:rsidR="008C1040" w:rsidRPr="001F4BC0">
        <w:rPr>
          <w:rFonts w:asciiTheme="minorHAnsi" w:hAnsiTheme="minorHAnsi" w:cstheme="minorHAnsi"/>
        </w:rPr>
        <w:t>1295</w:t>
      </w:r>
      <w:r w:rsidR="000C796D" w:rsidRPr="001F4BC0">
        <w:rPr>
          <w:rFonts w:asciiTheme="minorHAnsi" w:hAnsiTheme="minorHAnsi" w:cstheme="minorHAnsi"/>
        </w:rPr>
        <w:t>,</w:t>
      </w:r>
      <w:r w:rsidR="00050616" w:rsidRPr="001F4BC0">
        <w:rPr>
          <w:rFonts w:asciiTheme="minorHAnsi" w:hAnsiTheme="minorHAnsi" w:cstheme="minorHAnsi"/>
        </w:rPr>
        <w:t xml:space="preserve"> ze zm.</w:t>
      </w:r>
      <w:r w:rsidRPr="001F4BC0">
        <w:rPr>
          <w:rFonts w:asciiTheme="minorHAnsi" w:hAnsiTheme="minorHAnsi" w:cstheme="minorHAnsi"/>
        </w:rPr>
        <w:t>),</w:t>
      </w:r>
    </w:p>
    <w:p w14:paraId="0667424D" w14:textId="77777777"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11 lipca 2014 r. </w:t>
      </w:r>
      <w:r w:rsidRPr="001F4BC0">
        <w:rPr>
          <w:rFonts w:asciiTheme="minorHAnsi" w:hAnsiTheme="minorHAnsi" w:cstheme="minorHAnsi"/>
          <w:i/>
        </w:rPr>
        <w:t>o zasadach realizacji programów w zakresie polityki spójności finansowanych w perspektywie finansowej 2014-2020</w:t>
      </w:r>
      <w:r w:rsidRPr="001F4BC0">
        <w:rPr>
          <w:rFonts w:asciiTheme="minorHAnsi" w:hAnsiTheme="minorHAnsi" w:cstheme="minorHAnsi"/>
        </w:rPr>
        <w:t xml:space="preserve"> (</w:t>
      </w:r>
      <w:r w:rsidR="00717B4E" w:rsidRPr="001F4BC0">
        <w:rPr>
          <w:rFonts w:asciiTheme="minorHAnsi" w:hAnsiTheme="minorHAnsi" w:cstheme="minorHAnsi"/>
        </w:rPr>
        <w:t>t</w:t>
      </w:r>
      <w:r w:rsidR="00740D74" w:rsidRPr="001F4BC0">
        <w:rPr>
          <w:rFonts w:asciiTheme="minorHAnsi" w:hAnsiTheme="minorHAnsi" w:cstheme="minorHAnsi"/>
        </w:rPr>
        <w:t>.j.</w:t>
      </w:r>
      <w:r w:rsidR="00717B4E" w:rsidRPr="001F4BC0">
        <w:rPr>
          <w:rFonts w:asciiTheme="minorHAnsi" w:hAnsiTheme="minorHAnsi" w:cstheme="minorHAnsi"/>
        </w:rPr>
        <w:t xml:space="preserve">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w:t>
      </w:r>
      <w:r w:rsidR="00717B4E" w:rsidRPr="001F4BC0">
        <w:rPr>
          <w:rFonts w:asciiTheme="minorHAnsi" w:hAnsiTheme="minorHAnsi" w:cstheme="minorHAnsi"/>
        </w:rPr>
        <w:t xml:space="preserve"> z </w:t>
      </w:r>
      <w:r w:rsidR="008F3ABB" w:rsidRPr="001F4BC0">
        <w:rPr>
          <w:rFonts w:asciiTheme="minorHAnsi" w:hAnsiTheme="minorHAnsi" w:cstheme="minorHAnsi"/>
        </w:rPr>
        <w:t xml:space="preserve">2020 </w:t>
      </w:r>
      <w:r w:rsidR="00717B4E" w:rsidRPr="001F4BC0">
        <w:rPr>
          <w:rFonts w:asciiTheme="minorHAnsi" w:hAnsiTheme="minorHAnsi" w:cstheme="minorHAnsi"/>
        </w:rPr>
        <w:t>r.</w:t>
      </w:r>
      <w:r w:rsidRPr="001F4BC0">
        <w:rPr>
          <w:rFonts w:asciiTheme="minorHAnsi" w:hAnsiTheme="minorHAnsi" w:cstheme="minorHAnsi"/>
        </w:rPr>
        <w:t xml:space="preserve"> poz. </w:t>
      </w:r>
      <w:r w:rsidR="008F3ABB" w:rsidRPr="001F4BC0">
        <w:rPr>
          <w:rFonts w:asciiTheme="minorHAnsi" w:hAnsiTheme="minorHAnsi" w:cstheme="minorHAnsi"/>
        </w:rPr>
        <w:t>818</w:t>
      </w:r>
      <w:r w:rsidR="00F97F22" w:rsidRPr="001F4BC0">
        <w:rPr>
          <w:rFonts w:asciiTheme="minorHAnsi" w:hAnsiTheme="minorHAnsi" w:cstheme="minorHAnsi"/>
        </w:rPr>
        <w:t>)</w:t>
      </w:r>
      <w:r w:rsidR="00717B4E" w:rsidRPr="001F4BC0">
        <w:rPr>
          <w:rFonts w:asciiTheme="minorHAnsi" w:hAnsiTheme="minorHAnsi" w:cstheme="minorHAnsi"/>
        </w:rPr>
        <w:t xml:space="preserve"> – tzw. „ustawa wdrożeniowa”</w:t>
      </w:r>
      <w:r w:rsidRPr="001F4BC0">
        <w:rPr>
          <w:rFonts w:asciiTheme="minorHAnsi" w:hAnsiTheme="minorHAnsi" w:cstheme="minorHAnsi"/>
        </w:rPr>
        <w:t>,</w:t>
      </w:r>
    </w:p>
    <w:p w14:paraId="42673C18" w14:textId="77777777" w:rsidR="00AC2EE5"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27 sierpnia 2009 r. </w:t>
      </w:r>
      <w:r w:rsidRPr="001F4BC0">
        <w:rPr>
          <w:rFonts w:asciiTheme="minorHAnsi" w:hAnsiTheme="minorHAnsi" w:cstheme="minorHAnsi"/>
          <w:i/>
        </w:rPr>
        <w:t>o finansach publicznych</w:t>
      </w:r>
      <w:r w:rsidRPr="001F4BC0">
        <w:rPr>
          <w:rFonts w:asciiTheme="minorHAnsi" w:hAnsiTheme="minorHAnsi" w:cstheme="minorHAnsi"/>
        </w:rPr>
        <w:t xml:space="preserve"> (</w:t>
      </w:r>
      <w:r w:rsidR="004B36DA" w:rsidRPr="001F4BC0">
        <w:rPr>
          <w:rFonts w:asciiTheme="minorHAnsi" w:hAnsiTheme="minorHAnsi" w:cstheme="minorHAnsi"/>
        </w:rPr>
        <w:t>t</w:t>
      </w:r>
      <w:r w:rsidR="00740D74" w:rsidRPr="001F4BC0">
        <w:rPr>
          <w:rFonts w:asciiTheme="minorHAnsi" w:hAnsiTheme="minorHAnsi" w:cstheme="minorHAnsi"/>
        </w:rPr>
        <w:t>.j.</w:t>
      </w:r>
      <w:r w:rsidR="004B36DA" w:rsidRPr="001F4BC0">
        <w:rPr>
          <w:rFonts w:asciiTheme="minorHAnsi" w:hAnsiTheme="minorHAnsi" w:cstheme="minorHAnsi"/>
        </w:rPr>
        <w:t xml:space="preserve"> </w:t>
      </w:r>
      <w:r w:rsidRPr="001F4BC0">
        <w:rPr>
          <w:rFonts w:asciiTheme="minorHAnsi" w:hAnsiTheme="minorHAnsi" w:cstheme="minorHAnsi"/>
        </w:rPr>
        <w:t xml:space="preserve">Dz. U. </w:t>
      </w:r>
      <w:r w:rsidR="00241D64" w:rsidRPr="001F4BC0">
        <w:rPr>
          <w:rFonts w:asciiTheme="minorHAnsi" w:hAnsiTheme="minorHAnsi" w:cstheme="minorHAnsi"/>
        </w:rPr>
        <w:t xml:space="preserve">z </w:t>
      </w:r>
      <w:r w:rsidR="009B2FFC" w:rsidRPr="001F4BC0">
        <w:rPr>
          <w:rFonts w:asciiTheme="minorHAnsi" w:hAnsiTheme="minorHAnsi" w:cstheme="minorHAnsi"/>
        </w:rPr>
        <w:t>201</w:t>
      </w:r>
      <w:r w:rsidR="003B471F" w:rsidRPr="001F4BC0">
        <w:rPr>
          <w:rFonts w:asciiTheme="minorHAnsi" w:hAnsiTheme="minorHAnsi" w:cstheme="minorHAnsi"/>
        </w:rPr>
        <w:t>9</w:t>
      </w:r>
      <w:r w:rsidR="009B2FFC" w:rsidRPr="001F4BC0">
        <w:rPr>
          <w:rFonts w:asciiTheme="minorHAnsi" w:hAnsiTheme="minorHAnsi" w:cstheme="minorHAnsi"/>
        </w:rPr>
        <w:t xml:space="preserve"> </w:t>
      </w:r>
      <w:r w:rsidR="00241D64" w:rsidRPr="001F4BC0">
        <w:rPr>
          <w:rFonts w:asciiTheme="minorHAnsi" w:hAnsiTheme="minorHAnsi" w:cstheme="minorHAnsi"/>
        </w:rPr>
        <w:t>r.</w:t>
      </w:r>
      <w:r w:rsidRPr="001F4BC0">
        <w:rPr>
          <w:rFonts w:asciiTheme="minorHAnsi" w:hAnsiTheme="minorHAnsi" w:cstheme="minorHAnsi"/>
        </w:rPr>
        <w:t xml:space="preserve"> poz. </w:t>
      </w:r>
      <w:r w:rsidR="003B471F" w:rsidRPr="001F4BC0">
        <w:rPr>
          <w:rFonts w:asciiTheme="minorHAnsi" w:hAnsiTheme="minorHAnsi" w:cstheme="minorHAnsi"/>
        </w:rPr>
        <w:t>869</w:t>
      </w:r>
      <w:r w:rsidR="008C1040" w:rsidRPr="001F4BC0">
        <w:rPr>
          <w:rFonts w:asciiTheme="minorHAnsi" w:hAnsiTheme="minorHAnsi" w:cstheme="minorHAnsi"/>
        </w:rPr>
        <w:t>, ze zm.</w:t>
      </w:r>
      <w:r w:rsidRPr="001F4BC0">
        <w:rPr>
          <w:rFonts w:asciiTheme="minorHAnsi" w:hAnsiTheme="minorHAnsi" w:cstheme="minorHAnsi"/>
        </w:rPr>
        <w:t>)</w:t>
      </w:r>
      <w:r w:rsidR="00AC2EE5" w:rsidRPr="001F4BC0">
        <w:rPr>
          <w:rFonts w:asciiTheme="minorHAnsi" w:hAnsiTheme="minorHAnsi" w:cstheme="minorHAnsi"/>
        </w:rPr>
        <w:t>,</w:t>
      </w:r>
    </w:p>
    <w:p w14:paraId="0D79406F" w14:textId="77777777" w:rsidR="002F334C" w:rsidRPr="001F4BC0" w:rsidRDefault="002F334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7 lipca 1994 r. </w:t>
      </w:r>
      <w:r w:rsidRPr="001F4BC0">
        <w:rPr>
          <w:rFonts w:asciiTheme="minorHAnsi" w:hAnsiTheme="minorHAnsi" w:cstheme="minorHAnsi"/>
          <w:i/>
        </w:rPr>
        <w:t>Prawo budowlane</w:t>
      </w:r>
      <w:r w:rsidRPr="001F4BC0">
        <w:rPr>
          <w:rFonts w:asciiTheme="minorHAnsi" w:hAnsiTheme="minorHAnsi" w:cstheme="minorHAnsi"/>
        </w:rPr>
        <w:t xml:space="preserve"> (</w:t>
      </w:r>
      <w:r w:rsidR="003C4B5B" w:rsidRPr="001F4BC0">
        <w:rPr>
          <w:rFonts w:asciiTheme="minorHAnsi" w:hAnsiTheme="minorHAnsi" w:cstheme="minorHAnsi"/>
        </w:rPr>
        <w:t>t</w:t>
      </w:r>
      <w:r w:rsidR="000C1B24" w:rsidRPr="001F4BC0">
        <w:rPr>
          <w:rFonts w:asciiTheme="minorHAnsi" w:hAnsiTheme="minorHAnsi" w:cstheme="minorHAnsi"/>
        </w:rPr>
        <w:t>.j.</w:t>
      </w:r>
      <w:r w:rsidR="003C4B5B" w:rsidRPr="001F4BC0">
        <w:rPr>
          <w:rFonts w:asciiTheme="minorHAnsi" w:hAnsiTheme="minorHAnsi" w:cstheme="minorHAnsi"/>
        </w:rPr>
        <w:t xml:space="preserve"> </w:t>
      </w:r>
      <w:r w:rsidRPr="001F4BC0">
        <w:rPr>
          <w:rFonts w:asciiTheme="minorHAnsi" w:hAnsiTheme="minorHAnsi" w:cstheme="minorHAnsi"/>
        </w:rPr>
        <w:t xml:space="preserve">Dz. U. z </w:t>
      </w:r>
      <w:r w:rsidR="000C796D" w:rsidRPr="001F4BC0">
        <w:rPr>
          <w:rFonts w:asciiTheme="minorHAnsi" w:hAnsiTheme="minorHAnsi" w:cstheme="minorHAnsi"/>
        </w:rPr>
        <w:t xml:space="preserve">2020 </w:t>
      </w:r>
      <w:r w:rsidRPr="001F4BC0">
        <w:rPr>
          <w:rFonts w:asciiTheme="minorHAnsi" w:hAnsiTheme="minorHAnsi" w:cstheme="minorHAnsi"/>
        </w:rPr>
        <w:t>r. poz.</w:t>
      </w:r>
      <w:r w:rsidR="00AB3FE9" w:rsidRPr="001F4BC0">
        <w:rPr>
          <w:rFonts w:asciiTheme="minorHAnsi" w:hAnsiTheme="minorHAnsi" w:cstheme="minorHAnsi"/>
        </w:rPr>
        <w:t xml:space="preserve"> </w:t>
      </w:r>
      <w:r w:rsidR="000C796D" w:rsidRPr="001F4BC0">
        <w:rPr>
          <w:rFonts w:asciiTheme="minorHAnsi" w:hAnsiTheme="minorHAnsi" w:cstheme="minorHAnsi"/>
        </w:rPr>
        <w:t>1333</w:t>
      </w:r>
      <w:r w:rsidRPr="001F4BC0">
        <w:rPr>
          <w:rFonts w:asciiTheme="minorHAnsi" w:hAnsiTheme="minorHAnsi" w:cstheme="minorHAnsi"/>
        </w:rPr>
        <w:t>),</w:t>
      </w:r>
    </w:p>
    <w:p w14:paraId="7FA9A262" w14:textId="77777777" w:rsidR="00FC24E6" w:rsidRPr="001F4BC0" w:rsidRDefault="00195FA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 października 2008 r. </w:t>
      </w:r>
      <w:r w:rsidRPr="001F4BC0">
        <w:rPr>
          <w:rFonts w:asciiTheme="minorHAnsi" w:hAnsiTheme="minorHAnsi" w:cstheme="minorHAnsi"/>
          <w:i/>
        </w:rPr>
        <w:t>o udostępnianiu informacji o środowisku i jego ochronie, udziale społeczeństwa w ochronie środowiska oraz o ocenach oddziaływania na środowisko</w:t>
      </w:r>
      <w:r w:rsidRPr="001F4BC0">
        <w:rPr>
          <w:rFonts w:asciiTheme="minorHAnsi" w:hAnsiTheme="minorHAnsi" w:cstheme="minorHAnsi"/>
        </w:rPr>
        <w:t xml:space="preserve"> (</w:t>
      </w:r>
      <w:r w:rsidR="003C4B5B" w:rsidRPr="001F4BC0">
        <w:rPr>
          <w:rFonts w:asciiTheme="minorHAnsi" w:hAnsiTheme="minorHAnsi" w:cstheme="minorHAnsi"/>
        </w:rPr>
        <w:t>t</w:t>
      </w:r>
      <w:r w:rsidR="00E92178" w:rsidRPr="001F4BC0">
        <w:rPr>
          <w:rFonts w:asciiTheme="minorHAnsi" w:hAnsiTheme="minorHAnsi" w:cstheme="minorHAnsi"/>
        </w:rPr>
        <w:t>.j.</w:t>
      </w:r>
      <w:r w:rsidR="003C4B5B" w:rsidRPr="001F4BC0">
        <w:rPr>
          <w:rFonts w:asciiTheme="minorHAnsi" w:hAnsiTheme="minorHAnsi" w:cstheme="minorHAnsi"/>
        </w:rPr>
        <w:t xml:space="preserve"> </w:t>
      </w:r>
      <w:r w:rsidRPr="001F4BC0">
        <w:rPr>
          <w:rFonts w:asciiTheme="minorHAnsi" w:hAnsiTheme="minorHAnsi" w:cstheme="minorHAnsi"/>
        </w:rPr>
        <w:t>Dz.</w:t>
      </w:r>
      <w:r w:rsidR="0083327A" w:rsidRPr="001F4BC0">
        <w:rPr>
          <w:rFonts w:asciiTheme="minorHAnsi" w:hAnsiTheme="minorHAnsi" w:cstheme="minorHAnsi"/>
        </w:rPr>
        <w:t xml:space="preserve"> U. z </w:t>
      </w:r>
      <w:r w:rsidR="000C796D" w:rsidRPr="001F4BC0">
        <w:rPr>
          <w:rFonts w:asciiTheme="minorHAnsi" w:hAnsiTheme="minorHAnsi" w:cstheme="minorHAnsi"/>
        </w:rPr>
        <w:t xml:space="preserve">2020 </w:t>
      </w:r>
      <w:r w:rsidR="0083327A" w:rsidRPr="001F4BC0">
        <w:rPr>
          <w:rFonts w:asciiTheme="minorHAnsi" w:hAnsiTheme="minorHAnsi" w:cstheme="minorHAnsi"/>
        </w:rPr>
        <w:t xml:space="preserve">r. poz. </w:t>
      </w:r>
      <w:r w:rsidR="000C796D" w:rsidRPr="001F4BC0">
        <w:rPr>
          <w:rFonts w:asciiTheme="minorHAnsi" w:hAnsiTheme="minorHAnsi" w:cstheme="minorHAnsi"/>
        </w:rPr>
        <w:t>283</w:t>
      </w:r>
      <w:r w:rsidR="003B471F" w:rsidRPr="001F4BC0">
        <w:rPr>
          <w:rFonts w:asciiTheme="minorHAnsi" w:hAnsiTheme="minorHAnsi" w:cstheme="minorHAnsi"/>
        </w:rPr>
        <w:t>, ze zm.</w:t>
      </w:r>
      <w:r w:rsidR="0083327A" w:rsidRPr="001F4BC0">
        <w:rPr>
          <w:rFonts w:asciiTheme="minorHAnsi" w:hAnsiTheme="minorHAnsi" w:cstheme="minorHAnsi"/>
        </w:rPr>
        <w:t>),</w:t>
      </w:r>
    </w:p>
    <w:p w14:paraId="29C7956B" w14:textId="77777777" w:rsidR="00D74B9D" w:rsidRPr="001F4BC0" w:rsidRDefault="00D74B9D" w:rsidP="00D74B9D">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Ustawa z dnia 2 marca 2020 r. </w:t>
      </w:r>
      <w:r w:rsidRPr="001F4BC0">
        <w:rPr>
          <w:rFonts w:asciiTheme="minorHAnsi" w:hAnsiTheme="minorHAnsi" w:cstheme="minorHAnsi"/>
          <w:i/>
        </w:rPr>
        <w:t xml:space="preserve">o szczególnych rozwiązaniach związanych z zapobieganiem, przeciwdziałaniem i zwalczaniem COVID-19, innych chorób zakaźnych oraz wywołanych nimi sytuacji kryzysowych </w:t>
      </w:r>
      <w:r w:rsidRPr="001F4BC0">
        <w:rPr>
          <w:rFonts w:asciiTheme="minorHAnsi" w:hAnsiTheme="minorHAnsi" w:cstheme="minorHAnsi"/>
        </w:rPr>
        <w:t xml:space="preserve">(t.j. Dz.U. z 2020 roku poz. 374 </w:t>
      </w:r>
      <w:r w:rsidR="00A53DE2" w:rsidRPr="001F4BC0">
        <w:rPr>
          <w:rFonts w:asciiTheme="minorHAnsi" w:hAnsiTheme="minorHAnsi" w:cstheme="minorHAnsi"/>
        </w:rPr>
        <w:t xml:space="preserve">i 567 </w:t>
      </w:r>
      <w:r w:rsidRPr="001F4BC0">
        <w:rPr>
          <w:rFonts w:asciiTheme="minorHAnsi" w:hAnsiTheme="minorHAnsi" w:cstheme="minorHAnsi"/>
        </w:rPr>
        <w:t>ze zm.),</w:t>
      </w:r>
    </w:p>
    <w:p w14:paraId="68BC019C" w14:textId="77777777" w:rsidR="006643F9" w:rsidRPr="001F4BC0" w:rsidRDefault="000068F0"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Ustawa z dnia 3 kwietnia 2020 r. </w:t>
      </w:r>
      <w:r w:rsidRPr="001F4BC0">
        <w:rPr>
          <w:rFonts w:asciiTheme="minorHAnsi" w:hAnsiTheme="minorHAnsi" w:cstheme="minorHAnsi"/>
          <w:i/>
        </w:rPr>
        <w:t>o szczególnych rozwiązaniach wspierających realizację programów operacyjnych w związku z wystąpieniem COVID-19 w 2020 r</w:t>
      </w:r>
      <w:r w:rsidRPr="001F4BC0">
        <w:rPr>
          <w:rFonts w:asciiTheme="minorHAnsi" w:hAnsiTheme="minorHAnsi" w:cstheme="minorHAnsi"/>
        </w:rPr>
        <w:t>. (Dz. U. z 2020 r. poz. 694 ),</w:t>
      </w:r>
    </w:p>
    <w:p w14:paraId="0F96B26A" w14:textId="77777777" w:rsidR="00534F5D" w:rsidRPr="001F4BC0" w:rsidRDefault="008071D6"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Inne, niezbędne </w:t>
      </w:r>
      <w:r w:rsidR="003C4B5B" w:rsidRPr="001F4BC0">
        <w:rPr>
          <w:rFonts w:asciiTheme="minorHAnsi" w:hAnsiTheme="minorHAnsi" w:cstheme="minorHAnsi"/>
        </w:rPr>
        <w:t>u</w:t>
      </w:r>
      <w:r w:rsidRPr="001F4BC0">
        <w:rPr>
          <w:rFonts w:asciiTheme="minorHAnsi" w:hAnsiTheme="minorHAnsi" w:cstheme="minorHAnsi"/>
        </w:rPr>
        <w:t>stawy do prawidłowej realizacji projektów – w przypadku projektów infrastrukturalnych.</w:t>
      </w:r>
    </w:p>
    <w:p w14:paraId="23473FD6" w14:textId="77777777" w:rsidR="00277650" w:rsidRPr="001F4BC0" w:rsidRDefault="00277650" w:rsidP="00E30B16">
      <w:pPr>
        <w:pStyle w:val="Akapitzlist"/>
        <w:spacing w:before="60" w:after="60" w:line="240" w:lineRule="auto"/>
        <w:ind w:left="0"/>
        <w:jc w:val="both"/>
        <w:rPr>
          <w:rFonts w:asciiTheme="minorHAnsi" w:hAnsiTheme="minorHAnsi" w:cstheme="minorHAnsi"/>
          <w:b/>
          <w:bCs/>
        </w:rPr>
      </w:pPr>
    </w:p>
    <w:p w14:paraId="7F68B879" w14:textId="77777777" w:rsidR="000F3EE5" w:rsidRPr="001F4BC0" w:rsidRDefault="000F3EE5" w:rsidP="00334A83">
      <w:pPr>
        <w:rPr>
          <w:rFonts w:asciiTheme="minorHAnsi" w:hAnsiTheme="minorHAnsi" w:cstheme="minorHAnsi"/>
          <w:b/>
          <w:bCs/>
        </w:rPr>
      </w:pPr>
      <w:r w:rsidRPr="001F4BC0">
        <w:rPr>
          <w:rFonts w:asciiTheme="minorHAnsi" w:hAnsiTheme="minorHAnsi" w:cstheme="minorHAnsi"/>
          <w:b/>
          <w:bCs/>
        </w:rPr>
        <w:t xml:space="preserve">Rozporządzenia krajowe </w:t>
      </w:r>
    </w:p>
    <w:p w14:paraId="6F7A01F3" w14:textId="77777777" w:rsidR="00750A8F" w:rsidRPr="001F4BC0" w:rsidRDefault="00120B1B"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Ministra Rozwoju z dnia 29 stycznia 2016 r. </w:t>
      </w:r>
      <w:r w:rsidRPr="001F4BC0">
        <w:rPr>
          <w:rFonts w:asciiTheme="minorHAnsi" w:hAnsiTheme="minorHAnsi" w:cstheme="minorHAnsi"/>
          <w:i/>
        </w:rPr>
        <w:t>w sprawie warunków obniżania wartości korekt finansowych oraz wydatków poniesionych nieprawidłowo związanych z udzielaniem zamówień</w:t>
      </w:r>
      <w:r w:rsidRPr="001F4BC0">
        <w:rPr>
          <w:rFonts w:asciiTheme="minorHAnsi" w:hAnsiTheme="minorHAnsi" w:cstheme="minorHAnsi"/>
        </w:rPr>
        <w:t xml:space="preserve"> (</w:t>
      </w:r>
      <w:r w:rsidR="003B662B" w:rsidRPr="001F4BC0">
        <w:rPr>
          <w:rFonts w:asciiTheme="minorHAnsi" w:hAnsiTheme="minorHAnsi" w:cstheme="minorHAnsi"/>
        </w:rPr>
        <w:t xml:space="preserve">t.j.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 z 201</w:t>
      </w:r>
      <w:r w:rsidR="001E1A14" w:rsidRPr="001F4BC0">
        <w:rPr>
          <w:rFonts w:asciiTheme="minorHAnsi" w:hAnsiTheme="minorHAnsi" w:cstheme="minorHAnsi"/>
        </w:rPr>
        <w:t>8</w:t>
      </w:r>
      <w:r w:rsidRPr="001F4BC0">
        <w:rPr>
          <w:rFonts w:asciiTheme="minorHAnsi" w:hAnsiTheme="minorHAnsi" w:cstheme="minorHAnsi"/>
        </w:rPr>
        <w:t xml:space="preserve"> r. poz. </w:t>
      </w:r>
      <w:r w:rsidR="001E1A14" w:rsidRPr="001F4BC0">
        <w:rPr>
          <w:rFonts w:asciiTheme="minorHAnsi" w:hAnsiTheme="minorHAnsi" w:cstheme="minorHAnsi"/>
        </w:rPr>
        <w:t>971</w:t>
      </w:r>
      <w:r w:rsidRPr="001F4BC0">
        <w:rPr>
          <w:rFonts w:asciiTheme="minorHAnsi" w:hAnsiTheme="minorHAnsi" w:cstheme="minorHAnsi"/>
        </w:rPr>
        <w:t>)</w:t>
      </w:r>
      <w:r w:rsidR="00750A8F" w:rsidRPr="001F4BC0">
        <w:rPr>
          <w:rFonts w:asciiTheme="minorHAnsi" w:hAnsiTheme="minorHAnsi" w:cstheme="minorHAnsi"/>
        </w:rPr>
        <w:t>,</w:t>
      </w:r>
    </w:p>
    <w:p w14:paraId="36A9BB31" w14:textId="77777777" w:rsidR="00750A8F" w:rsidRPr="001F4BC0" w:rsidRDefault="000458D1" w:rsidP="00B51774">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Rozporządzenia Ministra Rozwoju i Finansów z dnia 19 grudnia 2017 r. </w:t>
      </w:r>
      <w:r w:rsidRPr="001F4BC0">
        <w:rPr>
          <w:rFonts w:asciiTheme="minorHAnsi" w:hAnsiTheme="minorHAnsi" w:cstheme="minorHAnsi"/>
          <w:i/>
        </w:rPr>
        <w:t>w sprawie zaliczek w ramach programów finansowanych z udziałem środków europejskich</w:t>
      </w:r>
      <w:r w:rsidRPr="001F4BC0" w:rsidDel="00B51774">
        <w:rPr>
          <w:rFonts w:asciiTheme="minorHAnsi" w:hAnsiTheme="minorHAnsi" w:cstheme="minorHAnsi"/>
        </w:rPr>
        <w:t xml:space="preserve"> </w:t>
      </w:r>
      <w:r w:rsidRPr="001F4BC0">
        <w:rPr>
          <w:rFonts w:asciiTheme="minorHAnsi" w:hAnsiTheme="minorHAnsi" w:cstheme="minorHAnsi"/>
        </w:rPr>
        <w:t>(Dz. U. z 2017 r. poz. 2367),</w:t>
      </w:r>
    </w:p>
    <w:p w14:paraId="287F20A4" w14:textId="77777777" w:rsidR="005D7C40" w:rsidRPr="001F4BC0" w:rsidRDefault="005D7C40" w:rsidP="005D7C40">
      <w:pPr>
        <w:pStyle w:val="Akapitzlist"/>
        <w:numPr>
          <w:ilvl w:val="0"/>
          <w:numId w:val="3"/>
        </w:numPr>
        <w:spacing w:before="60" w:after="60" w:line="240" w:lineRule="auto"/>
        <w:rPr>
          <w:rFonts w:asciiTheme="minorHAnsi" w:hAnsiTheme="minorHAnsi" w:cstheme="minorHAnsi"/>
          <w:i/>
        </w:rPr>
      </w:pPr>
      <w:r w:rsidRPr="001F4BC0">
        <w:rPr>
          <w:rFonts w:asciiTheme="minorHAnsi" w:hAnsiTheme="minorHAnsi" w:cstheme="minorHAnsi"/>
        </w:rPr>
        <w:t xml:space="preserve">Rozporządzenia Ministra Zdrowia z dnia 20 marca 2020 r. </w:t>
      </w:r>
      <w:r w:rsidRPr="001F4BC0">
        <w:rPr>
          <w:rFonts w:asciiTheme="minorHAnsi" w:hAnsiTheme="minorHAnsi" w:cstheme="minorHAnsi"/>
          <w:i/>
        </w:rPr>
        <w:t>w sprawie ogłoszenia na obszarze Rzeczypospolitej Polskiej stanu epidemii</w:t>
      </w:r>
      <w:r w:rsidR="006643F9" w:rsidRPr="001F4BC0">
        <w:rPr>
          <w:rFonts w:asciiTheme="minorHAnsi" w:hAnsiTheme="minorHAnsi" w:cstheme="minorHAnsi"/>
          <w:i/>
        </w:rPr>
        <w:t xml:space="preserve"> </w:t>
      </w:r>
      <w:r w:rsidR="006643F9" w:rsidRPr="001F4BC0">
        <w:rPr>
          <w:rFonts w:asciiTheme="minorHAnsi" w:hAnsiTheme="minorHAnsi" w:cstheme="minorHAnsi"/>
        </w:rPr>
        <w:t>(Dz.U. 2020 poz. 291)</w:t>
      </w:r>
      <w:r w:rsidRPr="001F4BC0">
        <w:rPr>
          <w:rFonts w:asciiTheme="minorHAnsi" w:hAnsiTheme="minorHAnsi" w:cstheme="minorHAnsi"/>
          <w:i/>
        </w:rPr>
        <w:t xml:space="preserve">,  </w:t>
      </w:r>
    </w:p>
    <w:p w14:paraId="30140540" w14:textId="77777777" w:rsidR="00750A8F" w:rsidRPr="001F4BC0" w:rsidRDefault="00750A8F" w:rsidP="005D7C40">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Pakiet Rozporządzeń </w:t>
      </w:r>
      <w:r w:rsidR="00B05108" w:rsidRPr="001F4BC0">
        <w:rPr>
          <w:rFonts w:asciiTheme="minorHAnsi" w:hAnsiTheme="minorHAnsi" w:cstheme="minorHAnsi"/>
        </w:rPr>
        <w:t>ministra właściwego do spraw rozwoju</w:t>
      </w:r>
      <w:r w:rsidR="001E1A14" w:rsidRPr="001F4BC0">
        <w:rPr>
          <w:rFonts w:asciiTheme="minorHAnsi" w:hAnsiTheme="minorHAnsi" w:cstheme="minorHAnsi"/>
        </w:rPr>
        <w:t xml:space="preserve"> </w:t>
      </w:r>
      <w:r w:rsidRPr="001F4BC0">
        <w:rPr>
          <w:rFonts w:asciiTheme="minorHAnsi" w:hAnsiTheme="minorHAnsi" w:cstheme="minorHAnsi"/>
        </w:rPr>
        <w:t xml:space="preserve">dot. </w:t>
      </w:r>
      <w:r w:rsidR="00534F5D" w:rsidRPr="001F4BC0">
        <w:rPr>
          <w:rFonts w:asciiTheme="minorHAnsi" w:hAnsiTheme="minorHAnsi" w:cstheme="minorHAnsi"/>
        </w:rPr>
        <w:t>p</w:t>
      </w:r>
      <w:r w:rsidRPr="001F4BC0">
        <w:rPr>
          <w:rFonts w:asciiTheme="minorHAnsi" w:hAnsiTheme="minorHAnsi" w:cstheme="minorHAnsi"/>
        </w:rPr>
        <w:t>omocy publicznej</w:t>
      </w:r>
      <w:r w:rsidR="00534F5D" w:rsidRPr="001F4BC0">
        <w:rPr>
          <w:rFonts w:asciiTheme="minorHAnsi" w:hAnsiTheme="minorHAnsi" w:cstheme="minorHAnsi"/>
        </w:rPr>
        <w:t>,</w:t>
      </w:r>
    </w:p>
    <w:p w14:paraId="0B1A41A5" w14:textId="77777777" w:rsidR="00334A83" w:rsidRPr="001F4BC0" w:rsidRDefault="00534F5D" w:rsidP="005D7C40">
      <w:pPr>
        <w:pStyle w:val="Akapitzlist"/>
        <w:numPr>
          <w:ilvl w:val="0"/>
          <w:numId w:val="3"/>
        </w:numPr>
        <w:spacing w:before="60" w:after="60" w:line="240" w:lineRule="auto"/>
        <w:ind w:left="714" w:hanging="357"/>
        <w:jc w:val="both"/>
        <w:rPr>
          <w:rFonts w:asciiTheme="minorHAnsi" w:hAnsiTheme="minorHAnsi" w:cstheme="minorHAnsi"/>
          <w:b/>
          <w:smallCaps/>
          <w:sz w:val="24"/>
          <w:szCs w:val="24"/>
          <w:lang w:eastAsia="pl-PL"/>
        </w:rPr>
      </w:pPr>
      <w:r w:rsidRPr="001F4BC0">
        <w:rPr>
          <w:rFonts w:asciiTheme="minorHAnsi" w:hAnsiTheme="minorHAnsi" w:cstheme="minorHAnsi"/>
        </w:rPr>
        <w:t>Pakiet Rozporządzeń Rady Ministrów dot. pomocy publicznej (formularze, sprawozdawczość)</w:t>
      </w:r>
      <w:r w:rsidR="00334A83" w:rsidRPr="001F4BC0">
        <w:rPr>
          <w:rFonts w:asciiTheme="minorHAnsi" w:hAnsiTheme="minorHAnsi" w:cstheme="minorHAnsi"/>
        </w:rPr>
        <w:t>,</w:t>
      </w:r>
    </w:p>
    <w:p w14:paraId="0954FECF" w14:textId="08154941" w:rsidR="00277650" w:rsidRPr="001F4BC0" w:rsidRDefault="00321D10" w:rsidP="00973079">
      <w:pPr>
        <w:pStyle w:val="Akapitzlist"/>
        <w:numPr>
          <w:ilvl w:val="0"/>
          <w:numId w:val="3"/>
        </w:numPr>
        <w:spacing w:before="60" w:after="60" w:line="240" w:lineRule="auto"/>
        <w:jc w:val="both"/>
        <w:rPr>
          <w:rFonts w:asciiTheme="minorHAnsi" w:hAnsiTheme="minorHAnsi" w:cstheme="minorHAnsi"/>
          <w:smallCaps/>
          <w:sz w:val="24"/>
          <w:szCs w:val="24"/>
          <w:lang w:eastAsia="pl-PL"/>
        </w:rPr>
      </w:pPr>
      <w:r w:rsidRPr="001F4BC0">
        <w:rPr>
          <w:rFonts w:asciiTheme="minorHAnsi" w:hAnsiTheme="minorHAnsi" w:cstheme="minorHAnsi"/>
        </w:rPr>
        <w:t>Pakiet</w:t>
      </w:r>
      <w:r w:rsidR="00334A83" w:rsidRPr="001F4BC0">
        <w:rPr>
          <w:rFonts w:asciiTheme="minorHAnsi" w:hAnsiTheme="minorHAnsi" w:cstheme="minorHAnsi"/>
        </w:rPr>
        <w:t xml:space="preserve"> Rozporządzeń Ministra Funduszy i Polityki Regionalnej</w:t>
      </w:r>
      <w:r w:rsidRPr="001F4BC0">
        <w:t xml:space="preserve"> </w:t>
      </w:r>
      <w:r w:rsidRPr="001F4BC0">
        <w:rPr>
          <w:rFonts w:asciiTheme="minorHAnsi" w:hAnsiTheme="minorHAnsi" w:cstheme="minorHAnsi"/>
          <w:i/>
        </w:rPr>
        <w:t>w sprawie udzielania pomocy w formie dotacji lub pomocy zwrotnej w ramach programów operacyjnych na lata 2014-2020 w celu wspierania polskiej gospodarki w związku z wystąpieniem pandemii COVID-</w:t>
      </w:r>
      <w:r w:rsidRPr="001F4BC0">
        <w:rPr>
          <w:rFonts w:asciiTheme="minorHAnsi" w:hAnsiTheme="minorHAnsi" w:cstheme="minorHAnsi"/>
        </w:rPr>
        <w:t>19</w:t>
      </w:r>
      <w:r w:rsidR="001153B7">
        <w:rPr>
          <w:rFonts w:asciiTheme="minorHAnsi" w:hAnsiTheme="minorHAnsi" w:cstheme="minorHAnsi"/>
        </w:rPr>
        <w:t xml:space="preserve"> ze zm.</w:t>
      </w:r>
      <w:r w:rsidR="00973079" w:rsidRPr="001F4BC0">
        <w:rPr>
          <w:rFonts w:asciiTheme="minorHAnsi" w:hAnsiTheme="minorHAnsi" w:cstheme="minorHAnsi"/>
        </w:rPr>
        <w:t>.</w:t>
      </w:r>
      <w:r w:rsidR="00277650" w:rsidRPr="001F4BC0">
        <w:rPr>
          <w:rFonts w:asciiTheme="minorHAnsi" w:hAnsiTheme="minorHAnsi" w:cstheme="minorHAnsi"/>
        </w:rPr>
        <w:br w:type="page"/>
      </w:r>
    </w:p>
    <w:p w14:paraId="1CBFF097" w14:textId="77777777" w:rsidR="006B1CBF" w:rsidRPr="001F4BC0" w:rsidRDefault="006B1CBF" w:rsidP="00D93EF6">
      <w:pPr>
        <w:pStyle w:val="Nagwekspisutreci"/>
      </w:pPr>
      <w:bookmarkStart w:id="37" w:name="_Toc18584354"/>
      <w:r w:rsidRPr="001F4BC0">
        <w:t>Wykaz wytycznych UE</w:t>
      </w:r>
      <w:bookmarkEnd w:id="37"/>
    </w:p>
    <w:p w14:paraId="0A7D9CD6"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programów operacyjnych, </w:t>
      </w:r>
    </w:p>
    <w:p w14:paraId="0FF67844"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ewaluacji i monitoringu (wskaźniki), </w:t>
      </w:r>
    </w:p>
    <w:p w14:paraId="7D7076DB"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planu ewaluacji, </w:t>
      </w:r>
    </w:p>
    <w:p w14:paraId="5E8CAB90"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dla państw członkowskich i instytucji dot</w:t>
      </w:r>
      <w:r w:rsidR="00B773FF" w:rsidRPr="001F4BC0">
        <w:rPr>
          <w:rFonts w:asciiTheme="minorHAnsi" w:hAnsiTheme="minorHAnsi" w:cstheme="minorHAnsi"/>
          <w:lang w:eastAsia="pl-PL"/>
        </w:rPr>
        <w:t>yczące ewaluacji ex-</w:t>
      </w:r>
      <w:r w:rsidRPr="001F4BC0">
        <w:rPr>
          <w:rFonts w:asciiTheme="minorHAnsi" w:hAnsiTheme="minorHAnsi" w:cstheme="minorHAnsi"/>
          <w:lang w:eastAsia="pl-PL"/>
        </w:rPr>
        <w:t xml:space="preserve">ante, </w:t>
      </w:r>
    </w:p>
    <w:p w14:paraId="559EA4D4"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KE dla państw członkowskich w zakresie oceny ryzyka wystąpienia nadużyć finansowych</w:t>
      </w:r>
      <w:r w:rsidR="000D0855" w:rsidRPr="001F4BC0">
        <w:rPr>
          <w:rFonts w:asciiTheme="minorHAnsi" w:hAnsiTheme="minorHAnsi" w:cstheme="minorHAnsi"/>
          <w:lang w:eastAsia="pl-PL"/>
        </w:rPr>
        <w:t xml:space="preserve"> oraz skutecznych i proporcjonalnych środków zwalczania nadużyć finansowych</w:t>
      </w:r>
      <w:r w:rsidRPr="001F4BC0">
        <w:rPr>
          <w:rFonts w:asciiTheme="minorHAnsi" w:hAnsiTheme="minorHAnsi" w:cstheme="minorHAnsi"/>
          <w:lang w:eastAsia="pl-PL"/>
        </w:rPr>
        <w:t xml:space="preserve">, </w:t>
      </w:r>
    </w:p>
    <w:p w14:paraId="422639F9"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w:t>
      </w:r>
      <w:r w:rsidR="000D0855" w:rsidRPr="001F4BC0">
        <w:rPr>
          <w:rFonts w:asciiTheme="minorHAnsi" w:hAnsiTheme="minorHAnsi" w:cstheme="minorHAnsi"/>
          <w:lang w:eastAsia="pl-PL"/>
        </w:rPr>
        <w:t>dotyczące</w:t>
      </w:r>
      <w:r w:rsidRPr="001F4BC0">
        <w:rPr>
          <w:rFonts w:asciiTheme="minorHAnsi" w:hAnsiTheme="minorHAnsi" w:cstheme="minorHAnsi"/>
          <w:lang w:eastAsia="pl-PL"/>
        </w:rPr>
        <w:t xml:space="preserve"> procedury desygnacji,</w:t>
      </w:r>
    </w:p>
    <w:p w14:paraId="4F8AE0F2" w14:textId="77777777" w:rsidR="00AC5705" w:rsidRPr="001F4BC0" w:rsidRDefault="00AC5705"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pomocy państwowej w ramach instrumentów</w:t>
      </w:r>
      <w:r w:rsidR="0038712B" w:rsidRPr="001F4BC0">
        <w:rPr>
          <w:rFonts w:asciiTheme="minorHAnsi" w:hAnsiTheme="minorHAnsi" w:cstheme="minorHAnsi"/>
          <w:lang w:eastAsia="pl-PL"/>
        </w:rPr>
        <w:t xml:space="preserve"> finansowych europejskich funduszy strukturalnych i inwestycyjnych</w:t>
      </w:r>
      <w:r w:rsidR="00835DE3" w:rsidRPr="001F4BC0">
        <w:rPr>
          <w:rFonts w:asciiTheme="minorHAnsi" w:hAnsiTheme="minorHAnsi" w:cstheme="minorHAnsi"/>
          <w:lang w:eastAsia="pl-PL"/>
        </w:rPr>
        <w:t xml:space="preserve"> w okresie programowania 2014-2020,</w:t>
      </w:r>
    </w:p>
    <w:p w14:paraId="1DE47570" w14:textId="77777777" w:rsidR="008225C3" w:rsidRPr="001F4BC0" w:rsidRDefault="008225C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dla państw członkowskich dotyczące sporządzania deklaracji zarządczej i rocznego podsumowania, </w:t>
      </w:r>
    </w:p>
    <w:p w14:paraId="607A1523"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wewnętrzne KE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warunków wstępnych – cz</w:t>
      </w:r>
      <w:r w:rsidR="00B773FF" w:rsidRPr="001F4BC0">
        <w:rPr>
          <w:rFonts w:asciiTheme="minorHAnsi" w:hAnsiTheme="minorHAnsi" w:cstheme="minorHAnsi"/>
          <w:lang w:eastAsia="pl-PL"/>
        </w:rPr>
        <w:t>.</w:t>
      </w:r>
      <w:r w:rsidRPr="001F4BC0">
        <w:rPr>
          <w:rFonts w:asciiTheme="minorHAnsi" w:hAnsiTheme="minorHAnsi" w:cstheme="minorHAnsi"/>
          <w:lang w:eastAsia="pl-PL"/>
        </w:rPr>
        <w:t xml:space="preserve"> I (ogól</w:t>
      </w:r>
      <w:r w:rsidR="00B773FF" w:rsidRPr="001F4BC0">
        <w:rPr>
          <w:rFonts w:asciiTheme="minorHAnsi" w:hAnsiTheme="minorHAnsi" w:cstheme="minorHAnsi"/>
          <w:lang w:eastAsia="pl-PL"/>
        </w:rPr>
        <w:t xml:space="preserve">ne spostrzeżenia) i cz. II (dotycząca </w:t>
      </w:r>
      <w:r w:rsidRPr="001F4BC0">
        <w:rPr>
          <w:rFonts w:asciiTheme="minorHAnsi" w:hAnsiTheme="minorHAnsi" w:cstheme="minorHAnsi"/>
          <w:lang w:eastAsia="pl-PL"/>
        </w:rPr>
        <w:t>poszczególnych warunków) oraz Q&amp;A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wybranych CT, </w:t>
      </w:r>
    </w:p>
    <w:p w14:paraId="4689DC8C"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wewnętrzne KE </w:t>
      </w:r>
      <w:r w:rsidR="00B773FF" w:rsidRPr="001F4BC0">
        <w:rPr>
          <w:rFonts w:asciiTheme="minorHAnsi" w:hAnsiTheme="minorHAnsi" w:cstheme="minorHAnsi"/>
          <w:lang w:eastAsia="pl-PL"/>
        </w:rPr>
        <w:t>dotyczące</w:t>
      </w:r>
      <w:r w:rsidRPr="001F4BC0">
        <w:rPr>
          <w:rFonts w:asciiTheme="minorHAnsi" w:hAnsiTheme="minorHAnsi" w:cstheme="minorHAnsi"/>
          <w:lang w:eastAsia="pl-PL"/>
        </w:rPr>
        <w:t xml:space="preserve"> ram i rezerwy wykonania</w:t>
      </w:r>
      <w:r w:rsidR="00176C0E" w:rsidRPr="001F4BC0">
        <w:rPr>
          <w:rFonts w:asciiTheme="minorHAnsi" w:hAnsiTheme="minorHAnsi" w:cstheme="minorHAnsi"/>
          <w:lang w:eastAsia="pl-PL"/>
        </w:rPr>
        <w:t xml:space="preserve"> (</w:t>
      </w:r>
      <w:r w:rsidR="00176C0E" w:rsidRPr="001F4BC0">
        <w:rPr>
          <w:rFonts w:asciiTheme="minorHAnsi" w:hAnsiTheme="minorHAnsi" w:cstheme="minorHAnsi"/>
          <w:i/>
        </w:rPr>
        <w:t>Guidance on the performance framework review and reserve in 2014-2020</w:t>
      </w:r>
      <w:r w:rsidR="00176C0E"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14:paraId="31DEB1DD" w14:textId="77777777" w:rsidR="00B773FF" w:rsidRPr="001F4BC0" w:rsidRDefault="008225C3" w:rsidP="00AB36A9">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form kosztów uproszczonych finansowanie w oparciu o stawki ryczałtowe, standardowe stawki jednostkowe, kwoty ryczałtowe,</w:t>
      </w:r>
    </w:p>
    <w:p w14:paraId="475A3E4E" w14:textId="1194A624" w:rsidR="00650EB3" w:rsidRPr="001F4BC0" w:rsidRDefault="00650EB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rPr>
        <w:t>Zasady ramowe dotyczące pomocy państwa na działalność ba</w:t>
      </w:r>
      <w:r w:rsidR="00176C0E" w:rsidRPr="001F4BC0">
        <w:rPr>
          <w:rFonts w:asciiTheme="minorHAnsi" w:hAnsiTheme="minorHAnsi" w:cstheme="minorHAnsi"/>
        </w:rPr>
        <w:t>dawczą, rozwojową i innowacyjną (Dz. Urz. UE C 198 z 27.06.2014 r.</w:t>
      </w:r>
      <w:r w:rsidR="00172AB4">
        <w:rPr>
          <w:rFonts w:asciiTheme="minorHAnsi" w:hAnsiTheme="minorHAnsi" w:cstheme="minorHAnsi"/>
        </w:rPr>
        <w:t>)</w:t>
      </w:r>
      <w:r w:rsidR="00176C0E" w:rsidRPr="001F4BC0">
        <w:rPr>
          <w:rFonts w:asciiTheme="minorHAnsi" w:hAnsiTheme="minorHAnsi" w:cstheme="minorHAnsi"/>
        </w:rPr>
        <w:t>,</w:t>
      </w:r>
    </w:p>
    <w:p w14:paraId="6C151A10"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Zielone Zamówienia Publiczne: Zbiór dobrych praktyk (wyd. ang. </w:t>
      </w:r>
      <w:r w:rsidR="00650EB3" w:rsidRPr="001F4BC0">
        <w:rPr>
          <w:rFonts w:asciiTheme="minorHAnsi" w:hAnsiTheme="minorHAnsi" w:cstheme="minorHAnsi"/>
          <w:lang w:eastAsia="pl-PL"/>
        </w:rPr>
        <w:t>pn</w:t>
      </w:r>
      <w:r w:rsidRPr="001F4BC0">
        <w:rPr>
          <w:rFonts w:asciiTheme="minorHAnsi" w:hAnsiTheme="minorHAnsi" w:cstheme="minorHAnsi"/>
          <w:lang w:eastAsia="pl-PL"/>
        </w:rPr>
        <w:t xml:space="preserve">. </w:t>
      </w:r>
      <w:r w:rsidRPr="001F4BC0">
        <w:rPr>
          <w:rFonts w:asciiTheme="minorHAnsi" w:hAnsiTheme="minorHAnsi" w:cstheme="minorHAnsi"/>
          <w:lang w:val="en-US" w:eastAsia="pl-PL"/>
        </w:rPr>
        <w:t>„GPP Green Public Procurement</w:t>
      </w:r>
      <w:r w:rsidR="00650EB3" w:rsidRPr="001F4BC0">
        <w:rPr>
          <w:rFonts w:asciiTheme="minorHAnsi" w:hAnsiTheme="minorHAnsi" w:cstheme="minorHAnsi"/>
          <w:lang w:val="en-US" w:eastAsia="pl-PL"/>
        </w:rPr>
        <w:t>.</w:t>
      </w:r>
      <w:r w:rsidRPr="001F4BC0">
        <w:rPr>
          <w:rFonts w:asciiTheme="minorHAnsi" w:hAnsiTheme="minorHAnsi" w:cstheme="minorHAnsi"/>
          <w:lang w:val="en-US" w:eastAsia="pl-PL"/>
        </w:rPr>
        <w:t xml:space="preserve"> A collection of good practices”, Dyrekcja Generalna ds. </w:t>
      </w:r>
      <w:r w:rsidRPr="001F4BC0">
        <w:rPr>
          <w:rFonts w:asciiTheme="minorHAnsi" w:hAnsiTheme="minorHAnsi" w:cstheme="minorHAnsi"/>
          <w:lang w:eastAsia="pl-PL"/>
        </w:rPr>
        <w:t xml:space="preserve">Środowiska Komisji Europejskiej), </w:t>
      </w:r>
    </w:p>
    <w:p w14:paraId="0095CEF4" w14:textId="77777777" w:rsidR="00042EEC"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techniczne </w:t>
      </w:r>
      <w:r w:rsidRPr="001F4BC0">
        <w:rPr>
          <w:rFonts w:asciiTheme="minorHAnsi" w:hAnsiTheme="minorHAnsi" w:cstheme="minorHAnsi"/>
          <w:i/>
        </w:rPr>
        <w:t xml:space="preserve">Finansowanie termomodernizacji budynków ze środków dostępnych w ramach polityki spójności </w:t>
      </w:r>
      <w:r w:rsidRPr="001F4BC0">
        <w:rPr>
          <w:rFonts w:asciiTheme="minorHAnsi" w:hAnsiTheme="minorHAnsi" w:cstheme="minorHAnsi"/>
        </w:rPr>
        <w:t>(Raport końcowy, analiza przygotowana dla Komisji Europejskiej</w:t>
      </w:r>
      <w:r w:rsidRPr="001F4BC0">
        <w:rPr>
          <w:rStyle w:val="Teksttreci3"/>
          <w:rFonts w:asciiTheme="minorHAnsi" w:hAnsiTheme="minorHAnsi" w:cstheme="minorHAnsi"/>
          <w:lang w:eastAsia="pl-PL"/>
        </w:rPr>
        <w:t xml:space="preserve"> </w:t>
      </w:r>
      <w:r w:rsidRPr="001F4BC0">
        <w:rPr>
          <w:rFonts w:asciiTheme="minorHAnsi" w:hAnsiTheme="minorHAnsi" w:cstheme="minorHAnsi"/>
        </w:rPr>
        <w:t xml:space="preserve">DG </w:t>
      </w:r>
      <w:r w:rsidR="00FF451E" w:rsidRPr="001F4BC0">
        <w:rPr>
          <w:rFonts w:asciiTheme="minorHAnsi" w:hAnsiTheme="minorHAnsi" w:cstheme="minorHAnsi"/>
        </w:rPr>
        <w:t>ds.</w:t>
      </w:r>
      <w:r w:rsidRPr="001F4BC0">
        <w:rPr>
          <w:rFonts w:asciiTheme="minorHAnsi" w:hAnsiTheme="minorHAnsi" w:cstheme="minorHAnsi"/>
        </w:rPr>
        <w:t xml:space="preserve"> Energii</w:t>
      </w:r>
      <w:r w:rsidR="00C1746F" w:rsidRPr="001F4BC0">
        <w:rPr>
          <w:rFonts w:asciiTheme="minorHAnsi" w:hAnsiTheme="minorHAnsi" w:cstheme="minorHAnsi"/>
        </w:rPr>
        <w:t>),</w:t>
      </w:r>
    </w:p>
    <w:p w14:paraId="0E3112ED" w14:textId="77777777"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Obwieszczenie Komisji w sprawie zastosowania art. 87 i 88 Traktatu WE do pomocy państwa w formie gwarancji (Dz.</w:t>
      </w:r>
      <w:r w:rsidR="004A784C" w:rsidRPr="001F4BC0">
        <w:rPr>
          <w:rFonts w:asciiTheme="minorHAnsi" w:hAnsiTheme="minorHAnsi" w:cstheme="minorHAnsi"/>
        </w:rPr>
        <w:t xml:space="preserve"> </w:t>
      </w:r>
      <w:r w:rsidRPr="001F4BC0">
        <w:rPr>
          <w:rFonts w:asciiTheme="minorHAnsi" w:hAnsiTheme="minorHAnsi" w:cstheme="minorHAnsi"/>
        </w:rPr>
        <w:t>Urz. UE</w:t>
      </w:r>
      <w:r w:rsidR="00BB1E6A" w:rsidRPr="001F4BC0">
        <w:rPr>
          <w:rFonts w:asciiTheme="minorHAnsi" w:hAnsiTheme="minorHAnsi" w:cstheme="minorHAnsi"/>
        </w:rPr>
        <w:t xml:space="preserve"> C 155 z 20</w:t>
      </w:r>
      <w:r w:rsidR="00650EB3" w:rsidRPr="001F4BC0">
        <w:rPr>
          <w:rFonts w:asciiTheme="minorHAnsi" w:hAnsiTheme="minorHAnsi" w:cstheme="minorHAnsi"/>
        </w:rPr>
        <w:t>.06.</w:t>
      </w:r>
      <w:r w:rsidR="00BB1E6A" w:rsidRPr="001F4BC0">
        <w:rPr>
          <w:rFonts w:asciiTheme="minorHAnsi" w:hAnsiTheme="minorHAnsi" w:cstheme="minorHAnsi"/>
        </w:rPr>
        <w:t>2008 r.)</w:t>
      </w:r>
      <w:r w:rsidRPr="001F4BC0">
        <w:rPr>
          <w:rFonts w:asciiTheme="minorHAnsi" w:hAnsiTheme="minorHAnsi" w:cstheme="minorHAnsi"/>
        </w:rPr>
        <w:t>,</w:t>
      </w:r>
    </w:p>
    <w:p w14:paraId="0BAFCEFE" w14:textId="77777777"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Komunikat Komisji w sprawie zmiany metody ustalania stóp referencyjnych i dyskontowych (Dz.</w:t>
      </w:r>
      <w:r w:rsidR="004A784C" w:rsidRPr="001F4BC0">
        <w:rPr>
          <w:rFonts w:asciiTheme="minorHAnsi" w:hAnsiTheme="minorHAnsi" w:cstheme="minorHAnsi"/>
        </w:rPr>
        <w:t xml:space="preserve"> </w:t>
      </w:r>
      <w:r w:rsidRPr="001F4BC0">
        <w:rPr>
          <w:rFonts w:asciiTheme="minorHAnsi" w:hAnsiTheme="minorHAnsi" w:cstheme="minorHAnsi"/>
        </w:rPr>
        <w:t>Urz. U</w:t>
      </w:r>
      <w:r w:rsidR="00BB1E6A" w:rsidRPr="001F4BC0">
        <w:rPr>
          <w:rFonts w:asciiTheme="minorHAnsi" w:hAnsiTheme="minorHAnsi" w:cstheme="minorHAnsi"/>
        </w:rPr>
        <w:t xml:space="preserve">E C </w:t>
      </w:r>
      <w:r w:rsidR="00C95D46" w:rsidRPr="001F4BC0">
        <w:rPr>
          <w:rFonts w:asciiTheme="minorHAnsi" w:hAnsiTheme="minorHAnsi" w:cstheme="minorHAnsi"/>
        </w:rPr>
        <w:t xml:space="preserve">14 </w:t>
      </w:r>
      <w:r w:rsidR="00BB1E6A" w:rsidRPr="001F4BC0">
        <w:rPr>
          <w:rFonts w:asciiTheme="minorHAnsi" w:hAnsiTheme="minorHAnsi" w:cstheme="minorHAnsi"/>
        </w:rPr>
        <w:t>z 19</w:t>
      </w:r>
      <w:r w:rsidR="00C95D46" w:rsidRPr="001F4BC0">
        <w:rPr>
          <w:rFonts w:asciiTheme="minorHAnsi" w:hAnsiTheme="minorHAnsi" w:cstheme="minorHAnsi"/>
        </w:rPr>
        <w:t>.01.</w:t>
      </w:r>
      <w:r w:rsidR="00BB1E6A" w:rsidRPr="001F4BC0">
        <w:rPr>
          <w:rFonts w:asciiTheme="minorHAnsi" w:hAnsiTheme="minorHAnsi" w:cstheme="minorHAnsi"/>
        </w:rPr>
        <w:t>2008 r.)</w:t>
      </w:r>
      <w:r w:rsidRPr="001F4BC0">
        <w:rPr>
          <w:rFonts w:asciiTheme="minorHAnsi" w:hAnsiTheme="minorHAnsi" w:cstheme="minorHAnsi"/>
        </w:rPr>
        <w:t>,</w:t>
      </w:r>
    </w:p>
    <w:p w14:paraId="72A48A6C" w14:textId="77777777" w:rsidR="00C1746F" w:rsidRPr="001F4BC0" w:rsidRDefault="00176C0E"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Wytyczne Unii w sprawie pomocy państwa na rzecz promowania inwestycji w zakresie finansowania ryzyka (Dz. Urz. UE C 19 z 22.01.2014),</w:t>
      </w:r>
    </w:p>
    <w:p w14:paraId="2D5F56DF" w14:textId="77777777"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Poradnik KE: Zamówienia publiczne. Porady dla osób odpowiedzialnych za udzielanie zamówień publicznych dotyczących unikania najczęstszych błędów popełnianych w projektach finansowanych z europejskich funduszy strukturalnych i inwestycyjnych,</w:t>
      </w:r>
    </w:p>
    <w:p w14:paraId="3D946E05" w14:textId="77777777"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w zakresie sporządzania, analizy i zatwierdzania zestawień wydatków,</w:t>
      </w:r>
    </w:p>
    <w:p w14:paraId="024D9AD3" w14:textId="77777777"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kwot wycofanych, kwot odzyskanych, kwot, które mają zostać odzyskane, oraz nieściągalnych należności,</w:t>
      </w:r>
    </w:p>
    <w:p w14:paraId="76393E6E" w14:textId="77777777" w:rsidR="004D2C02"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audytu zestawień wydatków</w:t>
      </w:r>
      <w:r w:rsidR="004D2C02" w:rsidRPr="001F4BC0">
        <w:rPr>
          <w:rFonts w:asciiTheme="minorHAnsi" w:hAnsiTheme="minorHAnsi" w:cstheme="minorHAnsi"/>
        </w:rPr>
        <w:t>,</w:t>
      </w:r>
    </w:p>
    <w:p w14:paraId="0D1D017F" w14:textId="77777777" w:rsidR="00504AAE" w:rsidRPr="001F4BC0" w:rsidRDefault="00023827" w:rsidP="00023827">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 xml:space="preserve">Komunikat Komisji – </w:t>
      </w:r>
      <w:r w:rsidR="00504AAE" w:rsidRPr="001F4BC0">
        <w:rPr>
          <w:rFonts w:asciiTheme="minorHAnsi" w:hAnsiTheme="minorHAnsi" w:cstheme="minorHAnsi"/>
        </w:rPr>
        <w:t>Zawiadomienie Komisji w sprawie pojęcia pomocy państwa w rozumieniu art. 107 ust. 1 TFUE (Dz.</w:t>
      </w:r>
      <w:r w:rsidR="004A784C" w:rsidRPr="001F4BC0">
        <w:rPr>
          <w:rFonts w:asciiTheme="minorHAnsi" w:hAnsiTheme="minorHAnsi" w:cstheme="minorHAnsi"/>
        </w:rPr>
        <w:t xml:space="preserve"> </w:t>
      </w:r>
      <w:r w:rsidR="00504AAE" w:rsidRPr="001F4BC0">
        <w:rPr>
          <w:rFonts w:asciiTheme="minorHAnsi" w:hAnsiTheme="minorHAnsi" w:cstheme="minorHAnsi"/>
        </w:rPr>
        <w:t>Urz. UE C 262 z 19</w:t>
      </w:r>
      <w:r w:rsidR="001D450D" w:rsidRPr="001F4BC0">
        <w:rPr>
          <w:rFonts w:asciiTheme="minorHAnsi" w:hAnsiTheme="minorHAnsi" w:cstheme="minorHAnsi"/>
        </w:rPr>
        <w:t>.07.</w:t>
      </w:r>
      <w:r w:rsidR="00504AAE" w:rsidRPr="001F4BC0">
        <w:rPr>
          <w:rFonts w:asciiTheme="minorHAnsi" w:hAnsiTheme="minorHAnsi" w:cstheme="minorHAnsi"/>
        </w:rPr>
        <w:t>2016 r.).</w:t>
      </w:r>
    </w:p>
    <w:p w14:paraId="2CCF0F2C" w14:textId="77777777" w:rsidR="00752EB2" w:rsidRPr="001F4BC0" w:rsidRDefault="004D2C02" w:rsidP="009074DF">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bCs/>
        </w:rPr>
        <w:t xml:space="preserve">Wytyczne dla państw członkowskich w sprawie wyboru podmiotów wdrażających instrumenty finansowe </w:t>
      </w:r>
      <w:r w:rsidRPr="001F4BC0">
        <w:rPr>
          <w:rFonts w:asciiTheme="minorHAnsi" w:hAnsiTheme="minorHAnsi" w:cstheme="minorHAnsi"/>
        </w:rPr>
        <w:t>(</w:t>
      </w:r>
      <w:r w:rsidR="002D387E" w:rsidRPr="001F4BC0">
        <w:rPr>
          <w:rFonts w:asciiTheme="minorHAnsi" w:hAnsiTheme="minorHAnsi" w:cstheme="minorHAnsi"/>
        </w:rPr>
        <w:t>Dz.</w:t>
      </w:r>
      <w:r w:rsidR="004A784C" w:rsidRPr="001F4BC0">
        <w:rPr>
          <w:rFonts w:asciiTheme="minorHAnsi" w:hAnsiTheme="minorHAnsi" w:cstheme="minorHAnsi"/>
        </w:rPr>
        <w:t xml:space="preserve"> </w:t>
      </w:r>
      <w:r w:rsidR="002D387E" w:rsidRPr="001F4BC0">
        <w:rPr>
          <w:rFonts w:asciiTheme="minorHAnsi" w:hAnsiTheme="minorHAnsi" w:cstheme="minorHAnsi"/>
        </w:rPr>
        <w:t>Urz. UE C 276 z 29</w:t>
      </w:r>
      <w:r w:rsidR="001D450D" w:rsidRPr="001F4BC0">
        <w:rPr>
          <w:rFonts w:asciiTheme="minorHAnsi" w:hAnsiTheme="minorHAnsi" w:cstheme="minorHAnsi"/>
        </w:rPr>
        <w:t>.07.</w:t>
      </w:r>
      <w:r w:rsidR="002D387E" w:rsidRPr="001F4BC0">
        <w:rPr>
          <w:rFonts w:asciiTheme="minorHAnsi" w:hAnsiTheme="minorHAnsi" w:cstheme="minorHAnsi"/>
        </w:rPr>
        <w:t>2016 r.</w:t>
      </w:r>
      <w:r w:rsidRPr="001F4BC0">
        <w:rPr>
          <w:rFonts w:asciiTheme="minorHAnsi" w:hAnsiTheme="minorHAnsi" w:cstheme="minorHAnsi"/>
        </w:rPr>
        <w:t>)</w:t>
      </w:r>
      <w:r w:rsidR="001D450D" w:rsidRPr="001F4BC0">
        <w:rPr>
          <w:rFonts w:asciiTheme="minorHAnsi" w:hAnsiTheme="minorHAnsi" w:cstheme="minorHAnsi"/>
        </w:rPr>
        <w:t>.</w:t>
      </w:r>
    </w:p>
    <w:p w14:paraId="1E85E101" w14:textId="77777777" w:rsidR="006B1CBF" w:rsidRPr="001F4BC0" w:rsidRDefault="006B1CBF" w:rsidP="00D93EF6">
      <w:pPr>
        <w:pStyle w:val="Nagwekspisutreci"/>
      </w:pPr>
      <w:bookmarkStart w:id="38" w:name="_Toc18584355"/>
      <w:r w:rsidRPr="001F4BC0">
        <w:t>Wykaz wytycznych</w:t>
      </w:r>
      <w:bookmarkEnd w:id="38"/>
      <w:r w:rsidR="00244490" w:rsidRPr="001F4BC0">
        <w:t xml:space="preserve"> </w:t>
      </w:r>
    </w:p>
    <w:p w14:paraId="1115AAEC" w14:textId="77777777"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dofinansowania z programów operacyjnych podmiotów realizujących obowiązek świadczenia usług publicznych w transporcie zbiorowym,</w:t>
      </w:r>
    </w:p>
    <w:p w14:paraId="074AE51F" w14:textId="77777777"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ewaluacji polityki spójności na lata 2014-2020,</w:t>
      </w:r>
    </w:p>
    <w:p w14:paraId="5F449161"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informacji i promocji programów operacyjnych polityki spójności na lata 2014-2020,</w:t>
      </w:r>
    </w:p>
    <w:p w14:paraId="648A1C24"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komitetów monitorujących na lata 2014-2020,</w:t>
      </w:r>
    </w:p>
    <w:p w14:paraId="21666C1E" w14:textId="77777777"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kontroli realizacji programów operacyjnych</w:t>
      </w:r>
      <w:r w:rsidR="00A85462" w:rsidRPr="001F4BC0">
        <w:rPr>
          <w:rFonts w:asciiTheme="minorHAnsi" w:hAnsiTheme="minorHAnsi" w:cstheme="minorHAnsi"/>
        </w:rPr>
        <w:t xml:space="preserve"> na lata 2014-2020</w:t>
      </w:r>
      <w:r w:rsidRPr="001F4BC0">
        <w:rPr>
          <w:rFonts w:asciiTheme="minorHAnsi" w:hAnsiTheme="minorHAnsi" w:cstheme="minorHAnsi"/>
        </w:rPr>
        <w:t>,</w:t>
      </w:r>
    </w:p>
    <w:p w14:paraId="714E88F9"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kwalifikowalności wydatków w ramach Europejskieg</w:t>
      </w:r>
      <w:r w:rsidR="00717B4E" w:rsidRPr="001F4BC0">
        <w:rPr>
          <w:rFonts w:asciiTheme="minorHAnsi" w:hAnsiTheme="minorHAnsi" w:cstheme="minorHAnsi"/>
        </w:rPr>
        <w:t>o Funduszu Rozwoju Regionalnego</w:t>
      </w:r>
      <w:r w:rsidR="004A7D32" w:rsidRPr="001F4BC0">
        <w:rPr>
          <w:rFonts w:asciiTheme="minorHAnsi" w:hAnsiTheme="minorHAnsi" w:cstheme="minorHAnsi"/>
        </w:rPr>
        <w:t>,</w:t>
      </w:r>
      <w:r w:rsidRPr="001F4BC0">
        <w:rPr>
          <w:rFonts w:asciiTheme="minorHAnsi" w:hAnsiTheme="minorHAnsi" w:cstheme="minorHAnsi"/>
        </w:rPr>
        <w:t xml:space="preserve"> Europejskiego Funduszu Społecznego oraz Funduszu Spójności na lata 2014-2020</w:t>
      </w:r>
      <w:r w:rsidR="00A85462" w:rsidRPr="001F4BC0">
        <w:rPr>
          <w:rFonts w:asciiTheme="minorHAnsi" w:hAnsiTheme="minorHAnsi" w:cstheme="minorHAnsi"/>
        </w:rPr>
        <w:t>,</w:t>
      </w:r>
    </w:p>
    <w:p w14:paraId="6CE99CA2" w14:textId="77777777" w:rsidR="00A85462" w:rsidRPr="001F4BC0" w:rsidRDefault="00A85462" w:rsidP="00A85462">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monitorowania postępu rzeczowego realizacji programów operacyjnych na lata 2014-2020,</w:t>
      </w:r>
    </w:p>
    <w:p w14:paraId="592AED82"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procesu desygnacji na lata 2014-2020,</w:t>
      </w:r>
    </w:p>
    <w:p w14:paraId="5EE67B67"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projektów finansowanych ze środków Funduszu Pracy w ramach programów operacyjnych współfinansowanych z Europejskiego Funduszu Społecznego na lata 2014-2020, </w:t>
      </w:r>
    </w:p>
    <w:p w14:paraId="4B18FCD4"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w obszarze włączenia społecznego i zwalczania ubóstwa z wykorzystaniem środków Europejskiego Funduszu Społecznego i Europejskiego Funduszu Rozwoju Regionalnego na lata 2014-2020,</w:t>
      </w:r>
    </w:p>
    <w:p w14:paraId="18A825C3"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edukacji na lata 2014-2020,</w:t>
      </w:r>
    </w:p>
    <w:p w14:paraId="05BD6E07"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przystosowania przedsiębiorstw i pracowników do zmian na lata 2014-2020,</w:t>
      </w:r>
    </w:p>
    <w:p w14:paraId="4F32C142" w14:textId="77777777"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rynku pracy na lata 2014-2020,</w:t>
      </w:r>
    </w:p>
    <w:p w14:paraId="692CDC16" w14:textId="77777777"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zdrowia na lata 2014-2020,</w:t>
      </w:r>
    </w:p>
    <w:p w14:paraId="79043365"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zasady partnerstwa na lata 2014-2020,</w:t>
      </w:r>
    </w:p>
    <w:p w14:paraId="3134B01D"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zasady równości szans i niedyskryminacji, w tym dostępności dla osób z niepełnosprawnościami </w:t>
      </w:r>
      <w:r w:rsidR="00A85462" w:rsidRPr="001F4BC0">
        <w:rPr>
          <w:rFonts w:asciiTheme="minorHAnsi" w:hAnsiTheme="minorHAnsi" w:cstheme="minorHAnsi"/>
        </w:rPr>
        <w:t>oraz</w:t>
      </w:r>
      <w:r w:rsidRPr="001F4BC0">
        <w:rPr>
          <w:rFonts w:asciiTheme="minorHAnsi" w:hAnsiTheme="minorHAnsi" w:cstheme="minorHAnsi"/>
        </w:rPr>
        <w:t xml:space="preserve"> zasady równości szans kobiet i mężczyzn w ramach funduszy unijnych na lata 2014-2020,</w:t>
      </w:r>
    </w:p>
    <w:p w14:paraId="4D551D47" w14:textId="77777777"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reguł dofinansowania z programów operacyjnych podmiotów realizujących obowiązek świadczenia usług w ogólnym interesie gospodarczym w ramach zadań własnych samorządu gminy w gospodarce odpadami komunalnymi</w:t>
      </w:r>
      <w:r w:rsidR="00961C78" w:rsidRPr="001F4BC0">
        <w:rPr>
          <w:rFonts w:asciiTheme="minorHAnsi" w:hAnsiTheme="minorHAnsi" w:cstheme="minorHAnsi"/>
        </w:rPr>
        <w:t>,</w:t>
      </w:r>
    </w:p>
    <w:p w14:paraId="55511757" w14:textId="77777777"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rewitalizacji w programach operacyjnych na lata 2014-2020,</w:t>
      </w:r>
    </w:p>
    <w:p w14:paraId="22F949B0" w14:textId="77777777"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sposobu korygowania i odzyskiwania nieprawidłowych wydatków oraz raportowania nieprawidłowości w ramach programów operacyjnych polityki spójności na lata 2014-2020,</w:t>
      </w:r>
    </w:p>
    <w:p w14:paraId="508C99B0" w14:textId="77777777"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sprawozdawczości</w:t>
      </w:r>
      <w:r w:rsidR="00CC40B8" w:rsidRPr="001F4BC0">
        <w:rPr>
          <w:rFonts w:asciiTheme="minorHAnsi" w:hAnsiTheme="minorHAnsi" w:cstheme="minorHAnsi"/>
        </w:rPr>
        <w:t xml:space="preserve"> na lata 2014-2020,</w:t>
      </w:r>
    </w:p>
    <w:p w14:paraId="3CF0C9FB" w14:textId="77777777" w:rsidR="00CC40B8" w:rsidRPr="001F4BC0" w:rsidRDefault="00CC40B8" w:rsidP="00CC40B8">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szczegółowego opisu osi priorytetowych krajowych i regionalnych programów operacyjnych na lata 2014-2020,</w:t>
      </w:r>
    </w:p>
    <w:p w14:paraId="7C81823D"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trybów wyboru projektów na lata 2014-2020, </w:t>
      </w:r>
    </w:p>
    <w:p w14:paraId="0F6E591F" w14:textId="77777777" w:rsidR="008F637D" w:rsidRPr="001F4BC0" w:rsidRDefault="008F637D" w:rsidP="008F637D">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korzystania z usług ekspertów w ramach programów operacyjnych na lata 2014-2020,</w:t>
      </w:r>
    </w:p>
    <w:p w14:paraId="175DB096" w14:textId="77777777" w:rsidR="00701897" w:rsidRPr="001F4BC0" w:rsidRDefault="00701897" w:rsidP="00701897">
      <w:pPr>
        <w:numPr>
          <w:ilvl w:val="0"/>
          <w:numId w:val="5"/>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Wytyczne w zakresie warunków certyfikacji oraz przygotowania prognoz wniosków o płatność do Komisji Europejskiej w ramach programów operacyjnych na lata 2014-2020, </w:t>
      </w:r>
    </w:p>
    <w:p w14:paraId="004C386C"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warunków gromadzenia i przekazywania danych w postaci elektronicznej na lata 2014-2020,</w:t>
      </w:r>
    </w:p>
    <w:p w14:paraId="071D371E"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wykorzystania środków pomocy technicznej na lata 2014-2020, </w:t>
      </w:r>
    </w:p>
    <w:p w14:paraId="06D83000" w14:textId="77777777" w:rsidR="00804A78" w:rsidRPr="001F4BC0" w:rsidRDefault="00FC24E6" w:rsidP="009074DF">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zagadnień związanych z przygotowaniem projektów inwestycyjnych, w tym projektów generujących dochód i projektó</w:t>
      </w:r>
      <w:r w:rsidR="007F2859" w:rsidRPr="001F4BC0">
        <w:rPr>
          <w:rFonts w:asciiTheme="minorHAnsi" w:hAnsiTheme="minorHAnsi" w:cstheme="minorHAnsi"/>
        </w:rPr>
        <w:t>w hybrydowych na lata 2014-2020.</w:t>
      </w:r>
    </w:p>
    <w:p w14:paraId="2EB63766" w14:textId="77777777" w:rsidR="006B1CBF" w:rsidRPr="001F4BC0" w:rsidRDefault="006B1CBF" w:rsidP="00D93EF6">
      <w:pPr>
        <w:pStyle w:val="Nagwekspisutreci"/>
      </w:pPr>
      <w:bookmarkStart w:id="39" w:name="_Ref496864993"/>
      <w:bookmarkStart w:id="40" w:name="_Toc18584356"/>
      <w:r w:rsidRPr="001F4BC0">
        <w:t>Inne dokumenty towarzyszące realizacji PO</w:t>
      </w:r>
      <w:bookmarkEnd w:id="39"/>
      <w:bookmarkEnd w:id="40"/>
    </w:p>
    <w:p w14:paraId="1F78129C" w14:textId="77777777" w:rsidR="00804A78" w:rsidRPr="001F4BC0" w:rsidRDefault="00804A78"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i/>
        </w:rPr>
        <w:t>Zasady wdrażania Regionalnego Programu Operacyjnego Województwa Pomorskiego na lata 2014-2020</w:t>
      </w:r>
      <w:r w:rsidRPr="001F4BC0">
        <w:rPr>
          <w:rFonts w:asciiTheme="minorHAnsi" w:hAnsiTheme="minorHAnsi" w:cstheme="minorHAnsi"/>
        </w:rPr>
        <w:t xml:space="preserve"> wraz z załącznikami, </w:t>
      </w:r>
    </w:p>
    <w:p w14:paraId="5C6EB35A" w14:textId="77777777" w:rsidR="003C2CCC" w:rsidRPr="001F4BC0" w:rsidRDefault="003C2CCC"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Umowa Partnerstwa </w:t>
      </w:r>
      <w:r w:rsidR="00120B1B" w:rsidRPr="001F4BC0">
        <w:rPr>
          <w:rFonts w:asciiTheme="minorHAnsi" w:hAnsiTheme="minorHAnsi" w:cstheme="minorHAnsi"/>
        </w:rPr>
        <w:t xml:space="preserve">(UP) </w:t>
      </w:r>
      <w:r w:rsidRPr="001F4BC0">
        <w:rPr>
          <w:rFonts w:asciiTheme="minorHAnsi" w:hAnsiTheme="minorHAnsi" w:cstheme="minorHAnsi"/>
        </w:rPr>
        <w:t>przyjęta Decyzją K</w:t>
      </w:r>
      <w:r w:rsidR="00120B1B" w:rsidRPr="001F4BC0">
        <w:rPr>
          <w:rFonts w:asciiTheme="minorHAnsi" w:hAnsiTheme="minorHAnsi" w:cstheme="minorHAnsi"/>
        </w:rPr>
        <w:t xml:space="preserve">omisji </w:t>
      </w:r>
      <w:r w:rsidRPr="001F4BC0">
        <w:rPr>
          <w:rFonts w:asciiTheme="minorHAnsi" w:hAnsiTheme="minorHAnsi" w:cstheme="minorHAnsi"/>
        </w:rPr>
        <w:t>E</w:t>
      </w:r>
      <w:r w:rsidR="00120B1B" w:rsidRPr="001F4BC0">
        <w:rPr>
          <w:rFonts w:asciiTheme="minorHAnsi" w:hAnsiTheme="minorHAnsi" w:cstheme="minorHAnsi"/>
        </w:rPr>
        <w:t>uropejskiej</w:t>
      </w:r>
      <w:r w:rsidRPr="001F4BC0">
        <w:rPr>
          <w:rFonts w:asciiTheme="minorHAnsi" w:hAnsiTheme="minorHAnsi" w:cstheme="minorHAnsi"/>
        </w:rPr>
        <w:t xml:space="preserve"> z 23 maja 2014 r.,</w:t>
      </w:r>
      <w:r w:rsidR="00120B1B" w:rsidRPr="001F4BC0">
        <w:rPr>
          <w:rFonts w:asciiTheme="minorHAnsi" w:hAnsiTheme="minorHAnsi" w:cstheme="minorHAnsi"/>
        </w:rPr>
        <w:t xml:space="preserve"> a następnie </w:t>
      </w:r>
      <w:r w:rsidR="008F637D" w:rsidRPr="001F4BC0">
        <w:rPr>
          <w:rFonts w:asciiTheme="minorHAnsi" w:hAnsiTheme="minorHAnsi" w:cstheme="minorHAnsi"/>
        </w:rPr>
        <w:t xml:space="preserve">zaktualizowana </w:t>
      </w:r>
      <w:r w:rsidR="00120B1B" w:rsidRPr="001F4BC0">
        <w:rPr>
          <w:rFonts w:asciiTheme="minorHAnsi" w:hAnsiTheme="minorHAnsi" w:cstheme="minorHAnsi"/>
        </w:rPr>
        <w:t>17 grudnia 2015 r.</w:t>
      </w:r>
      <w:r w:rsidR="008F637D" w:rsidRPr="001F4BC0">
        <w:rPr>
          <w:rFonts w:asciiTheme="minorHAnsi" w:hAnsiTheme="minorHAnsi" w:cstheme="minorHAnsi"/>
        </w:rPr>
        <w:t xml:space="preserve"> oraz 23 października 2017</w:t>
      </w:r>
      <w:r w:rsidR="0059099A" w:rsidRPr="001F4BC0">
        <w:rPr>
          <w:rFonts w:asciiTheme="minorHAnsi" w:hAnsiTheme="minorHAnsi" w:cstheme="minorHAnsi"/>
        </w:rPr>
        <w:t xml:space="preserve"> </w:t>
      </w:r>
      <w:r w:rsidR="008F637D" w:rsidRPr="001F4BC0">
        <w:rPr>
          <w:rFonts w:asciiTheme="minorHAnsi" w:hAnsiTheme="minorHAnsi" w:cstheme="minorHAnsi"/>
        </w:rPr>
        <w:t>r.</w:t>
      </w:r>
      <w:r w:rsidR="00120B1B" w:rsidRPr="001F4BC0">
        <w:rPr>
          <w:rFonts w:asciiTheme="minorHAnsi" w:hAnsiTheme="minorHAnsi" w:cstheme="minorHAnsi"/>
        </w:rPr>
        <w:t>,</w:t>
      </w:r>
    </w:p>
    <w:p w14:paraId="1DE364E1"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Strategia Rozwoju Województwa Pomorskiego 2020 (SRWP)</w:t>
      </w:r>
      <w:r w:rsidR="007E27BD" w:rsidRPr="001F4BC0">
        <w:rPr>
          <w:rFonts w:asciiTheme="minorHAnsi" w:hAnsiTheme="minorHAnsi" w:cstheme="minorHAnsi"/>
        </w:rPr>
        <w:t>,</w:t>
      </w:r>
    </w:p>
    <w:p w14:paraId="37A1D5C5"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rozwoju gospodarczego (</w:t>
      </w:r>
      <w:r w:rsidRPr="001F4BC0">
        <w:rPr>
          <w:rFonts w:asciiTheme="minorHAnsi" w:hAnsiTheme="minorHAnsi" w:cstheme="minorHAnsi"/>
          <w:i/>
          <w:iCs/>
        </w:rPr>
        <w:t>Pomorski Port Kreatywności</w:t>
      </w:r>
      <w:r w:rsidRPr="001F4BC0">
        <w:rPr>
          <w:rFonts w:asciiTheme="minorHAnsi" w:hAnsiTheme="minorHAnsi" w:cstheme="minorHAnsi"/>
        </w:rPr>
        <w:t xml:space="preserve">), </w:t>
      </w:r>
    </w:p>
    <w:p w14:paraId="5692ABB9"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aktywności zawodowej i społecznej (</w:t>
      </w:r>
      <w:r w:rsidRPr="001F4BC0">
        <w:rPr>
          <w:rFonts w:asciiTheme="minorHAnsi" w:hAnsiTheme="minorHAnsi" w:cstheme="minorHAnsi"/>
          <w:i/>
          <w:iCs/>
        </w:rPr>
        <w:t>Aktywni Pomorzanie</w:t>
      </w:r>
      <w:r w:rsidRPr="001F4BC0">
        <w:rPr>
          <w:rFonts w:asciiTheme="minorHAnsi" w:hAnsiTheme="minorHAnsi" w:cstheme="minorHAnsi"/>
        </w:rPr>
        <w:t xml:space="preserve">), </w:t>
      </w:r>
    </w:p>
    <w:p w14:paraId="53D2CB25"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p w14:paraId="58C83CB5" w14:textId="77777777"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energetyki i środowiska (</w:t>
      </w:r>
      <w:r w:rsidR="00750A8F" w:rsidRPr="001F4BC0">
        <w:rPr>
          <w:rFonts w:asciiTheme="minorHAnsi" w:hAnsiTheme="minorHAnsi" w:cstheme="minorHAnsi"/>
          <w:i/>
          <w:iCs/>
        </w:rPr>
        <w:t>Ekoefektywne Pomorze</w:t>
      </w:r>
      <w:r w:rsidR="00750A8F" w:rsidRPr="001F4BC0">
        <w:rPr>
          <w:rFonts w:asciiTheme="minorHAnsi" w:hAnsiTheme="minorHAnsi" w:cstheme="minorHAnsi"/>
        </w:rPr>
        <w:t xml:space="preserve">), </w:t>
      </w:r>
    </w:p>
    <w:p w14:paraId="14CDC5AC" w14:textId="77777777"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atrakcyjności kulturalnej i turystycznej (</w:t>
      </w:r>
      <w:r w:rsidR="00750A8F" w:rsidRPr="001F4BC0">
        <w:rPr>
          <w:rFonts w:asciiTheme="minorHAnsi" w:hAnsiTheme="minorHAnsi" w:cstheme="minorHAnsi"/>
          <w:i/>
          <w:iCs/>
        </w:rPr>
        <w:t>Pomorska Podróż</w:t>
      </w:r>
      <w:r w:rsidR="00750A8F" w:rsidRPr="001F4BC0">
        <w:rPr>
          <w:rFonts w:asciiTheme="minorHAnsi" w:hAnsiTheme="minorHAnsi" w:cstheme="minorHAnsi"/>
        </w:rPr>
        <w:t>)</w:t>
      </w:r>
      <w:r w:rsidR="007E27BD" w:rsidRPr="001F4BC0">
        <w:rPr>
          <w:rFonts w:asciiTheme="minorHAnsi" w:hAnsiTheme="minorHAnsi" w:cstheme="minorHAnsi"/>
        </w:rPr>
        <w:t>,</w:t>
      </w:r>
      <w:r w:rsidR="00750A8F" w:rsidRPr="001F4BC0">
        <w:rPr>
          <w:rFonts w:asciiTheme="minorHAnsi" w:hAnsiTheme="minorHAnsi" w:cstheme="minorHAnsi"/>
        </w:rPr>
        <w:t xml:space="preserve"> </w:t>
      </w:r>
    </w:p>
    <w:p w14:paraId="352509C3" w14:textId="77777777"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ochrony zdrowia (</w:t>
      </w:r>
      <w:r w:rsidR="00750A8F" w:rsidRPr="001F4BC0">
        <w:rPr>
          <w:rFonts w:asciiTheme="minorHAnsi" w:hAnsiTheme="minorHAnsi" w:cstheme="minorHAnsi"/>
          <w:i/>
          <w:iCs/>
        </w:rPr>
        <w:t>Zdrowie dla Pomorzan</w:t>
      </w:r>
      <w:r w:rsidR="00750A8F" w:rsidRPr="001F4BC0">
        <w:rPr>
          <w:rFonts w:asciiTheme="minorHAnsi" w:hAnsiTheme="minorHAnsi" w:cstheme="minorHAnsi"/>
        </w:rPr>
        <w:t>)</w:t>
      </w:r>
      <w:r w:rsidR="002A2D5D" w:rsidRPr="001F4BC0">
        <w:rPr>
          <w:rFonts w:asciiTheme="minorHAnsi" w:hAnsiTheme="minorHAnsi" w:cstheme="minorHAnsi"/>
        </w:rPr>
        <w:t>,</w:t>
      </w:r>
    </w:p>
    <w:p w14:paraId="68F4531B" w14:textId="77777777"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na rzecz inteligentnego i zrównoważonego rozwoju sprzyjającego włączeniu społecznemu – Europa 2020” (Strategia Europa 2020) zatwierdzona w dniu 17 czerwca 2010 r. przez Radę Europejską,</w:t>
      </w:r>
    </w:p>
    <w:p w14:paraId="002527C7" w14:textId="77777777"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Unii Europejskiej dla Regionu Morza Bałtyckiego (SUERMB) zatwierdzona przez Radę Europejską w październiku 2009 r.,</w:t>
      </w:r>
    </w:p>
    <w:p w14:paraId="2C739F29" w14:textId="77777777"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Wspólne Ramy Strategiczne (WRS) przedstawione w marcu 2012 roku przez Komisję Europejską,</w:t>
      </w:r>
      <w:r w:rsidR="001617AD" w:rsidRPr="001F4BC0">
        <w:rPr>
          <w:rFonts w:asciiTheme="minorHAnsi" w:hAnsiTheme="minorHAnsi" w:cstheme="minorHAnsi"/>
        </w:rPr>
        <w:t xml:space="preserve"> </w:t>
      </w:r>
    </w:p>
    <w:p w14:paraId="6AADC5A1" w14:textId="77777777"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Stanowisko służb Komisji w sprawie opracowania umowy o partnerstwie i programów w Polsce na lata 2014-2020 (Position Paper) – wewnętrzny dokument Komisji Europejskiej opublikowany 26 września 2012 r. i przekazany stronie polskiej w październiku 2012 r.</w:t>
      </w:r>
      <w:r w:rsidR="003A2445" w:rsidRPr="001F4BC0">
        <w:rPr>
          <w:rFonts w:asciiTheme="minorHAnsi" w:hAnsiTheme="minorHAnsi" w:cstheme="minorHAnsi"/>
        </w:rPr>
        <w:t>,</w:t>
      </w:r>
    </w:p>
    <w:p w14:paraId="2783A2A2" w14:textId="77777777" w:rsidR="00C51A22" w:rsidRPr="001F4BC0" w:rsidRDefault="00C51A22">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Kontrakt Terytorialny dla Województwa Pomorskiego, umowa zawarta pomiędzy Rządem Polskim a Samorządem Województwa Pomorskiego w dniu 19 </w:t>
      </w:r>
      <w:r w:rsidR="00611B26" w:rsidRPr="001F4BC0">
        <w:rPr>
          <w:rFonts w:asciiTheme="minorHAnsi" w:hAnsiTheme="minorHAnsi" w:cstheme="minorHAnsi"/>
        </w:rPr>
        <w:t xml:space="preserve">grudnia 2014 r. (ze zmianami - </w:t>
      </w:r>
      <w:r w:rsidRPr="001F4BC0">
        <w:rPr>
          <w:rFonts w:asciiTheme="minorHAnsi" w:hAnsiTheme="minorHAnsi" w:cstheme="minorHAnsi"/>
        </w:rPr>
        <w:t xml:space="preserve">aneks z dnia </w:t>
      </w:r>
      <w:r w:rsidR="00A116A6" w:rsidRPr="001F4BC0">
        <w:rPr>
          <w:rFonts w:asciiTheme="minorHAnsi" w:hAnsiTheme="minorHAnsi" w:cstheme="minorHAnsi"/>
        </w:rPr>
        <w:t>06</w:t>
      </w:r>
      <w:r w:rsidRPr="001F4BC0">
        <w:rPr>
          <w:rFonts w:asciiTheme="minorHAnsi" w:hAnsiTheme="minorHAnsi" w:cstheme="minorHAnsi"/>
        </w:rPr>
        <w:t xml:space="preserve">.08.2015 r. oraz </w:t>
      </w:r>
      <w:r w:rsidR="00A116A6" w:rsidRPr="001F4BC0">
        <w:rPr>
          <w:rFonts w:asciiTheme="minorHAnsi" w:hAnsiTheme="minorHAnsi" w:cstheme="minorHAnsi"/>
        </w:rPr>
        <w:t>27</w:t>
      </w:r>
      <w:r w:rsidRPr="001F4BC0">
        <w:rPr>
          <w:rFonts w:asciiTheme="minorHAnsi" w:hAnsiTheme="minorHAnsi" w:cstheme="minorHAnsi"/>
        </w:rPr>
        <w:t>.0</w:t>
      </w:r>
      <w:r w:rsidR="00A116A6" w:rsidRPr="001F4BC0">
        <w:rPr>
          <w:rFonts w:asciiTheme="minorHAnsi" w:hAnsiTheme="minorHAnsi" w:cstheme="minorHAnsi"/>
        </w:rPr>
        <w:t>4</w:t>
      </w:r>
      <w:r w:rsidRPr="001F4BC0">
        <w:rPr>
          <w:rFonts w:asciiTheme="minorHAnsi" w:hAnsiTheme="minorHAnsi" w:cstheme="minorHAnsi"/>
        </w:rPr>
        <w:t>.2017 r.</w:t>
      </w:r>
      <w:r w:rsidR="008F637D" w:rsidRPr="001F4BC0">
        <w:rPr>
          <w:rFonts w:asciiTheme="minorHAnsi" w:hAnsiTheme="minorHAnsi" w:cstheme="minorHAnsi"/>
        </w:rPr>
        <w:t>)</w:t>
      </w:r>
      <w:r w:rsidR="001617AD" w:rsidRPr="001F4BC0">
        <w:rPr>
          <w:rFonts w:asciiTheme="minorHAnsi" w:hAnsiTheme="minorHAnsi" w:cstheme="minorHAnsi"/>
        </w:rPr>
        <w:t>.</w:t>
      </w:r>
    </w:p>
    <w:p w14:paraId="0002DEF9" w14:textId="77777777" w:rsidR="00B0615B" w:rsidRPr="001F4BC0" w:rsidRDefault="00B0615B" w:rsidP="00C651E1">
      <w:pPr>
        <w:pStyle w:val="Akapitzlist"/>
        <w:spacing w:before="60" w:after="60" w:line="240" w:lineRule="auto"/>
        <w:ind w:left="360"/>
        <w:jc w:val="both"/>
        <w:rPr>
          <w:rFonts w:asciiTheme="minorHAnsi" w:hAnsiTheme="minorHAnsi" w:cstheme="minorHAnsi"/>
        </w:rPr>
      </w:pPr>
    </w:p>
    <w:p w14:paraId="093099D4" w14:textId="77777777" w:rsidR="00481865" w:rsidRPr="001F4BC0" w:rsidRDefault="00481865" w:rsidP="00117321">
      <w:pPr>
        <w:pStyle w:val="Akapitzlist"/>
        <w:spacing w:before="60" w:after="60" w:line="240" w:lineRule="auto"/>
        <w:ind w:left="1080"/>
        <w:jc w:val="both"/>
        <w:rPr>
          <w:rFonts w:asciiTheme="minorHAnsi" w:hAnsiTheme="minorHAnsi" w:cstheme="minorHAnsi"/>
          <w:b/>
          <w:bCs/>
          <w:smallCaps/>
          <w:sz w:val="24"/>
          <w:szCs w:val="24"/>
        </w:rPr>
      </w:pPr>
    </w:p>
    <w:p w14:paraId="288A034E" w14:textId="77777777" w:rsidR="004F4C5D" w:rsidRPr="001F4BC0" w:rsidRDefault="00E30B16" w:rsidP="00921C96">
      <w:pPr>
        <w:pStyle w:val="SzOOP1"/>
        <w:spacing w:after="240"/>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41" w:name="_Toc18584357"/>
      <w:r w:rsidR="00B35DA5" w:rsidRPr="001F4BC0">
        <w:rPr>
          <w:rFonts w:asciiTheme="minorHAnsi" w:hAnsiTheme="minorHAnsi" w:cstheme="minorHAnsi"/>
        </w:rPr>
        <w:t>Wykaz stosowanych pojęć</w:t>
      </w:r>
      <w:bookmarkEnd w:id="4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285"/>
      </w:tblGrid>
      <w:tr w:rsidR="001F4BC0" w:rsidRPr="001F4BC0" w14:paraId="49411590" w14:textId="77777777" w:rsidTr="00F86B04">
        <w:tc>
          <w:tcPr>
            <w:tcW w:w="2739" w:type="dxa"/>
            <w:vAlign w:val="center"/>
          </w:tcPr>
          <w:p w14:paraId="51AD8BDE" w14:textId="77777777" w:rsidR="00D21AAD" w:rsidRPr="001F4BC0" w:rsidRDefault="008F2538"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mortyzacja</w:t>
            </w:r>
          </w:p>
        </w:tc>
        <w:tc>
          <w:tcPr>
            <w:tcW w:w="6285" w:type="dxa"/>
            <w:vAlign w:val="center"/>
          </w:tcPr>
          <w:p w14:paraId="09DB9DCA" w14:textId="77777777" w:rsidR="00D21AAD" w:rsidRPr="001F4BC0" w:rsidRDefault="00D21AA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Zmniejszenie lub utrata wartości środka trwałego na skutek jego zużyci</w:t>
            </w:r>
            <w:r w:rsidR="0020205D" w:rsidRPr="001F4BC0">
              <w:rPr>
                <w:rFonts w:asciiTheme="minorHAnsi" w:hAnsiTheme="minorHAnsi" w:cstheme="minorHAnsi"/>
                <w:lang w:eastAsia="pl-PL"/>
              </w:rPr>
              <w:t>a w wyniku normalnego używania.</w:t>
            </w:r>
          </w:p>
        </w:tc>
      </w:tr>
      <w:tr w:rsidR="001F4BC0" w:rsidRPr="001F4BC0" w14:paraId="49A08A39" w14:textId="77777777" w:rsidTr="00F86B04">
        <w:tc>
          <w:tcPr>
            <w:tcW w:w="2739" w:type="dxa"/>
            <w:vAlign w:val="center"/>
          </w:tcPr>
          <w:p w14:paraId="60E52494" w14:textId="77777777" w:rsidR="00FF3DF2" w:rsidRPr="001F4BC0" w:rsidRDefault="00FF3DF2" w:rsidP="00FF3DF2">
            <w:pPr>
              <w:spacing w:before="60" w:after="60" w:line="240" w:lineRule="auto"/>
              <w:rPr>
                <w:rFonts w:asciiTheme="minorHAnsi" w:hAnsiTheme="minorHAnsi" w:cstheme="minorHAnsi"/>
                <w:b/>
              </w:rPr>
            </w:pPr>
            <w:r w:rsidRPr="001F4BC0">
              <w:rPr>
                <w:rFonts w:asciiTheme="minorHAnsi" w:hAnsiTheme="minorHAnsi" w:cstheme="minorHAnsi"/>
                <w:b/>
              </w:rPr>
              <w:t>Asystent osoby z niepełnosprawnościami</w:t>
            </w:r>
          </w:p>
        </w:tc>
        <w:tc>
          <w:tcPr>
            <w:tcW w:w="6285" w:type="dxa"/>
            <w:vAlign w:val="center"/>
          </w:tcPr>
          <w:p w14:paraId="51B937DA" w14:textId="77777777" w:rsidR="00FF3DF2" w:rsidRPr="001F4BC0" w:rsidRDefault="00FF3DF2" w:rsidP="00FF3DF2">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wspierająca osoby z niepełnosprawnościami, która ma ukończone kształcenie w zawodzie asystenta osoby z niepełnosprawnościami zgodnie z </w:t>
            </w:r>
            <w:r w:rsidRPr="001F4BC0">
              <w:rPr>
                <w:rFonts w:asciiTheme="minorHAnsi" w:hAnsiTheme="minorHAnsi" w:cstheme="minorHAnsi"/>
                <w:i/>
                <w:lang w:eastAsia="pl-PL"/>
              </w:rPr>
              <w:t>rozporządzeniem Ministra Edukacji Narodowej z dnia 7 lutego 2012 r. w sprawie podstawy programowej kształcenia w zawodach</w:t>
            </w:r>
            <w:r w:rsidRPr="001F4BC0">
              <w:rPr>
                <w:rFonts w:asciiTheme="minorHAnsi" w:hAnsiTheme="minorHAnsi" w:cstheme="minorHAnsi"/>
                <w:lang w:eastAsia="pl-PL"/>
              </w:rPr>
              <w:t>.</w:t>
            </w:r>
          </w:p>
        </w:tc>
      </w:tr>
      <w:tr w:rsidR="001F4BC0" w:rsidRPr="001F4BC0" w14:paraId="5E4C5F5A" w14:textId="77777777" w:rsidTr="00F86B04">
        <w:tc>
          <w:tcPr>
            <w:tcW w:w="2739" w:type="dxa"/>
            <w:vAlign w:val="center"/>
          </w:tcPr>
          <w:p w14:paraId="2EE3995B" w14:textId="77777777"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energetyczny</w:t>
            </w:r>
          </w:p>
        </w:tc>
        <w:tc>
          <w:tcPr>
            <w:tcW w:w="6285" w:type="dxa"/>
            <w:vAlign w:val="center"/>
          </w:tcPr>
          <w:p w14:paraId="6C7EFA11" w14:textId="77777777" w:rsidR="00D21AAD" w:rsidRPr="001F4BC0" w:rsidRDefault="004F0D8D" w:rsidP="00751067">
            <w:pPr>
              <w:spacing w:after="0" w:line="240" w:lineRule="auto"/>
              <w:jc w:val="both"/>
              <w:rPr>
                <w:rFonts w:asciiTheme="minorHAnsi" w:hAnsiTheme="minorHAnsi" w:cstheme="minorHAnsi"/>
                <w:lang w:eastAsia="pl-PL"/>
              </w:rPr>
            </w:pPr>
            <w:r w:rsidRPr="001F4BC0">
              <w:rPr>
                <w:rFonts w:asciiTheme="minorHAnsi" w:eastAsia="Univers-PL" w:hAnsiTheme="minorHAnsi" w:cstheme="minorHAnsi"/>
              </w:rPr>
              <w:t>O</w:t>
            </w:r>
            <w:r w:rsidR="00C97458" w:rsidRPr="001F4BC0">
              <w:rPr>
                <w:rFonts w:asciiTheme="minorHAnsi" w:eastAsia="Univers-PL" w:hAnsiTheme="minorHAnsi" w:cstheme="minorHAnsi"/>
              </w:rPr>
              <w:t>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w:t>
            </w:r>
            <w:r w:rsidR="00E95807" w:rsidRPr="001F4BC0">
              <w:rPr>
                <w:rFonts w:asciiTheme="minorHAnsi" w:eastAsia="Univers-PL" w:hAnsiTheme="minorHAnsi" w:cstheme="minorHAnsi"/>
              </w:rPr>
              <w:t>łożenia do projektu budowlanego.</w:t>
            </w:r>
          </w:p>
        </w:tc>
      </w:tr>
      <w:tr w:rsidR="001F4BC0" w:rsidRPr="001F4BC0" w14:paraId="5839EE21" w14:textId="77777777" w:rsidTr="00F86B04">
        <w:tc>
          <w:tcPr>
            <w:tcW w:w="2739" w:type="dxa"/>
            <w:vAlign w:val="center"/>
          </w:tcPr>
          <w:p w14:paraId="32F2DF3B" w14:textId="77777777"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efektywności energetycznej</w:t>
            </w:r>
          </w:p>
        </w:tc>
        <w:tc>
          <w:tcPr>
            <w:tcW w:w="6285" w:type="dxa"/>
            <w:vAlign w:val="center"/>
          </w:tcPr>
          <w:p w14:paraId="2A6AA49D" w14:textId="77777777" w:rsidR="00D21AAD" w:rsidRPr="001F4BC0" w:rsidRDefault="004F0D8D" w:rsidP="00751067">
            <w:pPr>
              <w:spacing w:after="0" w:line="240" w:lineRule="auto"/>
              <w:jc w:val="both"/>
              <w:rPr>
                <w:rFonts w:asciiTheme="minorHAnsi" w:hAnsiTheme="minorHAnsi" w:cstheme="minorHAnsi"/>
                <w:b/>
              </w:rPr>
            </w:pPr>
            <w:r w:rsidRPr="001F4BC0">
              <w:rPr>
                <w:rFonts w:asciiTheme="minorHAnsi" w:hAnsiTheme="minorHAnsi" w:cstheme="minorHAnsi"/>
              </w:rPr>
              <w:t>O</w:t>
            </w:r>
            <w:r w:rsidR="00C97458" w:rsidRPr="001F4BC0">
              <w:rPr>
                <w:rFonts w:asciiTheme="minorHAnsi" w:hAnsiTheme="minorHAnsi" w:cstheme="minorHAnsi"/>
              </w:rPr>
              <w:t>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w:t>
            </w:r>
            <w:r w:rsidR="00E95807" w:rsidRPr="001F4BC0">
              <w:rPr>
                <w:rFonts w:asciiTheme="minorHAnsi" w:hAnsiTheme="minorHAnsi" w:cstheme="minorHAnsi"/>
              </w:rPr>
              <w:t>nia oszczędności energii.</w:t>
            </w:r>
          </w:p>
        </w:tc>
      </w:tr>
      <w:tr w:rsidR="001F4BC0" w:rsidRPr="001F4BC0" w14:paraId="0269D1BB" w14:textId="77777777" w:rsidTr="00F86B04">
        <w:tc>
          <w:tcPr>
            <w:tcW w:w="2739" w:type="dxa"/>
            <w:vAlign w:val="center"/>
          </w:tcPr>
          <w:p w14:paraId="417152B0" w14:textId="77777777"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podstawowe</w:t>
            </w:r>
          </w:p>
        </w:tc>
        <w:tc>
          <w:tcPr>
            <w:tcW w:w="6285" w:type="dxa"/>
            <w:vAlign w:val="center"/>
          </w:tcPr>
          <w:p w14:paraId="337DF697" w14:textId="77777777"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Oryginalne prace badawcze eksperymentalne lub teoretyczne podejmowane przede wszystkim w celu zdobywania nowej wiedzy o podstawach zjawisk i obserwowalnych faktów bez nastawienia na bezpośrednie praktyczne zastosowanie lub użytkowanie.</w:t>
            </w:r>
          </w:p>
        </w:tc>
      </w:tr>
      <w:tr w:rsidR="001F4BC0" w:rsidRPr="001F4BC0" w14:paraId="53867B39" w14:textId="77777777" w:rsidTr="00F86B04">
        <w:tc>
          <w:tcPr>
            <w:tcW w:w="2739" w:type="dxa"/>
            <w:vAlign w:val="center"/>
          </w:tcPr>
          <w:p w14:paraId="309FA25D" w14:textId="77777777"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przemysłowe</w:t>
            </w:r>
          </w:p>
        </w:tc>
        <w:tc>
          <w:tcPr>
            <w:tcW w:w="6285" w:type="dxa"/>
            <w:vAlign w:val="center"/>
          </w:tcPr>
          <w:p w14:paraId="7724A2CD" w14:textId="77777777"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Badania mające na celu zdobycie nowej wiedzy oraz umiejętności w celu opracowywania nowych produktów, procesów i usług lub wprowadzania znaczących ulepszeń do istniejących produktów, procesów i usług; badania te obejmują tworzenie elementów składowych systemów złożonych, szczególnie do oceny przydatności technologii rodzajowych, z wyjątkiem prototypów objętych zakresem prac rozwojowych.</w:t>
            </w:r>
          </w:p>
        </w:tc>
      </w:tr>
      <w:tr w:rsidR="001F4BC0" w:rsidRPr="001F4BC0" w14:paraId="6F3B054B" w14:textId="77777777" w:rsidTr="00F86B04">
        <w:tc>
          <w:tcPr>
            <w:tcW w:w="2739" w:type="dxa"/>
            <w:vAlign w:val="center"/>
          </w:tcPr>
          <w:p w14:paraId="69321125" w14:textId="77777777"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B</w:t>
            </w:r>
            <w:r w:rsidR="00A52BB9" w:rsidRPr="001F4BC0">
              <w:rPr>
                <w:rFonts w:asciiTheme="minorHAnsi" w:hAnsiTheme="minorHAnsi" w:cstheme="minorHAnsi"/>
                <w:b/>
              </w:rPr>
              <w:t>eneficjent projektu grantowego</w:t>
            </w:r>
          </w:p>
        </w:tc>
        <w:tc>
          <w:tcPr>
            <w:tcW w:w="6285" w:type="dxa"/>
            <w:vAlign w:val="center"/>
          </w:tcPr>
          <w:p w14:paraId="40C8B7AB" w14:textId="77777777" w:rsidR="00C332F8" w:rsidRPr="001F4BC0" w:rsidRDefault="00C332F8"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Beneficjent projektu grantowego to podmiot będący stroną umowy o dofinansowanie z </w:t>
            </w:r>
            <w:r w:rsidR="00C46FB8" w:rsidRPr="001F4BC0">
              <w:rPr>
                <w:rFonts w:asciiTheme="minorHAnsi" w:hAnsiTheme="minorHAnsi" w:cstheme="minorHAnsi"/>
              </w:rPr>
              <w:t>IZ</w:t>
            </w:r>
            <w:r w:rsidRPr="001F4BC0">
              <w:rPr>
                <w:rFonts w:asciiTheme="minorHAnsi" w:hAnsiTheme="minorHAnsi" w:cstheme="minorHAnsi"/>
              </w:rPr>
              <w:t xml:space="preserve"> RPO WP, udzielający grantów na realizację zadań służących osiągnieciu celu projektu przez grantobiorców, wybieranych w drodze otwartego naboru ogłoszonego przez beneficjenta projektu grantowego.</w:t>
            </w:r>
          </w:p>
        </w:tc>
      </w:tr>
      <w:tr w:rsidR="001F4BC0" w:rsidRPr="001F4BC0" w14:paraId="4F72809B" w14:textId="77777777" w:rsidTr="00F86B04">
        <w:tc>
          <w:tcPr>
            <w:tcW w:w="2739" w:type="dxa"/>
            <w:vAlign w:val="center"/>
          </w:tcPr>
          <w:p w14:paraId="4646F6D9" w14:textId="77777777"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rPr>
              <w:t>B</w:t>
            </w:r>
            <w:r w:rsidR="00BF6067" w:rsidRPr="001F4BC0">
              <w:rPr>
                <w:rFonts w:asciiTheme="minorHAnsi" w:hAnsiTheme="minorHAnsi" w:cstheme="minorHAnsi"/>
                <w:b/>
              </w:rPr>
              <w:t>udynek</w:t>
            </w:r>
          </w:p>
        </w:tc>
        <w:tc>
          <w:tcPr>
            <w:tcW w:w="6285" w:type="dxa"/>
            <w:vAlign w:val="center"/>
          </w:tcPr>
          <w:p w14:paraId="2B78AC30"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Taki obiekt budowlany, który jest trwale związany z gruntem, wydzielony z przestrzeni za pomocą przegród budowlanych </w:t>
            </w:r>
            <w:r w:rsidR="0020205D" w:rsidRPr="001F4BC0">
              <w:rPr>
                <w:rFonts w:asciiTheme="minorHAnsi" w:hAnsiTheme="minorHAnsi" w:cstheme="minorHAnsi"/>
                <w:lang w:eastAsia="pl-PL"/>
              </w:rPr>
              <w:t>oraz posiada fundamenty i dach.</w:t>
            </w:r>
          </w:p>
        </w:tc>
      </w:tr>
      <w:tr w:rsidR="001F4BC0" w:rsidRPr="001F4BC0" w14:paraId="0B1675F2" w14:textId="77777777" w:rsidTr="00F86B04">
        <w:tc>
          <w:tcPr>
            <w:tcW w:w="2739" w:type="dxa"/>
            <w:vAlign w:val="center"/>
          </w:tcPr>
          <w:p w14:paraId="76BCABF9" w14:textId="77777777" w:rsidR="00BF6067"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bCs/>
                <w:lang w:eastAsia="pl-PL"/>
              </w:rPr>
              <w:t>B</w:t>
            </w:r>
            <w:r w:rsidR="00BF6067" w:rsidRPr="001F4BC0">
              <w:rPr>
                <w:rFonts w:asciiTheme="minorHAnsi" w:hAnsiTheme="minorHAnsi" w:cstheme="minorHAnsi"/>
                <w:b/>
                <w:bCs/>
                <w:lang w:eastAsia="pl-PL"/>
              </w:rPr>
              <w:t>udowa</w:t>
            </w:r>
          </w:p>
        </w:tc>
        <w:tc>
          <w:tcPr>
            <w:tcW w:w="6285" w:type="dxa"/>
            <w:vAlign w:val="center"/>
          </w:tcPr>
          <w:p w14:paraId="3F1E5E5A"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obiektu budowlanego w określonym miejscu, a także odbudowa, rozbudowa</w:t>
            </w:r>
            <w:r w:rsidR="0020205D" w:rsidRPr="001F4BC0">
              <w:rPr>
                <w:rFonts w:asciiTheme="minorHAnsi" w:hAnsiTheme="minorHAnsi" w:cstheme="minorHAnsi"/>
                <w:lang w:eastAsia="pl-PL"/>
              </w:rPr>
              <w:t>, nadbudowa obiektu budowlanego</w:t>
            </w:r>
            <w:r w:rsidR="008F2538" w:rsidRPr="001F4BC0">
              <w:rPr>
                <w:rFonts w:asciiTheme="minorHAnsi" w:hAnsiTheme="minorHAnsi" w:cstheme="minorHAnsi"/>
                <w:lang w:eastAsia="pl-PL"/>
              </w:rPr>
              <w:t>.</w:t>
            </w:r>
          </w:p>
        </w:tc>
      </w:tr>
      <w:tr w:rsidR="001F4BC0" w:rsidRPr="001F4BC0" w14:paraId="0D982083" w14:textId="77777777" w:rsidTr="00F86B04">
        <w:tc>
          <w:tcPr>
            <w:tcW w:w="2739" w:type="dxa"/>
            <w:vAlign w:val="center"/>
          </w:tcPr>
          <w:p w14:paraId="77B770D2" w14:textId="77777777" w:rsidR="00BF6067" w:rsidRPr="001F4BC0" w:rsidRDefault="008F2538"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B</w:t>
            </w:r>
            <w:r w:rsidR="00BF6067" w:rsidRPr="001F4BC0">
              <w:rPr>
                <w:rFonts w:asciiTheme="minorHAnsi" w:hAnsiTheme="minorHAnsi" w:cstheme="minorHAnsi"/>
                <w:b/>
              </w:rPr>
              <w:t>udowla</w:t>
            </w:r>
          </w:p>
        </w:tc>
        <w:tc>
          <w:tcPr>
            <w:tcW w:w="6285" w:type="dxa"/>
            <w:vAlign w:val="center"/>
          </w:tcPr>
          <w:p w14:paraId="53701310"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Każdy obiekt budowlany nie będący budynkiem lub obiektem małej architektury, tj.: lotniska, drogi, linie kolejowe, mosty, estakady, tunele, sieci techniczne, wolnostojące maszty antenowe, wolno stojące trwale związane z gruntem urządzenia reklamowe, budowle ziemne, obronne (fortyfikacje), ochronne, hydrotechniczne, zbiorniki, wolnostojące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w:t>
            </w:r>
            <w:r w:rsidR="0020205D" w:rsidRPr="001F4BC0">
              <w:rPr>
                <w:rFonts w:asciiTheme="minorHAnsi" w:hAnsiTheme="minorHAnsi" w:cstheme="minorHAnsi"/>
                <w:lang w:eastAsia="pl-PL"/>
              </w:rPr>
              <w:t>a całość użytkową</w:t>
            </w:r>
            <w:r w:rsidR="008F2538" w:rsidRPr="001F4BC0">
              <w:rPr>
                <w:rFonts w:asciiTheme="minorHAnsi" w:hAnsiTheme="minorHAnsi" w:cstheme="minorHAnsi"/>
                <w:lang w:eastAsia="pl-PL"/>
              </w:rPr>
              <w:t>.</w:t>
            </w:r>
          </w:p>
        </w:tc>
      </w:tr>
      <w:tr w:rsidR="001F4BC0" w:rsidRPr="001F4BC0" w14:paraId="21F411C8" w14:textId="77777777" w:rsidTr="00F86B04">
        <w:tc>
          <w:tcPr>
            <w:tcW w:w="2739" w:type="dxa"/>
            <w:vAlign w:val="center"/>
          </w:tcPr>
          <w:p w14:paraId="2023F0F2" w14:textId="77777777" w:rsidR="00A55182" w:rsidRPr="001F4BC0" w:rsidRDefault="00A55182" w:rsidP="005225BF">
            <w:pPr>
              <w:spacing w:before="60" w:after="60" w:line="240" w:lineRule="auto"/>
              <w:rPr>
                <w:rFonts w:asciiTheme="minorHAnsi" w:hAnsiTheme="minorHAnsi" w:cstheme="minorHAnsi"/>
                <w:b/>
              </w:rPr>
            </w:pPr>
            <w:r w:rsidRPr="001F4BC0">
              <w:rPr>
                <w:rFonts w:asciiTheme="minorHAnsi" w:hAnsiTheme="minorHAnsi" w:cstheme="minorHAnsi"/>
                <w:b/>
              </w:rPr>
              <w:t>Certyfik</w:t>
            </w:r>
            <w:r w:rsidR="003B30D5" w:rsidRPr="001F4BC0">
              <w:rPr>
                <w:rFonts w:asciiTheme="minorHAnsi" w:hAnsiTheme="minorHAnsi" w:cstheme="minorHAnsi"/>
                <w:b/>
              </w:rPr>
              <w:t>acja</w:t>
            </w:r>
          </w:p>
          <w:p w14:paraId="1DDF45F7" w14:textId="77777777" w:rsidR="005F3B4D" w:rsidRPr="001F4BC0" w:rsidRDefault="005F3B4D" w:rsidP="00E87066">
            <w:pPr>
              <w:spacing w:before="60" w:after="60" w:line="240" w:lineRule="auto"/>
              <w:rPr>
                <w:rFonts w:asciiTheme="minorHAnsi" w:hAnsiTheme="minorHAnsi" w:cstheme="minorHAnsi"/>
                <w:b/>
              </w:rPr>
            </w:pPr>
            <w:r w:rsidRPr="001F4BC0">
              <w:rPr>
                <w:rFonts w:asciiTheme="minorHAnsi" w:hAnsiTheme="minorHAnsi" w:cstheme="minorHAnsi"/>
                <w:b/>
              </w:rPr>
              <w:t>(dot</w:t>
            </w:r>
            <w:r w:rsidR="00E87066" w:rsidRPr="001F4BC0">
              <w:rPr>
                <w:rFonts w:asciiTheme="minorHAnsi" w:hAnsiTheme="minorHAnsi" w:cstheme="minorHAnsi"/>
                <w:b/>
              </w:rPr>
              <w:t>yczy</w:t>
            </w:r>
            <w:r w:rsidRPr="001F4BC0">
              <w:rPr>
                <w:rFonts w:asciiTheme="minorHAnsi" w:hAnsiTheme="minorHAnsi" w:cstheme="minorHAnsi"/>
                <w:b/>
              </w:rPr>
              <w:t xml:space="preserve"> EFS)</w:t>
            </w:r>
          </w:p>
        </w:tc>
        <w:tc>
          <w:tcPr>
            <w:tcW w:w="6285" w:type="dxa"/>
            <w:vAlign w:val="center"/>
          </w:tcPr>
          <w:p w14:paraId="198BC43D" w14:textId="77777777" w:rsidR="00A55182" w:rsidRPr="001F4BC0" w:rsidRDefault="003B30D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tc>
      </w:tr>
      <w:tr w:rsidR="001F4BC0" w:rsidRPr="001F4BC0" w14:paraId="36A56008" w14:textId="77777777" w:rsidTr="00F86B04">
        <w:tc>
          <w:tcPr>
            <w:tcW w:w="2739" w:type="dxa"/>
            <w:vAlign w:val="center"/>
          </w:tcPr>
          <w:p w14:paraId="2B5AF349" w14:textId="77777777" w:rsidR="00361D37" w:rsidRPr="001F4BC0" w:rsidRDefault="00361D37" w:rsidP="005225BF">
            <w:pPr>
              <w:spacing w:before="60" w:after="60" w:line="240" w:lineRule="auto"/>
              <w:rPr>
                <w:rFonts w:asciiTheme="minorHAnsi" w:hAnsiTheme="minorHAnsi" w:cstheme="minorHAnsi"/>
                <w:b/>
              </w:rPr>
            </w:pPr>
            <w:r w:rsidRPr="001F4BC0">
              <w:rPr>
                <w:rFonts w:asciiTheme="minorHAnsi" w:hAnsiTheme="minorHAnsi" w:cstheme="minorHAnsi"/>
                <w:b/>
              </w:rPr>
              <w:t>CIS</w:t>
            </w:r>
          </w:p>
          <w:p w14:paraId="5B33F1E3" w14:textId="77777777" w:rsidR="003338ED" w:rsidRPr="001F4BC0" w:rsidRDefault="00361D37" w:rsidP="005225BF">
            <w:pPr>
              <w:spacing w:before="60" w:after="60" w:line="240" w:lineRule="auto"/>
              <w:rPr>
                <w:rFonts w:asciiTheme="minorHAnsi" w:hAnsiTheme="minorHAnsi" w:cstheme="minorHAnsi"/>
                <w:b/>
                <w:highlight w:val="yellow"/>
              </w:rPr>
            </w:pPr>
            <w:r w:rsidRPr="001F4BC0">
              <w:rPr>
                <w:rFonts w:asciiTheme="minorHAnsi" w:hAnsiTheme="minorHAnsi" w:cstheme="minorHAnsi"/>
                <w:b/>
              </w:rPr>
              <w:t>(</w:t>
            </w:r>
            <w:r w:rsidR="003338ED" w:rsidRPr="001F4BC0">
              <w:rPr>
                <w:rFonts w:asciiTheme="minorHAnsi" w:hAnsiTheme="minorHAnsi" w:cstheme="minorHAnsi"/>
                <w:b/>
              </w:rPr>
              <w:t>Centrum Integracji Społecznej</w:t>
            </w:r>
            <w:r w:rsidRPr="001F4BC0">
              <w:rPr>
                <w:rFonts w:asciiTheme="minorHAnsi" w:hAnsiTheme="minorHAnsi" w:cstheme="minorHAnsi"/>
                <w:b/>
              </w:rPr>
              <w:t>)</w:t>
            </w:r>
          </w:p>
        </w:tc>
        <w:tc>
          <w:tcPr>
            <w:tcW w:w="6285" w:type="dxa"/>
            <w:vAlign w:val="center"/>
          </w:tcPr>
          <w:p w14:paraId="72D37E68" w14:textId="77777777" w:rsidR="003338ED" w:rsidRPr="001F4BC0" w:rsidRDefault="00B83CD5" w:rsidP="003B30D5">
            <w:pPr>
              <w:spacing w:after="0" w:line="240" w:lineRule="auto"/>
              <w:jc w:val="both"/>
              <w:rPr>
                <w:rFonts w:asciiTheme="minorHAnsi" w:hAnsiTheme="minorHAnsi" w:cstheme="minorHAnsi"/>
                <w:highlight w:val="yellow"/>
                <w:lang w:eastAsia="pl-PL"/>
              </w:rPr>
            </w:pPr>
            <w:r w:rsidRPr="001F4BC0">
              <w:rPr>
                <w:rFonts w:asciiTheme="minorHAnsi" w:hAnsiTheme="minorHAnsi" w:cstheme="minorHAnsi"/>
                <w:lang w:eastAsia="pl-PL"/>
              </w:rPr>
              <w:t xml:space="preserve">Podmiot reintegracji społecznej i zawodowej utworzony na podstawie przepisów </w:t>
            </w:r>
            <w:r w:rsidRPr="001F4BC0">
              <w:rPr>
                <w:rFonts w:asciiTheme="minorHAnsi" w:hAnsiTheme="minorHAnsi" w:cstheme="minorHAnsi"/>
                <w:i/>
                <w:lang w:eastAsia="pl-PL"/>
              </w:rPr>
              <w:t>ustawy z dnia 13 czerwca 2003 r. o zatrudnieniu socjalnym</w:t>
            </w:r>
            <w:r w:rsidR="003B30D5" w:rsidRPr="001F4BC0">
              <w:rPr>
                <w:rFonts w:asciiTheme="minorHAnsi" w:hAnsiTheme="minorHAnsi" w:cstheme="minorHAnsi"/>
                <w:lang w:eastAsia="pl-PL"/>
              </w:rPr>
              <w:t xml:space="preserve">, posiadający aktualny wpis do rejestru CIS </w:t>
            </w:r>
            <w:r w:rsidR="00A91668" w:rsidRPr="001F4BC0">
              <w:rPr>
                <w:rFonts w:asciiTheme="minorHAnsi" w:hAnsiTheme="minorHAnsi" w:cstheme="minorHAnsi"/>
                <w:lang w:eastAsia="pl-PL"/>
              </w:rPr>
              <w:t>prowadzonego przez właściwego wojewodę.</w:t>
            </w:r>
          </w:p>
        </w:tc>
      </w:tr>
      <w:tr w:rsidR="001F4BC0" w:rsidRPr="001F4BC0" w14:paraId="4C109510" w14:textId="77777777" w:rsidTr="00F86B04">
        <w:tc>
          <w:tcPr>
            <w:tcW w:w="2739" w:type="dxa"/>
            <w:vAlign w:val="center"/>
          </w:tcPr>
          <w:p w14:paraId="0161DD50" w14:textId="77777777" w:rsidR="006C3BFD" w:rsidRPr="001F4BC0" w:rsidRDefault="006C3BFD" w:rsidP="005225BF">
            <w:pPr>
              <w:spacing w:before="60" w:after="60" w:line="240" w:lineRule="auto"/>
              <w:rPr>
                <w:rFonts w:asciiTheme="minorHAnsi" w:hAnsiTheme="minorHAnsi" w:cstheme="minorHAnsi"/>
                <w:b/>
              </w:rPr>
            </w:pPr>
            <w:r w:rsidRPr="001F4BC0">
              <w:rPr>
                <w:rFonts w:asciiTheme="minorHAnsi" w:hAnsiTheme="minorHAnsi" w:cstheme="minorHAnsi"/>
                <w:b/>
                <w:i/>
              </w:rPr>
              <w:t>Common Indicator</w:t>
            </w:r>
            <w:r w:rsidRPr="001F4BC0">
              <w:rPr>
                <w:rFonts w:asciiTheme="minorHAnsi" w:hAnsiTheme="minorHAnsi" w:cstheme="minorHAnsi"/>
                <w:b/>
              </w:rPr>
              <w:t xml:space="preserve"> (CI)</w:t>
            </w:r>
          </w:p>
          <w:p w14:paraId="227407B4" w14:textId="77777777" w:rsidR="00F47053" w:rsidRPr="001F4BC0" w:rsidRDefault="00F47053" w:rsidP="005225BF">
            <w:pPr>
              <w:spacing w:before="60" w:after="60" w:line="240" w:lineRule="auto"/>
              <w:rPr>
                <w:rFonts w:asciiTheme="minorHAnsi" w:hAnsiTheme="minorHAnsi" w:cstheme="minorHAnsi"/>
                <w:b/>
              </w:rPr>
            </w:pPr>
            <w:r w:rsidRPr="001F4BC0">
              <w:rPr>
                <w:rFonts w:asciiTheme="minorHAnsi" w:hAnsiTheme="minorHAnsi" w:cstheme="minorHAnsi"/>
                <w:b/>
              </w:rPr>
              <w:t>Wspólny wskaźnik</w:t>
            </w:r>
          </w:p>
        </w:tc>
        <w:tc>
          <w:tcPr>
            <w:tcW w:w="6285" w:type="dxa"/>
            <w:vAlign w:val="center"/>
          </w:tcPr>
          <w:p w14:paraId="58583C5D" w14:textId="77777777" w:rsidR="006C3BFD" w:rsidRPr="001F4BC0" w:rsidRDefault="006C3BF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CI to wskaźnik produktu lub rezultatu bezpośredniego pochodzący z </w:t>
            </w:r>
            <w:r w:rsidR="003C6609" w:rsidRPr="001F4BC0">
              <w:rPr>
                <w:rFonts w:asciiTheme="minorHAnsi" w:hAnsiTheme="minorHAnsi" w:cstheme="minorHAnsi"/>
                <w:lang w:eastAsia="pl-PL"/>
              </w:rPr>
              <w:t>listy w</w:t>
            </w:r>
            <w:r w:rsidRPr="001F4BC0">
              <w:rPr>
                <w:rFonts w:asciiTheme="minorHAnsi" w:hAnsiTheme="minorHAnsi" w:cstheme="minorHAnsi"/>
                <w:lang w:eastAsia="pl-PL"/>
              </w:rPr>
              <w:t>skaźników wspólnych</w:t>
            </w:r>
            <w:r w:rsidR="00625B6F" w:rsidRPr="001F4BC0">
              <w:rPr>
                <w:rFonts w:asciiTheme="minorHAnsi" w:hAnsiTheme="minorHAnsi" w:cstheme="minorHAnsi"/>
                <w:lang w:eastAsia="pl-PL"/>
              </w:rPr>
              <w:t>, o których mowa w art. 27 ust 4. rozporządzenia ogólnego, które wymienione zostały w załączniku I do ro</w:t>
            </w:r>
            <w:r w:rsidR="00D54745" w:rsidRPr="001F4BC0">
              <w:rPr>
                <w:rFonts w:asciiTheme="minorHAnsi" w:hAnsiTheme="minorHAnsi" w:cstheme="minorHAnsi"/>
                <w:lang w:eastAsia="pl-PL"/>
              </w:rPr>
              <w:t>zpo</w:t>
            </w:r>
            <w:r w:rsidR="00625B6F" w:rsidRPr="001F4BC0">
              <w:rPr>
                <w:rFonts w:asciiTheme="minorHAnsi" w:hAnsiTheme="minorHAnsi" w:cstheme="minorHAnsi"/>
                <w:lang w:eastAsia="pl-PL"/>
              </w:rPr>
              <w:t>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1301/2013 i załącznikach I i II do rozporządzenia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1304/2013</w:t>
            </w:r>
            <w:r w:rsidRPr="001F4BC0">
              <w:rPr>
                <w:rFonts w:asciiTheme="minorHAnsi" w:hAnsiTheme="minorHAnsi" w:cstheme="minorHAnsi"/>
                <w:lang w:eastAsia="pl-PL"/>
              </w:rPr>
              <w:t>.</w:t>
            </w:r>
            <w:r w:rsidR="00346C79" w:rsidRPr="001F4BC0">
              <w:rPr>
                <w:rFonts w:asciiTheme="minorHAnsi" w:hAnsiTheme="minorHAnsi" w:cstheme="minorHAnsi"/>
                <w:lang w:eastAsia="pl-PL"/>
              </w:rPr>
              <w:t xml:space="preserve"> Numer CI oznacza numer wskaźnika </w:t>
            </w:r>
            <w:r w:rsidR="00D54745" w:rsidRPr="001F4BC0">
              <w:rPr>
                <w:rFonts w:asciiTheme="minorHAnsi" w:hAnsiTheme="minorHAnsi" w:cstheme="minorHAnsi"/>
                <w:lang w:eastAsia="pl-PL"/>
              </w:rPr>
              <w:t>w danym załączniku</w:t>
            </w:r>
            <w:r w:rsidR="00346C79" w:rsidRPr="001F4BC0">
              <w:rPr>
                <w:rFonts w:asciiTheme="minorHAnsi" w:hAnsiTheme="minorHAnsi" w:cstheme="minorHAnsi"/>
                <w:lang w:eastAsia="pl-PL"/>
              </w:rPr>
              <w:t>.</w:t>
            </w:r>
          </w:p>
        </w:tc>
      </w:tr>
      <w:tr w:rsidR="001F4BC0" w:rsidRPr="001F4BC0" w14:paraId="76B55EF3" w14:textId="77777777" w:rsidTr="00F86B04">
        <w:tc>
          <w:tcPr>
            <w:tcW w:w="2739" w:type="dxa"/>
            <w:vAlign w:val="center"/>
          </w:tcPr>
          <w:p w14:paraId="33335DBB"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CKZiU </w:t>
            </w:r>
          </w:p>
          <w:p w14:paraId="549F9D62" w14:textId="77777777" w:rsidR="00BF6067" w:rsidRPr="001F4BC0" w:rsidRDefault="00BF6067" w:rsidP="005225BF">
            <w:pPr>
              <w:spacing w:before="60" w:after="60" w:line="240" w:lineRule="auto"/>
              <w:rPr>
                <w:rFonts w:asciiTheme="minorHAnsi" w:hAnsiTheme="minorHAnsi" w:cstheme="minorHAnsi"/>
                <w:b/>
              </w:rPr>
            </w:pPr>
            <w:r w:rsidRPr="001F4BC0">
              <w:rPr>
                <w:rFonts w:asciiTheme="minorHAnsi" w:hAnsiTheme="minorHAnsi" w:cstheme="minorHAnsi"/>
                <w:b/>
              </w:rPr>
              <w:t xml:space="preserve">(Centrum Kształcenia Zawodowego i Ustawicznego) </w:t>
            </w:r>
            <w:r w:rsidRPr="001F4BC0">
              <w:rPr>
                <w:rFonts w:asciiTheme="minorHAnsi" w:hAnsiTheme="minorHAnsi" w:cstheme="minorHAnsi"/>
              </w:rPr>
              <w:t xml:space="preserve"> </w:t>
            </w:r>
          </w:p>
        </w:tc>
        <w:tc>
          <w:tcPr>
            <w:tcW w:w="6285" w:type="dxa"/>
            <w:vAlign w:val="center"/>
          </w:tcPr>
          <w:p w14:paraId="0A659943" w14:textId="77777777" w:rsidR="00BF6067" w:rsidRPr="001F4BC0" w:rsidRDefault="0031120C" w:rsidP="00A91668">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Zespół szkół i placówek systemu oświaty, o którym mowa w art. </w:t>
            </w:r>
            <w:r w:rsidR="00A91668" w:rsidRPr="001F4BC0">
              <w:rPr>
                <w:rFonts w:asciiTheme="minorHAnsi" w:hAnsiTheme="minorHAnsi" w:cstheme="minorHAnsi"/>
              </w:rPr>
              <w:t>93</w:t>
            </w:r>
            <w:r w:rsidRPr="001F4BC0">
              <w:rPr>
                <w:rFonts w:asciiTheme="minorHAnsi" w:hAnsiTheme="minorHAnsi" w:cstheme="minorHAnsi"/>
              </w:rPr>
              <w:t xml:space="preserve"> </w:t>
            </w:r>
            <w:r w:rsidR="00A91668" w:rsidRPr="001F4BC0">
              <w:rPr>
                <w:rFonts w:asciiTheme="minorHAnsi" w:hAnsiTheme="minorHAnsi" w:cstheme="minorHAnsi"/>
                <w:i/>
              </w:rPr>
              <w:t>u</w:t>
            </w:r>
            <w:r w:rsidRPr="001F4BC0">
              <w:rPr>
                <w:rFonts w:asciiTheme="minorHAnsi" w:hAnsiTheme="minorHAnsi" w:cstheme="minorHAnsi"/>
                <w:i/>
              </w:rPr>
              <w:t xml:space="preserve">stawy z dnia </w:t>
            </w:r>
            <w:r w:rsidR="00A91668" w:rsidRPr="001F4BC0">
              <w:rPr>
                <w:rFonts w:asciiTheme="minorHAnsi" w:hAnsiTheme="minorHAnsi" w:cstheme="minorHAnsi"/>
                <w:i/>
              </w:rPr>
              <w:t>14 grudnia 2016 roku Prawo oświatowe</w:t>
            </w:r>
            <w:r w:rsidR="00A91668" w:rsidRPr="001F4BC0">
              <w:rPr>
                <w:rFonts w:asciiTheme="minorHAnsi" w:hAnsiTheme="minorHAnsi" w:cstheme="minorHAnsi"/>
              </w:rPr>
              <w:t xml:space="preserve"> oraz w art. 310 </w:t>
            </w:r>
            <w:r w:rsidR="00A91668" w:rsidRPr="001F4BC0">
              <w:rPr>
                <w:rFonts w:asciiTheme="minorHAnsi" w:hAnsiTheme="minorHAnsi" w:cstheme="minorHAnsi"/>
                <w:i/>
              </w:rPr>
              <w:t>ustawy z dnia</w:t>
            </w:r>
            <w:r w:rsidRPr="001F4BC0">
              <w:rPr>
                <w:rFonts w:asciiTheme="minorHAnsi" w:hAnsiTheme="minorHAnsi" w:cstheme="minorHAnsi"/>
                <w:i/>
              </w:rPr>
              <w:t xml:space="preserve"> </w:t>
            </w:r>
            <w:r w:rsidR="00A91668" w:rsidRPr="001F4BC0">
              <w:rPr>
                <w:rFonts w:asciiTheme="minorHAnsi" w:hAnsiTheme="minorHAnsi" w:cstheme="minorHAnsi"/>
                <w:i/>
              </w:rPr>
              <w:t>14 grudnia 2016 roku Przepisy wprowadzające ustawę Prawo oświatowe</w:t>
            </w:r>
            <w:r w:rsidR="00A91668" w:rsidRPr="001F4BC0">
              <w:rPr>
                <w:rFonts w:asciiTheme="minorHAnsi" w:hAnsiTheme="minorHAnsi" w:cstheme="minorHAnsi"/>
              </w:rPr>
              <w:t>.</w:t>
            </w:r>
          </w:p>
        </w:tc>
      </w:tr>
      <w:tr w:rsidR="001F4BC0" w:rsidRPr="001F4BC0" w14:paraId="74F8E287" w14:textId="77777777" w:rsidTr="00F86B04">
        <w:tc>
          <w:tcPr>
            <w:tcW w:w="2739" w:type="dxa"/>
            <w:vAlign w:val="center"/>
          </w:tcPr>
          <w:p w14:paraId="270898A6" w14:textId="77777777" w:rsidR="00557B4F" w:rsidRPr="001F4BC0" w:rsidRDefault="00557B4F"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COVID-19</w:t>
            </w:r>
          </w:p>
        </w:tc>
        <w:tc>
          <w:tcPr>
            <w:tcW w:w="6285" w:type="dxa"/>
            <w:vAlign w:val="center"/>
          </w:tcPr>
          <w:p w14:paraId="0FD4E243" w14:textId="77777777" w:rsidR="00557B4F" w:rsidRPr="001F4BC0" w:rsidRDefault="00557B4F" w:rsidP="00A91668">
            <w:pPr>
              <w:spacing w:after="0" w:line="240" w:lineRule="auto"/>
              <w:jc w:val="both"/>
              <w:rPr>
                <w:rFonts w:asciiTheme="minorHAnsi" w:hAnsiTheme="minorHAnsi" w:cstheme="minorHAnsi"/>
              </w:rPr>
            </w:pPr>
            <w:r w:rsidRPr="001F4BC0">
              <w:rPr>
                <w:rFonts w:asciiTheme="minorHAnsi" w:hAnsiTheme="minorHAnsi" w:cstheme="minorHAnsi"/>
              </w:rPr>
              <w:t>z ang. Coronavirus Disease 2019 – ostra choroba zakaźna układu oddechowego wywołana zakażeniem wirusem SARS-CoV-2.</w:t>
            </w:r>
          </w:p>
        </w:tc>
      </w:tr>
      <w:tr w:rsidR="001F4BC0" w:rsidRPr="001F4BC0" w14:paraId="3A47191D" w14:textId="77777777" w:rsidTr="00F86B04">
        <w:tc>
          <w:tcPr>
            <w:tcW w:w="2739" w:type="dxa"/>
            <w:vAlign w:val="center"/>
          </w:tcPr>
          <w:p w14:paraId="0B174C1C" w14:textId="77777777" w:rsidR="00BF6067" w:rsidRPr="001F4BC0" w:rsidRDefault="00500D1B"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C</w:t>
            </w:r>
            <w:r w:rsidR="00BF6067" w:rsidRPr="001F4BC0">
              <w:rPr>
                <w:rFonts w:asciiTheme="minorHAnsi" w:hAnsiTheme="minorHAnsi" w:cstheme="minorHAnsi"/>
                <w:b/>
                <w:lang w:eastAsia="pl-PL"/>
              </w:rPr>
              <w:t>ross</w:t>
            </w:r>
            <w:r w:rsidR="00BF6067" w:rsidRPr="001F4BC0">
              <w:rPr>
                <w:rFonts w:asciiTheme="minorHAnsi" w:hAnsiTheme="minorHAnsi" w:cstheme="minorHAnsi"/>
                <w:b/>
                <w:bCs/>
              </w:rPr>
              <w:t>-financing</w:t>
            </w:r>
            <w:r w:rsidR="00BF6067" w:rsidRPr="001F4BC0">
              <w:rPr>
                <w:rFonts w:asciiTheme="minorHAnsi" w:hAnsiTheme="minorHAnsi" w:cstheme="minorHAnsi"/>
                <w:b/>
                <w:lang w:eastAsia="pl-PL"/>
              </w:rPr>
              <w:t xml:space="preserve"> </w:t>
            </w:r>
          </w:p>
          <w:p w14:paraId="17CF736A"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(finansowanie krzyżowe) /</w:t>
            </w:r>
          </w:p>
          <w:p w14:paraId="0C8B678D"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instrument </w:t>
            </w:r>
          </w:p>
          <w:p w14:paraId="5B104EFC"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elastyczności</w:t>
            </w:r>
          </w:p>
        </w:tc>
        <w:tc>
          <w:tcPr>
            <w:tcW w:w="6285" w:type="dxa"/>
            <w:vAlign w:val="center"/>
          </w:tcPr>
          <w:p w14:paraId="1BB2ED52"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Zasada finansowania krzyżowego mająca na celu ułatwienie wdrażania </w:t>
            </w:r>
            <w:r w:rsidR="003338ED" w:rsidRPr="001F4BC0">
              <w:rPr>
                <w:rFonts w:asciiTheme="minorHAnsi" w:hAnsiTheme="minorHAnsi" w:cstheme="minorHAnsi"/>
                <w:lang w:eastAsia="pl-PL"/>
              </w:rPr>
              <w:t>dwu</w:t>
            </w:r>
            <w:r w:rsidRPr="001F4BC0">
              <w:rPr>
                <w:rFonts w:asciiTheme="minorHAnsi" w:hAnsiTheme="minorHAnsi" w:cstheme="minorHAnsi"/>
                <w:lang w:eastAsia="pl-PL"/>
              </w:rPr>
              <w:t xml:space="preserve">funduszowych programów operacyjnych, polegająca na finansowaniu działań, które należą do obszaru interwencji innego funduszu strukturalnego, zgodnie z </w:t>
            </w:r>
            <w:r w:rsidR="00663AD5" w:rsidRPr="001F4BC0">
              <w:rPr>
                <w:rFonts w:asciiTheme="minorHAnsi" w:hAnsiTheme="minorHAnsi" w:cstheme="minorHAnsi"/>
                <w:lang w:eastAsia="pl-PL"/>
              </w:rPr>
              <w:t>art.</w:t>
            </w:r>
            <w:r w:rsidRPr="001F4BC0">
              <w:rPr>
                <w:rFonts w:asciiTheme="minorHAnsi" w:hAnsiTheme="minorHAnsi" w:cstheme="minorHAnsi"/>
                <w:lang w:eastAsia="pl-PL"/>
              </w:rPr>
              <w:t xml:space="preserve"> 33 Rozporządzenia Rady (WE) 1083/2006. EFRR i EFS mogą finansować, w sposób komplementarny i z zastrzeżeniem pułapu 10% finansowania wspólnotowego każdej osi priorytetowej programu operacyjnego, działania objęte zakresem pomocy z innego funduszu, pod warunkiem, że są one konieczne do odpowiedniej realizacji operacji i </w:t>
            </w:r>
            <w:r w:rsidR="0020205D" w:rsidRPr="001F4BC0">
              <w:rPr>
                <w:rFonts w:asciiTheme="minorHAnsi" w:hAnsiTheme="minorHAnsi" w:cstheme="minorHAnsi"/>
                <w:lang w:eastAsia="pl-PL"/>
              </w:rPr>
              <w:t>są bezpośrednio z nią powiązane</w:t>
            </w:r>
            <w:r w:rsidR="008F2538" w:rsidRPr="001F4BC0">
              <w:rPr>
                <w:rFonts w:asciiTheme="minorHAnsi" w:hAnsiTheme="minorHAnsi" w:cstheme="minorHAnsi"/>
                <w:lang w:eastAsia="pl-PL"/>
              </w:rPr>
              <w:t>.</w:t>
            </w:r>
          </w:p>
        </w:tc>
      </w:tr>
      <w:tr w:rsidR="001F4BC0" w:rsidRPr="001F4BC0" w14:paraId="0A55B2A3" w14:textId="77777777" w:rsidTr="00F86B04">
        <w:tc>
          <w:tcPr>
            <w:tcW w:w="2739" w:type="dxa"/>
            <w:vAlign w:val="center"/>
          </w:tcPr>
          <w:p w14:paraId="549B3B76" w14:textId="77777777" w:rsidR="00BF6067" w:rsidRPr="001F4BC0" w:rsidRDefault="008F2538"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20205D" w:rsidRPr="001F4BC0">
              <w:rPr>
                <w:rFonts w:asciiTheme="minorHAnsi" w:hAnsiTheme="minorHAnsi" w:cstheme="minorHAnsi"/>
                <w:b/>
                <w:bCs/>
              </w:rPr>
              <w:t>einstytucjonalizacja usług</w:t>
            </w:r>
          </w:p>
        </w:tc>
        <w:tc>
          <w:tcPr>
            <w:tcW w:w="6285" w:type="dxa"/>
            <w:vAlign w:val="center"/>
          </w:tcPr>
          <w:p w14:paraId="6244F41C" w14:textId="77777777" w:rsidR="00BF6067"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która obejmuje różnorodne rodzaje wsparcia, mające zapobiegać umieszczaniu osób w opiece instytucjonalnej, a w przypadku dzieci zapobiegać rozdzieleniu dziecka z rodziną i umieszczeniu w pieczy zastępczej.</w:t>
            </w:r>
          </w:p>
        </w:tc>
      </w:tr>
      <w:tr w:rsidR="001F4BC0" w:rsidRPr="001F4BC0" w14:paraId="2543FAC2" w14:textId="77777777" w:rsidTr="00F86B04">
        <w:trPr>
          <w:trHeight w:val="2223"/>
        </w:trPr>
        <w:tc>
          <w:tcPr>
            <w:tcW w:w="2739" w:type="dxa"/>
            <w:vAlign w:val="center"/>
          </w:tcPr>
          <w:p w14:paraId="14B2D03D" w14:textId="77777777"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BF6067" w:rsidRPr="001F4BC0">
              <w:rPr>
                <w:rFonts w:asciiTheme="minorHAnsi" w:hAnsiTheme="minorHAnsi" w:cstheme="minorHAnsi"/>
                <w:b/>
                <w:bCs/>
              </w:rPr>
              <w:t>ialog edukacyjny</w:t>
            </w:r>
          </w:p>
        </w:tc>
        <w:tc>
          <w:tcPr>
            <w:tcW w:w="6285" w:type="dxa"/>
            <w:vAlign w:val="center"/>
          </w:tcPr>
          <w:p w14:paraId="2AEB7067" w14:textId="77777777" w:rsidR="00BF6067" w:rsidRPr="001F4BC0" w:rsidRDefault="00C475B0"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Dialog między wszystkimi podmiotami zainteresowanymi rozwojem edukacji w kontekście zapewnienia dzieciom i młodzieży możli</w:t>
            </w:r>
            <w:r w:rsidR="00D54745" w:rsidRPr="001F4BC0">
              <w:rPr>
                <w:rFonts w:asciiTheme="minorHAnsi" w:hAnsiTheme="minorHAnsi" w:cstheme="minorHAnsi"/>
                <w:lang w:eastAsia="pl-PL"/>
              </w:rPr>
              <w:t xml:space="preserve">wości wszechstronnego rozwoju, </w:t>
            </w:r>
            <w:r w:rsidRPr="001F4BC0">
              <w:rPr>
                <w:rFonts w:asciiTheme="minorHAnsi" w:hAnsiTheme="minorHAnsi" w:cstheme="minorHAnsi"/>
                <w:lang w:eastAsia="pl-PL"/>
              </w:rPr>
              <w:t>w tym</w:t>
            </w:r>
            <w:r w:rsidR="003338ED" w:rsidRPr="001F4BC0">
              <w:rPr>
                <w:rFonts w:asciiTheme="minorHAnsi" w:hAnsiTheme="minorHAnsi" w:cstheme="minorHAnsi"/>
                <w:lang w:eastAsia="pl-PL"/>
              </w:rPr>
              <w:t xml:space="preserve"> rozwoju kompetencji zawodowych</w:t>
            </w:r>
            <w:r w:rsidRPr="001F4BC0">
              <w:rPr>
                <w:rFonts w:asciiTheme="minorHAnsi" w:hAnsiTheme="minorHAnsi" w:cstheme="minorHAnsi"/>
                <w:lang w:eastAsia="pl-PL"/>
              </w:rPr>
              <w:t xml:space="preserve">, społecznych i kulturowych. Inicjatorem dialogu edukacyjnego mogą być </w:t>
            </w:r>
            <w:r w:rsidR="00756837" w:rsidRPr="001F4BC0">
              <w:rPr>
                <w:rFonts w:asciiTheme="minorHAnsi" w:hAnsiTheme="minorHAnsi" w:cstheme="minorHAnsi"/>
                <w:lang w:eastAsia="pl-PL"/>
              </w:rPr>
              <w:t>m.in</w:t>
            </w:r>
            <w:r w:rsidRPr="001F4BC0">
              <w:rPr>
                <w:rFonts w:asciiTheme="minorHAnsi" w:hAnsiTheme="minorHAnsi" w:cstheme="minorHAnsi"/>
                <w:lang w:eastAsia="pl-PL"/>
              </w:rPr>
              <w:t xml:space="preserve">. organizacje pozarządowe, władze samorządowe, pracodawcy i ich organizacje oraz instytucje edukacyjne. Prowadzone w ramach </w:t>
            </w:r>
            <w:r w:rsidR="00D54745" w:rsidRPr="001F4BC0">
              <w:rPr>
                <w:rFonts w:asciiTheme="minorHAnsi" w:hAnsiTheme="minorHAnsi" w:cstheme="minorHAnsi"/>
                <w:lang w:eastAsia="pl-PL"/>
              </w:rPr>
              <w:t xml:space="preserve">dialogu edukacyjnego działania </w:t>
            </w:r>
            <w:r w:rsidRPr="001F4BC0">
              <w:rPr>
                <w:rFonts w:asciiTheme="minorHAnsi" w:hAnsiTheme="minorHAnsi" w:cstheme="minorHAnsi"/>
                <w:lang w:eastAsia="pl-PL"/>
              </w:rPr>
              <w:t>mogą mieć charakter sformalizowany i niesformalizowany.</w:t>
            </w:r>
          </w:p>
        </w:tc>
      </w:tr>
      <w:tr w:rsidR="001F4BC0" w:rsidRPr="001F4BC0" w14:paraId="7698EDF1" w14:textId="77777777" w:rsidTr="00F86B04">
        <w:trPr>
          <w:trHeight w:val="992"/>
        </w:trPr>
        <w:tc>
          <w:tcPr>
            <w:tcW w:w="2739" w:type="dxa"/>
            <w:vAlign w:val="center"/>
          </w:tcPr>
          <w:p w14:paraId="3BF7A810" w14:textId="77777777" w:rsidR="00461CF0" w:rsidRPr="001F4BC0" w:rsidRDefault="00461CF0"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Działalność bieżąca przedszkola </w:t>
            </w:r>
          </w:p>
        </w:tc>
        <w:tc>
          <w:tcPr>
            <w:tcW w:w="6285" w:type="dxa"/>
            <w:vAlign w:val="center"/>
          </w:tcPr>
          <w:p w14:paraId="26F74182" w14:textId="77777777" w:rsidR="00461CF0" w:rsidRPr="001F4BC0" w:rsidRDefault="00461CF0"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Działalność polegająca na realizacji zadań statutowych przedszkola, na którą ponoszone są wydatki bieżące. </w:t>
            </w:r>
          </w:p>
        </w:tc>
      </w:tr>
      <w:tr w:rsidR="001F4BC0" w:rsidRPr="001F4BC0" w14:paraId="69710AC7" w14:textId="77777777" w:rsidTr="00F86B04">
        <w:trPr>
          <w:trHeight w:val="2223"/>
        </w:trPr>
        <w:tc>
          <w:tcPr>
            <w:tcW w:w="2739" w:type="dxa"/>
            <w:vAlign w:val="center"/>
          </w:tcPr>
          <w:p w14:paraId="63ED2EF5" w14:textId="77777777" w:rsidR="00DE21BA" w:rsidRPr="001F4BC0" w:rsidRDefault="00DE21BA" w:rsidP="005225BF">
            <w:pPr>
              <w:spacing w:before="60" w:after="60" w:line="240" w:lineRule="auto"/>
              <w:rPr>
                <w:rFonts w:asciiTheme="minorHAnsi" w:hAnsiTheme="minorHAnsi" w:cstheme="minorHAnsi"/>
                <w:b/>
                <w:bCs/>
              </w:rPr>
            </w:pPr>
            <w:r w:rsidRPr="001F4BC0">
              <w:rPr>
                <w:rFonts w:asciiTheme="minorHAnsi" w:hAnsiTheme="minorHAnsi" w:cstheme="minorHAnsi"/>
                <w:b/>
                <w:bCs/>
              </w:rPr>
              <w:t>Eksperymentalne prace rozwojowe</w:t>
            </w:r>
          </w:p>
        </w:tc>
        <w:tc>
          <w:tcPr>
            <w:tcW w:w="6285" w:type="dxa"/>
            <w:vAlign w:val="center"/>
          </w:tcPr>
          <w:p w14:paraId="1D2F6950" w14:textId="77777777"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w:t>
            </w:r>
          </w:p>
          <w:p w14:paraId="3EE7E2A7" w14:textId="77777777"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w:t>
            </w:r>
          </w:p>
          <w:p w14:paraId="60EEEA2C" w14:textId="77777777" w:rsidR="00DE21BA" w:rsidRPr="001F4BC0" w:rsidRDefault="00200A80" w:rsidP="00751067">
            <w:pPr>
              <w:spacing w:after="0" w:line="240" w:lineRule="auto"/>
              <w:jc w:val="both"/>
              <w:rPr>
                <w:rFonts w:asciiTheme="minorHAnsi" w:hAnsiTheme="minorHAnsi" w:cstheme="minorHAnsi"/>
              </w:rPr>
            </w:pPr>
            <w:r w:rsidRPr="001F4BC0">
              <w:rPr>
                <w:rFonts w:asciiTheme="minorHAnsi" w:hAnsiTheme="minorHAnsi" w:cstheme="minorHAnsi"/>
              </w:rPr>
              <w:t>Eksperymentalne prace rozwojowe m</w:t>
            </w:r>
            <w:r w:rsidR="00DE21BA" w:rsidRPr="001F4BC0">
              <w:rPr>
                <w:rFonts w:asciiTheme="minorHAnsi" w:hAnsiTheme="minorHAnsi" w:cstheme="minorHAnsi"/>
              </w:rPr>
              <w:t xml:space="preserve">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p>
          <w:p w14:paraId="489A7B17" w14:textId="77777777" w:rsidR="00DE21BA" w:rsidRPr="001F4BC0" w:rsidRDefault="00DE21B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Eksperymentalne prace rozwojowe nie obejmują rutynowych i okresowych zmian wprowadzanych do istniejących produktów, linii produkcyjnych, procesów wytwórczych, usług oraz innych operacji w toku, nawet jeśli takie zmiany mają charakter ulepszeń;</w:t>
            </w:r>
          </w:p>
        </w:tc>
      </w:tr>
      <w:tr w:rsidR="001F4BC0" w:rsidRPr="001F4BC0" w14:paraId="3C917D45" w14:textId="77777777" w:rsidTr="00F86B04">
        <w:tc>
          <w:tcPr>
            <w:tcW w:w="2739" w:type="dxa"/>
            <w:vAlign w:val="center"/>
          </w:tcPr>
          <w:p w14:paraId="30B763F0" w14:textId="77777777" w:rsidR="00BF6067" w:rsidRPr="001F4BC0" w:rsidRDefault="0007198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w:t>
            </w:r>
            <w:r w:rsidR="008F2538" w:rsidRPr="001F4BC0">
              <w:rPr>
                <w:rFonts w:asciiTheme="minorHAnsi" w:hAnsiTheme="minorHAnsi" w:cstheme="minorHAnsi"/>
                <w:b/>
                <w:bCs/>
              </w:rPr>
              <w:t>G</w:t>
            </w:r>
            <w:r w:rsidR="00BF6067" w:rsidRPr="001F4BC0">
              <w:rPr>
                <w:rFonts w:asciiTheme="minorHAnsi" w:hAnsiTheme="minorHAnsi" w:cstheme="minorHAnsi"/>
                <w:b/>
                <w:bCs/>
              </w:rPr>
              <w:t>łęboka</w:t>
            </w:r>
            <w:r w:rsidRPr="001F4BC0">
              <w:rPr>
                <w:rFonts w:asciiTheme="minorHAnsi" w:hAnsiTheme="minorHAnsi" w:cstheme="minorHAnsi"/>
                <w:b/>
                <w:bCs/>
              </w:rPr>
              <w:t>”</w:t>
            </w:r>
            <w:r w:rsidR="00BF6067" w:rsidRPr="001F4BC0">
              <w:rPr>
                <w:rFonts w:asciiTheme="minorHAnsi" w:hAnsiTheme="minorHAnsi" w:cstheme="minorHAnsi"/>
                <w:b/>
                <w:bCs/>
              </w:rPr>
              <w:t xml:space="preserve"> modernizacja</w:t>
            </w:r>
          </w:p>
        </w:tc>
        <w:tc>
          <w:tcPr>
            <w:tcW w:w="6285" w:type="dxa"/>
            <w:vAlign w:val="center"/>
          </w:tcPr>
          <w:p w14:paraId="0681BA65" w14:textId="77777777" w:rsidR="00071987" w:rsidRPr="001F4BC0" w:rsidRDefault="00903F46" w:rsidP="00751067">
            <w:pPr>
              <w:spacing w:after="0" w:line="240" w:lineRule="auto"/>
              <w:jc w:val="both"/>
              <w:rPr>
                <w:rFonts w:asciiTheme="minorHAnsi" w:hAnsiTheme="minorHAnsi" w:cstheme="minorHAnsi"/>
              </w:rPr>
            </w:pPr>
            <w:r w:rsidRPr="001F4BC0">
              <w:rPr>
                <w:rFonts w:asciiTheme="minorHAnsi" w:hAnsiTheme="minorHAnsi" w:cstheme="minorHAnsi"/>
              </w:rPr>
              <w:t>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r w:rsidR="003338ED" w:rsidRPr="001F4BC0">
              <w:rPr>
                <w:rFonts w:asciiTheme="minorHAnsi" w:hAnsiTheme="minorHAnsi" w:cstheme="minorHAnsi"/>
              </w:rPr>
              <w:t xml:space="preserve"> </w:t>
            </w:r>
            <w:r w:rsidRPr="001F4BC0">
              <w:rPr>
                <w:rFonts w:asciiTheme="minorHAnsi" w:hAnsiTheme="minorHAnsi" w:cstheme="minorHAnsi"/>
              </w:rPr>
              <w:t>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w:t>
            </w:r>
          </w:p>
          <w:p w14:paraId="39D85DC1" w14:textId="77777777" w:rsidR="00DD34DF" w:rsidRPr="001F4BC0" w:rsidRDefault="00DD34DF"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 „głęboką” modernizację wpisują się działania z zakresu „głębokiej” (kompleksowej) termomodernizacji.  </w:t>
            </w:r>
          </w:p>
        </w:tc>
      </w:tr>
      <w:tr w:rsidR="001F4BC0" w:rsidRPr="001F4BC0" w14:paraId="22B003CB" w14:textId="77777777" w:rsidTr="00F86B04">
        <w:tc>
          <w:tcPr>
            <w:tcW w:w="2739" w:type="dxa"/>
            <w:vAlign w:val="center"/>
          </w:tcPr>
          <w:p w14:paraId="347F96D6" w14:textId="77777777" w:rsidR="00975BE6" w:rsidRPr="001F4BC0" w:rsidRDefault="00975BE6" w:rsidP="00975BE6">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Gospodarstwo</w:t>
            </w:r>
            <w:r w:rsidRPr="001F4BC0">
              <w:rPr>
                <w:rFonts w:asciiTheme="minorHAnsi" w:hAnsiTheme="minorHAnsi" w:cstheme="minorHAnsi"/>
              </w:rPr>
              <w:t xml:space="preserve"> </w:t>
            </w:r>
            <w:r w:rsidRPr="001F4BC0">
              <w:rPr>
                <w:rFonts w:asciiTheme="minorHAnsi" w:hAnsiTheme="minorHAnsi" w:cstheme="minorHAnsi"/>
                <w:b/>
                <w:bCs/>
                <w:lang w:eastAsia="pl-PL"/>
              </w:rPr>
              <w:t>domowe</w:t>
            </w:r>
          </w:p>
        </w:tc>
        <w:tc>
          <w:tcPr>
            <w:tcW w:w="6285" w:type="dxa"/>
            <w:vAlign w:val="center"/>
          </w:tcPr>
          <w:p w14:paraId="1DCA5042" w14:textId="77777777"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Jednostka (ekonomiczna, społeczna) spełniająca łącznie poniższe warunki:</w:t>
            </w:r>
          </w:p>
          <w:p w14:paraId="7575B683" w14:textId="77777777"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posiadająca wspólne zobowiązania;</w:t>
            </w:r>
          </w:p>
          <w:p w14:paraId="3FE7A4D1" w14:textId="77777777"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dzieląca wydatki domowe lub codzienne potrzeby;</w:t>
            </w:r>
          </w:p>
          <w:p w14:paraId="34AACF0D" w14:textId="77777777"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wspólnie zamieszkująca.</w:t>
            </w:r>
          </w:p>
          <w:p w14:paraId="17D5F97F" w14:textId="77777777"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06D13377" w14:textId="77777777" w:rsidR="00975BE6" w:rsidRPr="001F4BC0" w:rsidRDefault="00975BE6" w:rsidP="00975BE6">
            <w:pPr>
              <w:spacing w:after="0" w:line="240" w:lineRule="auto"/>
              <w:jc w:val="both"/>
              <w:rPr>
                <w:rFonts w:asciiTheme="minorHAnsi" w:hAnsiTheme="minorHAnsi" w:cstheme="minorHAnsi"/>
              </w:rPr>
            </w:pPr>
            <w:r w:rsidRPr="001F4BC0">
              <w:rPr>
                <w:rFonts w:asciiTheme="minorHAnsi" w:hAnsiTheme="minorHAnsi" w:cstheme="minorHAnsi"/>
                <w:lang w:eastAsia="pl-PL"/>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tc>
      </w:tr>
      <w:tr w:rsidR="001F4BC0" w:rsidRPr="001F4BC0" w14:paraId="71AC21E5" w14:textId="77777777" w:rsidTr="00F86B04">
        <w:tc>
          <w:tcPr>
            <w:tcW w:w="2739" w:type="dxa"/>
            <w:vAlign w:val="center"/>
          </w:tcPr>
          <w:p w14:paraId="558E58FD" w14:textId="77777777" w:rsidR="00BF6067" w:rsidRPr="001F4BC0" w:rsidRDefault="00F2635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00500D1B" w:rsidRPr="001F4BC0">
              <w:rPr>
                <w:rFonts w:asciiTheme="minorHAnsi" w:hAnsiTheme="minorHAnsi" w:cstheme="minorHAnsi"/>
                <w:b/>
                <w:bCs/>
                <w:lang w:eastAsia="pl-PL"/>
              </w:rPr>
              <w:t>G</w:t>
            </w:r>
            <w:r w:rsidR="00BF6067" w:rsidRPr="001F4BC0">
              <w:rPr>
                <w:rFonts w:asciiTheme="minorHAnsi" w:hAnsiTheme="minorHAnsi" w:cstheme="minorHAnsi"/>
                <w:b/>
                <w:bCs/>
                <w:lang w:eastAsia="pl-PL"/>
              </w:rPr>
              <w:t>rant</w:t>
            </w:r>
          </w:p>
        </w:tc>
        <w:tc>
          <w:tcPr>
            <w:tcW w:w="6285" w:type="dxa"/>
            <w:vAlign w:val="center"/>
          </w:tcPr>
          <w:p w14:paraId="50F8BE5F" w14:textId="77777777" w:rsidR="00BF6067" w:rsidRPr="001F4BC0" w:rsidRDefault="001D78D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Grantem są środki finansowe programu operacyjnego, które beneficjent projektu grantowego powierzył grantobiorcy na realizację zadań służących osiągnięciu celu tego projektu.</w:t>
            </w:r>
          </w:p>
        </w:tc>
      </w:tr>
      <w:tr w:rsidR="001F4BC0" w:rsidRPr="001F4BC0" w14:paraId="0EED4871" w14:textId="77777777" w:rsidTr="00F86B04">
        <w:tc>
          <w:tcPr>
            <w:tcW w:w="2739" w:type="dxa"/>
            <w:vAlign w:val="center"/>
          </w:tcPr>
          <w:p w14:paraId="739D30CB" w14:textId="77777777" w:rsidR="00EA24CE" w:rsidRPr="001F4BC0" w:rsidRDefault="00500D1B"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w:t>
            </w:r>
            <w:r w:rsidR="00EA24CE" w:rsidRPr="001F4BC0">
              <w:rPr>
                <w:rFonts w:asciiTheme="minorHAnsi" w:hAnsiTheme="minorHAnsi" w:cstheme="minorHAnsi"/>
                <w:b/>
                <w:bCs/>
                <w:lang w:eastAsia="pl-PL"/>
              </w:rPr>
              <w:t>rantobiorca</w:t>
            </w:r>
          </w:p>
        </w:tc>
        <w:tc>
          <w:tcPr>
            <w:tcW w:w="6285" w:type="dxa"/>
            <w:vAlign w:val="center"/>
          </w:tcPr>
          <w:p w14:paraId="7065DD72" w14:textId="77777777" w:rsidR="00EA24CE" w:rsidRPr="001F4BC0" w:rsidRDefault="00EA24CE"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Grantobiorcą jest podmiot publiczny albo prywatny, inny niż beneficjent projektu grantowego, wybrany w drodze otwartego naboru ogłoszonego przez beneficjenta projektu grantowego w ramach realizacji projektu grantowego.</w:t>
            </w:r>
          </w:p>
        </w:tc>
      </w:tr>
      <w:tr w:rsidR="001F4BC0" w:rsidRPr="001F4BC0" w14:paraId="14FF3290" w14:textId="77777777" w:rsidTr="00F86B04">
        <w:tc>
          <w:tcPr>
            <w:tcW w:w="2739" w:type="dxa"/>
            <w:vAlign w:val="center"/>
          </w:tcPr>
          <w:p w14:paraId="4000CB6D" w14:textId="77777777" w:rsidR="00AD5B18" w:rsidRPr="001F4BC0" w:rsidRDefault="00AD5B18" w:rsidP="00AD5B18">
            <w:pPr>
              <w:spacing w:before="60" w:after="60" w:line="240" w:lineRule="auto"/>
              <w:rPr>
                <w:rFonts w:asciiTheme="minorHAnsi" w:hAnsiTheme="minorHAnsi" w:cstheme="minorHAnsi"/>
                <w:b/>
                <w:bCs/>
                <w:lang w:eastAsia="pl-PL"/>
              </w:rPr>
            </w:pPr>
            <w:r w:rsidRPr="001F4BC0">
              <w:rPr>
                <w:rFonts w:asciiTheme="minorHAnsi" w:hAnsiTheme="minorHAnsi" w:cstheme="minorHAnsi"/>
                <w:b/>
              </w:rPr>
              <w:t>Infrastruktura badawcza</w:t>
            </w:r>
          </w:p>
        </w:tc>
        <w:tc>
          <w:tcPr>
            <w:tcW w:w="6285" w:type="dxa"/>
            <w:vAlign w:val="center"/>
          </w:tcPr>
          <w:p w14:paraId="7988ED29" w14:textId="77777777" w:rsidR="00AD5B18" w:rsidRPr="001F4BC0" w:rsidRDefault="00EF000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obiekty, zasoby i powiązane z nimi usługi</w:t>
            </w:r>
            <w:r w:rsidR="00263A38" w:rsidRPr="001F4BC0">
              <w:rPr>
                <w:rFonts w:asciiTheme="minorHAnsi" w:hAnsiTheme="minorHAnsi" w:cstheme="minorHAnsi"/>
                <w:lang w:eastAsia="pl-PL"/>
              </w:rPr>
              <w:t>, które są wykorzystywane przez środowisko naukowe do prowadzenia badań naukowych w swoich dziedzinach, i obejmuje wyposażenie naukowe lub zestaw przyrządów, zasoby oparte na wiedzy, takie jak zbiory, archiw</w:t>
            </w:r>
            <w:r w:rsidR="00525168" w:rsidRPr="001F4BC0">
              <w:rPr>
                <w:rFonts w:asciiTheme="minorHAnsi" w:hAnsiTheme="minorHAnsi" w:cstheme="minorHAnsi"/>
                <w:lang w:eastAsia="pl-PL"/>
              </w:rPr>
              <w:t xml:space="preserve">a lub uporządkowane informacje </w:t>
            </w:r>
            <w:r w:rsidR="00263A38" w:rsidRPr="001F4BC0">
              <w:rPr>
                <w:rFonts w:asciiTheme="minorHAnsi" w:hAnsiTheme="minorHAnsi" w:cstheme="minorHAnsi"/>
                <w:lang w:eastAsia="pl-PL"/>
              </w:rPr>
              <w:t xml:space="preserve">naukowe, infrastrukturę opartą na technologiach informacyjno – komunikacyjnych, taką jak sieć, infrastrukturę komputerową, oprogramowanie i infrastrukturę łączności lub wszelki inny podmiot o wyjątkowym charakterze niezbędny do prowadzenia badań naukowych. Takie różne rodzaje infrastruktury badawczej mogą być zlokalizowane w jednej placówce lub „rozproszone” (zorganizowana sieć zasobów) zgodnie z art. 2 lit. </w:t>
            </w:r>
            <w:r w:rsidR="00525168" w:rsidRPr="001F4BC0">
              <w:rPr>
                <w:rFonts w:asciiTheme="minorHAnsi" w:hAnsiTheme="minorHAnsi" w:cstheme="minorHAnsi"/>
                <w:lang w:eastAsia="pl-PL"/>
              </w:rPr>
              <w:t>a</w:t>
            </w:r>
            <w:r w:rsidR="00263A38" w:rsidRPr="001F4BC0">
              <w:rPr>
                <w:rFonts w:asciiTheme="minorHAnsi" w:hAnsiTheme="minorHAnsi" w:cstheme="minorHAnsi"/>
                <w:lang w:eastAsia="pl-PL"/>
              </w:rPr>
              <w:t>)</w:t>
            </w:r>
            <w:r w:rsidR="00425498" w:rsidRPr="001F4BC0">
              <w:rPr>
                <w:rFonts w:asciiTheme="minorHAnsi" w:hAnsiTheme="minorHAnsi" w:cstheme="minorHAnsi"/>
                <w:lang w:eastAsia="pl-PL"/>
              </w:rPr>
              <w:t xml:space="preserve"> rozporządzenia R</w:t>
            </w:r>
            <w:r w:rsidR="00263A38" w:rsidRPr="001F4BC0">
              <w:rPr>
                <w:rFonts w:asciiTheme="minorHAnsi" w:hAnsiTheme="minorHAnsi" w:cstheme="minorHAnsi"/>
                <w:lang w:eastAsia="pl-PL"/>
              </w:rPr>
              <w:t xml:space="preserve">ady (WE) nr 723/2009 z dnia 25 czerwca 2009 r. </w:t>
            </w:r>
            <w:r w:rsidR="00263A38" w:rsidRPr="001F4BC0">
              <w:rPr>
                <w:rFonts w:asciiTheme="minorHAnsi" w:hAnsiTheme="minorHAnsi" w:cstheme="minorHAnsi"/>
                <w:i/>
                <w:lang w:eastAsia="pl-PL"/>
              </w:rPr>
              <w:t xml:space="preserve">w sprawie wspólnotowych ram prawnych konsorcjum na rzecz europejskiej infrastruktury badawczej </w:t>
            </w:r>
            <w:r w:rsidR="00263A38" w:rsidRPr="001F4BC0">
              <w:rPr>
                <w:rFonts w:asciiTheme="minorHAnsi" w:hAnsiTheme="minorHAnsi" w:cstheme="minorHAnsi"/>
                <w:lang w:eastAsia="pl-PL"/>
              </w:rPr>
              <w:t>(ERIC).</w:t>
            </w:r>
          </w:p>
        </w:tc>
      </w:tr>
      <w:tr w:rsidR="001F4BC0" w:rsidRPr="001F4BC0" w14:paraId="74A624C0" w14:textId="77777777" w:rsidTr="00F86B04">
        <w:tc>
          <w:tcPr>
            <w:tcW w:w="2739" w:type="dxa"/>
            <w:vAlign w:val="center"/>
          </w:tcPr>
          <w:p w14:paraId="1D436ABF" w14:textId="77777777" w:rsidR="002762D5" w:rsidRPr="001F4BC0" w:rsidRDefault="002762D5"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Instruktor praktycznej nauki zawodu</w:t>
            </w:r>
          </w:p>
        </w:tc>
        <w:tc>
          <w:tcPr>
            <w:tcW w:w="6285" w:type="dxa"/>
            <w:vAlign w:val="center"/>
          </w:tcPr>
          <w:p w14:paraId="3E62F036" w14:textId="77777777" w:rsidR="002762D5" w:rsidRPr="001F4BC0" w:rsidRDefault="002762D5" w:rsidP="007C1AD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Instruktor praktycznej nauki zawodu, o którym mowa </w:t>
            </w:r>
            <w:r w:rsidRPr="001F4BC0">
              <w:rPr>
                <w:rFonts w:asciiTheme="minorHAnsi" w:hAnsiTheme="minorHAnsi" w:cstheme="minorHAnsi"/>
              </w:rPr>
              <w:br/>
              <w:t>w § 10 ust. 2 rozporządzenia Ministra Edukacji Narodowej z dnia 15 grudnia 2010 r. w sprawie praktycznej nauki zawodu</w:t>
            </w:r>
            <w:r w:rsidR="007C1AD7" w:rsidRPr="001F4BC0">
              <w:rPr>
                <w:rFonts w:asciiTheme="minorHAnsi" w:hAnsiTheme="minorHAnsi" w:cstheme="minorHAnsi"/>
              </w:rPr>
              <w:t xml:space="preserve"> oraz w § 10 ust. 2 </w:t>
            </w:r>
            <w:r w:rsidR="007C1AD7" w:rsidRPr="001F4BC0">
              <w:rPr>
                <w:rFonts w:asciiTheme="minorHAnsi" w:hAnsiTheme="minorHAnsi" w:cstheme="minorHAnsi"/>
                <w:i/>
              </w:rPr>
              <w:t>rozporządzenia Ministra Edukacji Narodowej z dnia 24 sierpnia 2017 r. w sprawie praktycznej nauki zawodu</w:t>
            </w:r>
            <w:r w:rsidR="007C1AD7" w:rsidRPr="001F4BC0">
              <w:rPr>
                <w:rFonts w:asciiTheme="minorHAnsi" w:hAnsiTheme="minorHAnsi" w:cstheme="minorHAnsi"/>
              </w:rPr>
              <w:t>.</w:t>
            </w:r>
          </w:p>
        </w:tc>
      </w:tr>
      <w:tr w:rsidR="001F4BC0" w:rsidRPr="001F4BC0" w14:paraId="0821D38D" w14:textId="77777777" w:rsidTr="00F86B04">
        <w:tc>
          <w:tcPr>
            <w:tcW w:w="2739" w:type="dxa"/>
            <w:vAlign w:val="center"/>
          </w:tcPr>
          <w:p w14:paraId="24DCD17D" w14:textId="77777777" w:rsidR="002E1D62" w:rsidRPr="001F4BC0" w:rsidRDefault="002E1D62" w:rsidP="001F33A8">
            <w:pPr>
              <w:spacing w:before="60" w:after="60" w:line="240" w:lineRule="auto"/>
              <w:rPr>
                <w:rFonts w:asciiTheme="minorHAnsi" w:hAnsiTheme="minorHAnsi" w:cstheme="minorHAnsi"/>
                <w:b/>
              </w:rPr>
            </w:pPr>
            <w:r w:rsidRPr="001F4BC0">
              <w:rPr>
                <w:rFonts w:asciiTheme="minorHAnsi" w:hAnsiTheme="minorHAnsi" w:cstheme="minorHAnsi"/>
                <w:b/>
              </w:rPr>
              <w:t>Instrumenty finansowe</w:t>
            </w:r>
          </w:p>
        </w:tc>
        <w:tc>
          <w:tcPr>
            <w:tcW w:w="6285" w:type="dxa"/>
            <w:vAlign w:val="center"/>
          </w:tcPr>
          <w:p w14:paraId="465D6613" w14:textId="77777777" w:rsidR="002E1D62" w:rsidRPr="001F4BC0" w:rsidRDefault="009119EB" w:rsidP="00930B67">
            <w:pPr>
              <w:spacing w:after="0" w:line="240" w:lineRule="auto"/>
              <w:jc w:val="both"/>
              <w:rPr>
                <w:rFonts w:asciiTheme="minorHAnsi" w:hAnsiTheme="minorHAnsi" w:cstheme="minorHAnsi"/>
              </w:rPr>
            </w:pPr>
            <w:r w:rsidRPr="001F4BC0">
              <w:rPr>
                <w:rFonts w:asciiTheme="minorHAnsi" w:hAnsiTheme="minorHAnsi" w:cstheme="minorHAnsi"/>
              </w:rPr>
              <w:t>Instrumenty, o których mowa</w:t>
            </w:r>
            <w:r w:rsidR="002E1D62" w:rsidRPr="001F4BC0">
              <w:rPr>
                <w:rFonts w:asciiTheme="minorHAnsi" w:hAnsiTheme="minorHAnsi" w:cstheme="minorHAnsi"/>
              </w:rPr>
              <w:t xml:space="preserve"> w tytule IV Rozporządzenia </w:t>
            </w:r>
            <w:r w:rsidRPr="001F4BC0">
              <w:rPr>
                <w:rFonts w:asciiTheme="minorHAnsi" w:hAnsiTheme="minorHAnsi" w:cstheme="minorHAnsi"/>
              </w:rPr>
              <w:t>ogólnego</w:t>
            </w:r>
            <w:r w:rsidR="00930B67" w:rsidRPr="001F4BC0">
              <w:rPr>
                <w:rFonts w:asciiTheme="minorHAnsi" w:hAnsiTheme="minorHAnsi" w:cstheme="minorHAnsi"/>
              </w:rPr>
              <w:t>.</w:t>
            </w:r>
          </w:p>
        </w:tc>
      </w:tr>
      <w:tr w:rsidR="001F4BC0" w:rsidRPr="001F4BC0" w14:paraId="5DD71234" w14:textId="77777777" w:rsidTr="00E34F58">
        <w:trPr>
          <w:trHeight w:val="1154"/>
        </w:trPr>
        <w:tc>
          <w:tcPr>
            <w:tcW w:w="2739" w:type="dxa"/>
            <w:vAlign w:val="center"/>
          </w:tcPr>
          <w:p w14:paraId="14BD8A3D"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edukacyjne</w:t>
            </w:r>
          </w:p>
        </w:tc>
        <w:tc>
          <w:tcPr>
            <w:tcW w:w="6285" w:type="dxa"/>
            <w:vAlign w:val="center"/>
          </w:tcPr>
          <w:p w14:paraId="466CFA9C" w14:textId="77777777" w:rsidR="002E1D62" w:rsidRPr="001F4BC0" w:rsidRDefault="002E1D62" w:rsidP="00E34F58">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Publiczny lub niepubliczny podmiot wymieniony w art. 2 </w:t>
            </w:r>
            <w:r w:rsidR="00461CF0" w:rsidRPr="001F4BC0">
              <w:rPr>
                <w:rFonts w:asciiTheme="minorHAnsi" w:hAnsiTheme="minorHAnsi" w:cstheme="minorHAnsi"/>
              </w:rPr>
              <w:t>u</w:t>
            </w:r>
            <w:r w:rsidRPr="001F4BC0">
              <w:rPr>
                <w:rFonts w:asciiTheme="minorHAnsi" w:hAnsiTheme="minorHAnsi" w:cstheme="minorHAnsi"/>
              </w:rPr>
              <w:t xml:space="preserve">stawy z dnia </w:t>
            </w:r>
            <w:r w:rsidR="00461CF0" w:rsidRPr="001F4BC0">
              <w:rPr>
                <w:rFonts w:asciiTheme="minorHAnsi" w:hAnsiTheme="minorHAnsi" w:cstheme="minorHAnsi"/>
              </w:rPr>
              <w:t xml:space="preserve">14 grudnia 2016 roku </w:t>
            </w:r>
            <w:r w:rsidR="00461CF0" w:rsidRPr="001F4BC0">
              <w:rPr>
                <w:rFonts w:asciiTheme="minorHAnsi" w:hAnsiTheme="minorHAnsi" w:cstheme="minorHAnsi"/>
                <w:i/>
              </w:rPr>
              <w:t>Prawo oświatowe</w:t>
            </w:r>
            <w:r w:rsidR="00461CF0" w:rsidRPr="001F4BC0">
              <w:rPr>
                <w:rFonts w:asciiTheme="minorHAnsi" w:hAnsiTheme="minorHAnsi" w:cstheme="minorHAnsi"/>
              </w:rPr>
              <w:t xml:space="preserve">, </w:t>
            </w:r>
            <w:r w:rsidRPr="001F4BC0">
              <w:rPr>
                <w:rFonts w:asciiTheme="minorHAnsi" w:hAnsiTheme="minorHAnsi" w:cstheme="minorHAnsi"/>
              </w:rPr>
              <w:t xml:space="preserve">a także publiczne i niepubliczne szkoły wyższe działające zgodnie z </w:t>
            </w:r>
            <w:r w:rsidR="00891140" w:rsidRPr="001F4BC0">
              <w:rPr>
                <w:rFonts w:asciiTheme="minorHAnsi" w:hAnsiTheme="minorHAnsi" w:cstheme="minorHAnsi"/>
                <w:bCs/>
                <w:i/>
              </w:rPr>
              <w:t>ustawą z dnia 20 lipca 2018 r</w:t>
            </w:r>
            <w:r w:rsidR="007F3601" w:rsidRPr="001F4BC0">
              <w:rPr>
                <w:rFonts w:asciiTheme="minorHAnsi" w:hAnsiTheme="minorHAnsi" w:cstheme="minorHAnsi"/>
                <w:bCs/>
                <w:i/>
              </w:rPr>
              <w:t>.</w:t>
            </w:r>
            <w:r w:rsidR="00891140" w:rsidRPr="001F4BC0">
              <w:rPr>
                <w:rFonts w:asciiTheme="minorHAnsi" w:hAnsiTheme="minorHAnsi" w:cstheme="minorHAnsi"/>
                <w:bCs/>
                <w:i/>
              </w:rPr>
              <w:t xml:space="preserve"> Prawo o szkolnictwie wyższym i nauce</w:t>
            </w:r>
            <w:r w:rsidR="002F0831" w:rsidRPr="001F4BC0">
              <w:rPr>
                <w:rFonts w:asciiTheme="minorHAnsi" w:hAnsiTheme="minorHAnsi" w:cstheme="minorHAnsi"/>
                <w:bCs/>
              </w:rPr>
              <w:t xml:space="preserve"> (Dz. U. z 2018 r. poz. 1668, ze zm.)</w:t>
            </w:r>
            <w:r w:rsidR="00891140" w:rsidRPr="001F4BC0">
              <w:rPr>
                <w:rFonts w:asciiTheme="minorHAnsi" w:hAnsiTheme="minorHAnsi" w:cstheme="minorHAnsi"/>
              </w:rPr>
              <w:t>.</w:t>
            </w:r>
          </w:p>
        </w:tc>
      </w:tr>
      <w:tr w:rsidR="001F4BC0" w:rsidRPr="001F4BC0" w14:paraId="1BC7A192" w14:textId="77777777" w:rsidTr="00F86B04">
        <w:tc>
          <w:tcPr>
            <w:tcW w:w="2739" w:type="dxa"/>
            <w:vAlign w:val="center"/>
          </w:tcPr>
          <w:p w14:paraId="1EE2456F"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integracji i pomocy społecznej</w:t>
            </w:r>
          </w:p>
        </w:tc>
        <w:tc>
          <w:tcPr>
            <w:tcW w:w="6285" w:type="dxa"/>
            <w:vAlign w:val="center"/>
          </w:tcPr>
          <w:p w14:paraId="698E866B" w14:textId="77777777" w:rsidR="002E1D62" w:rsidRPr="001F4BC0" w:rsidRDefault="002E1D62" w:rsidP="00E34F58">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Jednostki organizacyjne pomocy społecznej określone w </w:t>
            </w:r>
            <w:r w:rsidRPr="001F4BC0">
              <w:rPr>
                <w:rFonts w:asciiTheme="minorHAnsi" w:hAnsiTheme="minorHAnsi" w:cstheme="minorHAnsi"/>
                <w:i/>
                <w:lang w:eastAsia="pl-PL"/>
              </w:rPr>
              <w:t>ustawie z dnia 12 marca 2004 r</w:t>
            </w:r>
            <w:r w:rsidR="00E34F58" w:rsidRPr="001F4BC0">
              <w:rPr>
                <w:rFonts w:asciiTheme="minorHAnsi" w:hAnsiTheme="minorHAnsi" w:cstheme="minorHAnsi"/>
                <w:i/>
                <w:lang w:eastAsia="pl-PL"/>
              </w:rPr>
              <w:t>oku o pomocy społecznej</w:t>
            </w:r>
            <w:r w:rsidRPr="001F4BC0">
              <w:rPr>
                <w:rFonts w:asciiTheme="minorHAnsi" w:hAnsiTheme="minorHAnsi" w:cstheme="minorHAnsi"/>
                <w:i/>
                <w:lang w:eastAsia="pl-PL"/>
              </w:rPr>
              <w:t xml:space="preserve"> jednostki organizacyjne wspierania rodziny i systemu pieczy zastępczej</w:t>
            </w:r>
            <w:r w:rsidRPr="001F4BC0">
              <w:rPr>
                <w:rFonts w:asciiTheme="minorHAnsi" w:hAnsiTheme="minorHAnsi" w:cstheme="minorHAnsi"/>
                <w:lang w:eastAsia="pl-PL"/>
              </w:rPr>
              <w:t xml:space="preserve"> określone w </w:t>
            </w:r>
            <w:r w:rsidRPr="001F4BC0">
              <w:rPr>
                <w:rFonts w:asciiTheme="minorHAnsi" w:hAnsiTheme="minorHAnsi" w:cstheme="minorHAnsi"/>
                <w:i/>
                <w:lang w:eastAsia="pl-PL"/>
              </w:rPr>
              <w:t xml:space="preserve">ustawie </w:t>
            </w:r>
            <w:r w:rsidR="009858CA" w:rsidRPr="001F4BC0">
              <w:rPr>
                <w:rFonts w:asciiTheme="minorHAnsi" w:hAnsiTheme="minorHAnsi" w:cstheme="minorHAnsi"/>
                <w:i/>
                <w:lang w:eastAsia="pl-PL"/>
              </w:rPr>
              <w:t>z dnia 9 czerwca 2011 r</w:t>
            </w:r>
            <w:r w:rsidR="00137CDF" w:rsidRPr="001F4BC0">
              <w:rPr>
                <w:rFonts w:asciiTheme="minorHAnsi" w:hAnsiTheme="minorHAnsi" w:cstheme="minorHAnsi"/>
                <w:i/>
                <w:lang w:eastAsia="pl-PL"/>
              </w:rPr>
              <w:t>oku</w:t>
            </w:r>
            <w:r w:rsidR="009858CA" w:rsidRPr="001F4BC0">
              <w:rPr>
                <w:rFonts w:asciiTheme="minorHAnsi" w:hAnsiTheme="minorHAnsi" w:cstheme="minorHAnsi"/>
                <w:i/>
                <w:lang w:eastAsia="pl-PL"/>
              </w:rPr>
              <w:t xml:space="preserve"> </w:t>
            </w:r>
            <w:r w:rsidRPr="001F4BC0">
              <w:rPr>
                <w:rFonts w:asciiTheme="minorHAnsi" w:hAnsiTheme="minorHAnsi" w:cstheme="minorHAnsi"/>
                <w:i/>
                <w:lang w:eastAsia="pl-PL"/>
              </w:rPr>
              <w:t>o wspieraniu rodziny i systemie pieczy zastępczej</w:t>
            </w:r>
            <w:r w:rsidRPr="001F4BC0">
              <w:rPr>
                <w:rFonts w:asciiTheme="minorHAnsi" w:hAnsiTheme="minorHAnsi" w:cstheme="minorHAnsi"/>
                <w:lang w:eastAsia="pl-PL"/>
              </w:rPr>
              <w:t xml:space="preserve"> oraz jednostki zatrudnienia socjalnego, organizacje pozarządowe, działające w sferze pomocy i integracji społecznej, zakłady aktywności zawodowej, podmioty wymienione w art. 3 ust. 3 pkt 1 ustawy </w:t>
            </w:r>
            <w:r w:rsidR="00137CDF" w:rsidRPr="001F4BC0">
              <w:rPr>
                <w:rFonts w:asciiTheme="minorHAnsi" w:hAnsiTheme="minorHAnsi" w:cstheme="minorHAnsi"/>
                <w:lang w:eastAsia="pl-PL"/>
              </w:rPr>
              <w:t xml:space="preserve">z dnia 23 kwietnia 2003 roku o </w:t>
            </w:r>
            <w:r w:rsidR="00137CDF" w:rsidRPr="001F4BC0">
              <w:rPr>
                <w:rFonts w:asciiTheme="minorHAnsi" w:hAnsiTheme="minorHAnsi" w:cstheme="minorHAnsi"/>
                <w:i/>
                <w:lang w:eastAsia="pl-PL"/>
              </w:rPr>
              <w:t>działalności</w:t>
            </w:r>
            <w:r w:rsidRPr="001F4BC0">
              <w:rPr>
                <w:rFonts w:asciiTheme="minorHAnsi" w:hAnsiTheme="minorHAnsi" w:cstheme="minorHAnsi"/>
                <w:i/>
                <w:lang w:eastAsia="pl-PL"/>
              </w:rPr>
              <w:t xml:space="preserve"> pożytku publiczn</w:t>
            </w:r>
            <w:r w:rsidR="00137CDF" w:rsidRPr="001F4BC0">
              <w:rPr>
                <w:rFonts w:asciiTheme="minorHAnsi" w:hAnsiTheme="minorHAnsi" w:cstheme="minorHAnsi"/>
                <w:i/>
                <w:lang w:eastAsia="pl-PL"/>
              </w:rPr>
              <w:t xml:space="preserve">ego </w:t>
            </w:r>
            <w:r w:rsidRPr="001F4BC0">
              <w:rPr>
                <w:rFonts w:asciiTheme="minorHAnsi" w:hAnsiTheme="minorHAnsi" w:cstheme="minorHAnsi"/>
                <w:i/>
                <w:lang w:eastAsia="pl-PL"/>
              </w:rPr>
              <w:t>i</w:t>
            </w:r>
            <w:r w:rsidR="00137CDF" w:rsidRPr="001F4BC0">
              <w:rPr>
                <w:rFonts w:asciiTheme="minorHAnsi" w:hAnsiTheme="minorHAnsi" w:cstheme="minorHAnsi"/>
                <w:i/>
                <w:lang w:eastAsia="pl-PL"/>
              </w:rPr>
              <w:t xml:space="preserve"> o</w:t>
            </w:r>
            <w:r w:rsidRPr="001F4BC0">
              <w:rPr>
                <w:rFonts w:asciiTheme="minorHAnsi" w:hAnsiTheme="minorHAnsi" w:cstheme="minorHAnsi"/>
                <w:i/>
                <w:lang w:eastAsia="pl-PL"/>
              </w:rPr>
              <w:t xml:space="preserve"> wolontariacie</w:t>
            </w:r>
            <w:r w:rsidRPr="001F4BC0">
              <w:rPr>
                <w:rFonts w:asciiTheme="minorHAnsi" w:hAnsiTheme="minorHAnsi" w:cstheme="minorHAnsi"/>
                <w:lang w:eastAsia="pl-PL"/>
              </w:rPr>
              <w:t xml:space="preserve"> warsztaty terapii zajęciowej i inne podmioty prowadzące działalność sferze pomocy i integracji społecznej (których głównym celem nie jest prowadzenie działalności gospodarczej).</w:t>
            </w:r>
          </w:p>
        </w:tc>
      </w:tr>
      <w:tr w:rsidR="001F4BC0" w:rsidRPr="001F4BC0" w14:paraId="7E35BCC6" w14:textId="77777777" w:rsidTr="00F86B04">
        <w:tc>
          <w:tcPr>
            <w:tcW w:w="2739" w:type="dxa"/>
            <w:vAlign w:val="center"/>
          </w:tcPr>
          <w:p w14:paraId="548E2AB1"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rynku pracy</w:t>
            </w:r>
          </w:p>
        </w:tc>
        <w:tc>
          <w:tcPr>
            <w:tcW w:w="6285" w:type="dxa"/>
            <w:vAlign w:val="center"/>
          </w:tcPr>
          <w:p w14:paraId="6D089B2B" w14:textId="77777777" w:rsidR="002E1D62" w:rsidRPr="001F4BC0" w:rsidRDefault="002E1D62" w:rsidP="0056026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Instytucje realizujące zadania na rzecz promocji zatrudnienia i przeciwdziałania bezrobociu, wskazane </w:t>
            </w:r>
            <w:r w:rsidRPr="001F4BC0">
              <w:rPr>
                <w:rFonts w:asciiTheme="minorHAnsi" w:hAnsiTheme="minorHAnsi" w:cstheme="minorHAnsi"/>
                <w:i/>
                <w:lang w:eastAsia="pl-PL"/>
              </w:rPr>
              <w:t>w art. 6 ustawy z dnia 20 kwietnia 2004 r. o promocji zatrudnienia i instytucjach ryku pracy</w:t>
            </w:r>
            <w:r w:rsidR="00560265" w:rsidRPr="001F4BC0">
              <w:rPr>
                <w:rFonts w:asciiTheme="minorHAnsi" w:hAnsiTheme="minorHAnsi" w:cstheme="minorHAnsi"/>
                <w:lang w:eastAsia="pl-PL"/>
              </w:rPr>
              <w:t>.</w:t>
            </w:r>
          </w:p>
        </w:tc>
      </w:tr>
      <w:tr w:rsidR="001F4BC0" w:rsidRPr="001F4BC0" w14:paraId="03C5E0DD" w14:textId="77777777" w:rsidTr="00F86B04">
        <w:tc>
          <w:tcPr>
            <w:tcW w:w="2739" w:type="dxa"/>
            <w:vAlign w:val="center"/>
          </w:tcPr>
          <w:p w14:paraId="6E97F76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Inteligentne specjalizacje</w:t>
            </w:r>
          </w:p>
          <w:p w14:paraId="56FA4364" w14:textId="77777777" w:rsidR="002E1D62" w:rsidRPr="001F4BC0" w:rsidRDefault="002E1D62" w:rsidP="00B051EC">
            <w:pPr>
              <w:spacing w:before="60" w:after="60" w:line="240" w:lineRule="auto"/>
              <w:rPr>
                <w:rFonts w:asciiTheme="minorHAnsi" w:hAnsiTheme="minorHAnsi" w:cstheme="minorHAnsi"/>
                <w:b/>
                <w:i/>
                <w:lang w:eastAsia="pl-PL"/>
              </w:rPr>
            </w:pPr>
            <w:r w:rsidRPr="001F4BC0">
              <w:rPr>
                <w:rFonts w:asciiTheme="minorHAnsi" w:hAnsiTheme="minorHAnsi" w:cstheme="minorHAnsi"/>
                <w:b/>
                <w:i/>
                <w:lang w:eastAsia="pl-PL"/>
              </w:rPr>
              <w:t xml:space="preserve">(smart specialisation) </w:t>
            </w:r>
          </w:p>
          <w:p w14:paraId="59F8369B" w14:textId="77777777" w:rsidR="002E1D62" w:rsidRPr="001F4BC0" w:rsidRDefault="002E1D62" w:rsidP="00B051EC">
            <w:pPr>
              <w:spacing w:before="60" w:after="60" w:line="240" w:lineRule="auto"/>
              <w:rPr>
                <w:rFonts w:asciiTheme="minorHAnsi" w:hAnsiTheme="minorHAnsi" w:cstheme="minorHAnsi"/>
                <w:b/>
                <w:bCs/>
              </w:rPr>
            </w:pPr>
          </w:p>
        </w:tc>
        <w:tc>
          <w:tcPr>
            <w:tcW w:w="6285" w:type="dxa"/>
            <w:vAlign w:val="center"/>
          </w:tcPr>
          <w:p w14:paraId="2253CC00"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Koncepcja inteligentnej specjalizacji wiąże się z jednym z trzech głównych priorytetów Strategii Europa 2020, czyli rozwojem opartym na wiedzy i innowacji. Polega on na identyfikacji priorytetowych obszarów, które otrzymają wsparcie ze środków europejskich. Oceniany jest przy tym regionalny potencjał innowacji, na podstawie ich zasobów i możliwości, które dostępne w regionie. Zidentyfikowane obszary powinny być szczegółowo opisane tak, aby wskazać przewagę konkurencyjną regionu. Może to być obszar zdefiniowany, jak np. innowacyjne rozwiązania zmniejszające zatłoczenie w miastach, czy ICT na rzecz aktywnego starzenia się. </w:t>
            </w:r>
          </w:p>
        </w:tc>
      </w:tr>
      <w:tr w:rsidR="001F4BC0" w:rsidRPr="001F4BC0" w14:paraId="694FF4E7" w14:textId="77777777" w:rsidTr="00F86B04">
        <w:tc>
          <w:tcPr>
            <w:tcW w:w="2739" w:type="dxa"/>
            <w:vAlign w:val="center"/>
          </w:tcPr>
          <w:p w14:paraId="59502EFD" w14:textId="77777777" w:rsidR="00896945" w:rsidRPr="001F4BC0" w:rsidRDefault="00896945" w:rsidP="00896945">
            <w:pPr>
              <w:spacing w:before="60" w:after="60" w:line="240" w:lineRule="auto"/>
              <w:rPr>
                <w:rFonts w:asciiTheme="minorHAnsi" w:hAnsiTheme="minorHAnsi" w:cstheme="minorHAnsi"/>
                <w:b/>
                <w:i/>
                <w:lang w:eastAsia="pl-PL"/>
              </w:rPr>
            </w:pPr>
            <w:r w:rsidRPr="001F4BC0">
              <w:rPr>
                <w:rFonts w:asciiTheme="minorHAnsi" w:hAnsiTheme="minorHAnsi" w:cstheme="minorHAnsi"/>
                <w:b/>
                <w:lang w:eastAsia="pl-PL"/>
              </w:rPr>
              <w:t>Imigranci</w:t>
            </w:r>
          </w:p>
          <w:p w14:paraId="74277C4B" w14:textId="77777777" w:rsidR="00896945" w:rsidRPr="001F4BC0" w:rsidRDefault="00896945" w:rsidP="00896945">
            <w:pPr>
              <w:spacing w:before="60" w:after="60" w:line="240" w:lineRule="auto"/>
              <w:rPr>
                <w:rFonts w:asciiTheme="minorHAnsi" w:hAnsiTheme="minorHAnsi" w:cstheme="minorHAnsi"/>
                <w:b/>
                <w:lang w:eastAsia="pl-PL"/>
              </w:rPr>
            </w:pPr>
          </w:p>
        </w:tc>
        <w:tc>
          <w:tcPr>
            <w:tcW w:w="6285" w:type="dxa"/>
            <w:vAlign w:val="center"/>
          </w:tcPr>
          <w:p w14:paraId="29D84807" w14:textId="77777777" w:rsidR="00896945" w:rsidRPr="001F4BC0" w:rsidRDefault="00896945" w:rsidP="0089694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nieposiadające polskiego obywatelstwa, przybyłe lub zamierzające przybyć do Polski w celu osiedlenia się (zamieszkania na stałe) lub na pobyt czasowy i zamierzające wykonywać lub wykonujące pracę na terytorium Polski.</w:t>
            </w:r>
          </w:p>
        </w:tc>
      </w:tr>
      <w:tr w:rsidR="001F4BC0" w:rsidRPr="001F4BC0" w14:paraId="27D4618B" w14:textId="77777777" w:rsidTr="00F86B04">
        <w:tc>
          <w:tcPr>
            <w:tcW w:w="2739" w:type="dxa"/>
            <w:vAlign w:val="center"/>
          </w:tcPr>
          <w:p w14:paraId="3B73433F"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IOB </w:t>
            </w:r>
          </w:p>
          <w:p w14:paraId="4FE78EFE"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(Instytucja Otoczenia </w:t>
            </w:r>
          </w:p>
          <w:p w14:paraId="01658E94"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Biznesu)</w:t>
            </w:r>
          </w:p>
        </w:tc>
        <w:tc>
          <w:tcPr>
            <w:tcW w:w="6285" w:type="dxa"/>
            <w:vAlign w:val="center"/>
          </w:tcPr>
          <w:p w14:paraId="301B7140" w14:textId="77777777" w:rsidR="002E1D62" w:rsidRPr="001F4BC0" w:rsidRDefault="002E1D62" w:rsidP="008C1040">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IOB – podmiot posiadający osobowość prawną oraz przedsiębiorcy, o których mowa w ustawie </w:t>
            </w:r>
            <w:r w:rsidR="00D35AEB" w:rsidRPr="001F4BC0">
              <w:rPr>
                <w:rFonts w:asciiTheme="minorHAnsi" w:hAnsiTheme="minorHAnsi" w:cstheme="minorHAnsi"/>
                <w:lang w:eastAsia="pl-PL"/>
              </w:rPr>
              <w:t xml:space="preserve">z dnia </w:t>
            </w:r>
            <w:r w:rsidR="00D35AEB" w:rsidRPr="001F4BC0">
              <w:rPr>
                <w:rFonts w:asciiTheme="minorHAnsi" w:hAnsiTheme="minorHAnsi" w:cstheme="minorHAnsi"/>
                <w:bCs/>
                <w:lang w:eastAsia="pl-PL"/>
              </w:rPr>
              <w:t xml:space="preserve">6 marca 2018 r. – </w:t>
            </w:r>
            <w:r w:rsidR="00D35AEB" w:rsidRPr="001F4BC0">
              <w:rPr>
                <w:rFonts w:asciiTheme="minorHAnsi" w:hAnsiTheme="minorHAnsi" w:cstheme="minorHAnsi"/>
                <w:bCs/>
                <w:i/>
                <w:lang w:eastAsia="pl-PL"/>
              </w:rPr>
              <w:t>Prawo przedsiębiorców</w:t>
            </w:r>
            <w:r w:rsidR="002F742E" w:rsidRPr="001F4BC0">
              <w:rPr>
                <w:rFonts w:asciiTheme="minorHAnsi" w:hAnsiTheme="minorHAnsi"/>
              </w:rPr>
              <w:t xml:space="preserve"> (</w:t>
            </w:r>
            <w:r w:rsidR="008C1040" w:rsidRPr="001F4BC0">
              <w:rPr>
                <w:rFonts w:asciiTheme="minorHAnsi" w:hAnsiTheme="minorHAnsi"/>
              </w:rPr>
              <w:t xml:space="preserve">t.j. </w:t>
            </w:r>
            <w:r w:rsidR="002F742E" w:rsidRPr="001F4BC0">
              <w:rPr>
                <w:rFonts w:asciiTheme="minorHAnsi" w:hAnsiTheme="minorHAnsi"/>
              </w:rPr>
              <w:t>Dz. U. z 201</w:t>
            </w:r>
            <w:r w:rsidR="008C1040" w:rsidRPr="001F4BC0">
              <w:rPr>
                <w:rFonts w:asciiTheme="minorHAnsi" w:hAnsiTheme="minorHAnsi"/>
              </w:rPr>
              <w:t>9</w:t>
            </w:r>
            <w:r w:rsidR="002F742E" w:rsidRPr="001F4BC0">
              <w:rPr>
                <w:rFonts w:asciiTheme="minorHAnsi" w:hAnsiTheme="minorHAnsi"/>
              </w:rPr>
              <w:t xml:space="preserve"> r. poz. </w:t>
            </w:r>
            <w:r w:rsidR="008C1040" w:rsidRPr="001F4BC0">
              <w:rPr>
                <w:rFonts w:asciiTheme="minorHAnsi" w:hAnsiTheme="minorHAnsi"/>
              </w:rPr>
              <w:t>1292</w:t>
            </w:r>
            <w:r w:rsidR="002F742E" w:rsidRPr="001F4BC0">
              <w:rPr>
                <w:rFonts w:asciiTheme="minorHAnsi" w:hAnsiTheme="minorHAnsi"/>
              </w:rPr>
              <w:t>, ze zm.)</w:t>
            </w:r>
            <w:r w:rsidRPr="001F4BC0">
              <w:rPr>
                <w:rFonts w:asciiTheme="minorHAnsi" w:hAnsiTheme="minorHAnsi" w:cstheme="minorHAnsi"/>
                <w:lang w:eastAsia="pl-PL"/>
              </w:rPr>
              <w:t>, świadczący usługi na rzecz mikro, małych i średnich przedsiębiorstw oraz osób fizycznych zamierzających rozpocząć działalność gospodarczą.</w:t>
            </w:r>
          </w:p>
        </w:tc>
      </w:tr>
      <w:tr w:rsidR="001F4BC0" w:rsidRPr="001F4BC0" w14:paraId="76CC100C" w14:textId="77777777" w:rsidTr="00F86B04">
        <w:tc>
          <w:tcPr>
            <w:tcW w:w="2739" w:type="dxa"/>
            <w:vAlign w:val="center"/>
          </w:tcPr>
          <w:p w14:paraId="19AEE6CE" w14:textId="77777777"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IPD (Indywidualny Plan Działania)</w:t>
            </w:r>
          </w:p>
        </w:tc>
        <w:tc>
          <w:tcPr>
            <w:tcW w:w="6285" w:type="dxa"/>
            <w:vAlign w:val="center"/>
          </w:tcPr>
          <w:p w14:paraId="65D92BB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IPD – jest tworzony przez uczestnika projektu we współpracy z doradcą zawodowym i stanowi podsumowanie informacji na temat potencjału zawodowego (w tym potrzeb szkoleniowych), kompetencji i celów zawodowych uczestnika projektu oraz sposobu ich realizacji. IPD stanowi podstawę ustalenia dalszych form wsparcia (w tym tematyki szkoleń zawodowych) dla uczestnika projektu.</w:t>
            </w:r>
          </w:p>
          <w:p w14:paraId="576FCB0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 przypadku projektów realizowanych przez Powiatowe Urzędy Pracy oznacza to plan działań obejmujący podstawowe usługi rynku pracy wspierane instrumentami rynku pracy w celu zatrudnienia bezrobotnego lub poszukującego pracy.</w:t>
            </w:r>
          </w:p>
        </w:tc>
      </w:tr>
      <w:tr w:rsidR="001F4BC0" w:rsidRPr="001F4BC0" w14:paraId="440D8245" w14:textId="77777777" w:rsidTr="00F86B04">
        <w:tc>
          <w:tcPr>
            <w:tcW w:w="2739" w:type="dxa"/>
            <w:vAlign w:val="center"/>
          </w:tcPr>
          <w:p w14:paraId="0D909406" w14:textId="77777777"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KIS (Kluby Integracji Społecznej)</w:t>
            </w:r>
          </w:p>
        </w:tc>
        <w:tc>
          <w:tcPr>
            <w:tcW w:w="6285" w:type="dxa"/>
            <w:vAlign w:val="center"/>
          </w:tcPr>
          <w:p w14:paraId="7E8B60CD" w14:textId="77777777" w:rsidR="002E1D62" w:rsidRPr="001F4BC0" w:rsidRDefault="002E1D62" w:rsidP="00896945">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Podmiot reintegracji społecznej i zawodowej utworzony na podstawie przepisów </w:t>
            </w:r>
            <w:r w:rsidRPr="001F4BC0">
              <w:rPr>
                <w:rFonts w:asciiTheme="minorHAnsi" w:hAnsiTheme="minorHAnsi" w:cstheme="minorHAnsi"/>
                <w:i/>
              </w:rPr>
              <w:t>Ustawy z dnia 13 czerwca 2003 r. o zatrudnieniu socjalnym</w:t>
            </w:r>
            <w:r w:rsidR="00896945" w:rsidRPr="001F4BC0">
              <w:rPr>
                <w:rFonts w:asciiTheme="minorHAnsi" w:hAnsiTheme="minorHAnsi" w:cstheme="minorHAnsi"/>
              </w:rPr>
              <w:t>, posiadający aktualny wpis do rejestru KIS prowadzonego przez właściwego wojewodę.</w:t>
            </w:r>
          </w:p>
        </w:tc>
      </w:tr>
      <w:tr w:rsidR="001F4BC0" w:rsidRPr="001F4BC0" w14:paraId="622DB25A" w14:textId="77777777" w:rsidTr="00F86B04">
        <w:tc>
          <w:tcPr>
            <w:tcW w:w="2739" w:type="dxa"/>
            <w:vAlign w:val="center"/>
          </w:tcPr>
          <w:p w14:paraId="554B7D30" w14:textId="77777777" w:rsidR="002E1D62" w:rsidRPr="001F4BC0" w:rsidRDefault="002E1D62" w:rsidP="007271BD">
            <w:pPr>
              <w:spacing w:before="60" w:after="60" w:line="240" w:lineRule="auto"/>
              <w:rPr>
                <w:rFonts w:asciiTheme="minorHAnsi" w:hAnsiTheme="minorHAnsi" w:cstheme="minorHAnsi"/>
                <w:b/>
                <w:bCs/>
              </w:rPr>
            </w:pPr>
            <w:r w:rsidRPr="001F4BC0">
              <w:rPr>
                <w:rFonts w:asciiTheme="minorHAnsi" w:hAnsiTheme="minorHAnsi" w:cstheme="minorHAnsi"/>
                <w:b/>
                <w:bCs/>
              </w:rPr>
              <w:t>Kompetencje kluczowe</w:t>
            </w:r>
            <w:r w:rsidRPr="001F4BC0">
              <w:rPr>
                <w:rFonts w:asciiTheme="minorHAnsi" w:hAnsiTheme="minorHAnsi" w:cstheme="minorHAnsi"/>
              </w:rPr>
              <w:t xml:space="preserve"> </w:t>
            </w:r>
            <w:r w:rsidR="007271BD" w:rsidRPr="001F4BC0">
              <w:rPr>
                <w:rFonts w:asciiTheme="minorHAnsi" w:hAnsiTheme="minorHAnsi" w:cstheme="minorHAnsi"/>
                <w:b/>
                <w:bCs/>
              </w:rPr>
              <w:t>i umiejętności uniwersalne niezbędne na rynku pracy</w:t>
            </w:r>
          </w:p>
        </w:tc>
        <w:tc>
          <w:tcPr>
            <w:tcW w:w="6285" w:type="dxa"/>
            <w:vAlign w:val="center"/>
          </w:tcPr>
          <w:p w14:paraId="4C0E7866" w14:textId="77777777" w:rsidR="002E1D62" w:rsidRPr="001F4BC0" w:rsidRDefault="00CB1B6D"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Umiejętności matematyczno-przyrodnicze, umiejętności posługiwania się językami obcymi (w tym język polski dla cudzoziemców i osób powracających do Polski i ich rodzin), TIK, umiejętności rozumienia (ang</w:t>
            </w:r>
            <w:r w:rsidRPr="001F4BC0">
              <w:rPr>
                <w:rFonts w:asciiTheme="minorHAnsi" w:hAnsiTheme="minorHAnsi" w:cstheme="minorHAnsi"/>
                <w:i/>
                <w:lang w:eastAsia="pl-PL"/>
              </w:rPr>
              <w:t>. literacy</w:t>
            </w:r>
            <w:r w:rsidRPr="001F4BC0">
              <w:rPr>
                <w:rFonts w:asciiTheme="minorHAnsi" w:hAnsiTheme="minorHAnsi" w:cstheme="minorHAnsi"/>
                <w:lang w:eastAsia="pl-PL"/>
              </w:rPr>
              <w:t>), kreatywność, innowacyjność, przedsiębiorczość, krytyczne myślenie, rozwiązywanie problemów, umiejętność uczenia się, umiejętność pracy zespołowej w kontekście środowiska pracy.</w:t>
            </w:r>
          </w:p>
        </w:tc>
      </w:tr>
      <w:tr w:rsidR="001F4BC0" w:rsidRPr="001F4BC0" w14:paraId="49D812F5" w14:textId="77777777" w:rsidTr="00F86B04">
        <w:tc>
          <w:tcPr>
            <w:tcW w:w="2739" w:type="dxa"/>
            <w:vAlign w:val="center"/>
          </w:tcPr>
          <w:p w14:paraId="0E20039C" w14:textId="77777777" w:rsidR="002E1D62" w:rsidRPr="001F4BC0" w:rsidRDefault="002E1D62" w:rsidP="005D0CCD">
            <w:pPr>
              <w:spacing w:before="60" w:after="60" w:line="240" w:lineRule="auto"/>
              <w:rPr>
                <w:rFonts w:asciiTheme="minorHAnsi" w:hAnsiTheme="minorHAnsi" w:cstheme="minorHAnsi"/>
                <w:b/>
                <w:bCs/>
              </w:rPr>
            </w:pPr>
            <w:r w:rsidRPr="001F4BC0">
              <w:rPr>
                <w:rFonts w:asciiTheme="minorHAnsi" w:hAnsiTheme="minorHAnsi" w:cstheme="minorHAnsi"/>
                <w:b/>
              </w:rPr>
              <w:t>Kompleksowe wspomaganie</w:t>
            </w:r>
          </w:p>
        </w:tc>
        <w:tc>
          <w:tcPr>
            <w:tcW w:w="6285" w:type="dxa"/>
            <w:vAlign w:val="center"/>
          </w:tcPr>
          <w:p w14:paraId="7D373423" w14:textId="77777777" w:rsidR="002E1D62" w:rsidRPr="001F4BC0" w:rsidRDefault="002E1D62" w:rsidP="00751067">
            <w:pPr>
              <w:pStyle w:val="Default"/>
              <w:rPr>
                <w:rFonts w:asciiTheme="minorHAnsi" w:hAnsiTheme="minorHAnsi" w:cstheme="minorHAnsi"/>
                <w:color w:val="auto"/>
                <w:sz w:val="22"/>
                <w:szCs w:val="22"/>
              </w:rPr>
            </w:pPr>
            <w:r w:rsidRPr="001F4BC0">
              <w:rPr>
                <w:rFonts w:asciiTheme="minorHAnsi" w:hAnsiTheme="minorHAnsi" w:cstheme="minorHAnsi"/>
                <w:color w:val="auto"/>
                <w:sz w:val="22"/>
                <w:szCs w:val="22"/>
              </w:rPr>
              <w:t>Zaplanowanie i prowadzenie działań związanych z doskonaleniem zawodowym nauczycieli w ścisłej korelacji ze zróżnicowanymi formami wsparcia skierowanymi do dzieci i młodzieży. Kompleksowe wspomaganie obejmuje cały proces: diagnozę potrzeb rozwojowych szkoły, realizację konkretnych działań, wdrożenie nowych rozwiązań do szkolnej praktyki, ewaluację prowadzonej interwencji.</w:t>
            </w:r>
          </w:p>
        </w:tc>
      </w:tr>
      <w:tr w:rsidR="001F4BC0" w:rsidRPr="001F4BC0" w14:paraId="0C6C9AC9" w14:textId="77777777" w:rsidTr="00F86B04">
        <w:tc>
          <w:tcPr>
            <w:tcW w:w="2739" w:type="dxa"/>
            <w:vAlign w:val="center"/>
          </w:tcPr>
          <w:p w14:paraId="015C1EBE"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Kompleksowość udzielanych świadczeń opieki zdrowotnej</w:t>
            </w:r>
          </w:p>
        </w:tc>
        <w:tc>
          <w:tcPr>
            <w:tcW w:w="6285" w:type="dxa"/>
            <w:vAlign w:val="center"/>
          </w:tcPr>
          <w:p w14:paraId="46141B6A"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Możliwość realizacji świadczeń opieki zdrowotnej w danym zakresie obejmującą wszystkie etapy i elementy procesu ich realizacji, w szczególności strukturę świadczeń opieki zdrowotnej w danym zakresie (ustawa o świadczeniach finansowanych ze środków publicznych).</w:t>
            </w:r>
          </w:p>
        </w:tc>
      </w:tr>
      <w:tr w:rsidR="001F4BC0" w:rsidRPr="001F4BC0" w14:paraId="2EAC1E65" w14:textId="77777777" w:rsidTr="00F86B04">
        <w:tc>
          <w:tcPr>
            <w:tcW w:w="2739" w:type="dxa"/>
            <w:vAlign w:val="center"/>
          </w:tcPr>
          <w:p w14:paraId="3D7AD7D4"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Koncepcja uniwersalnego projektowania</w:t>
            </w:r>
          </w:p>
        </w:tc>
        <w:tc>
          <w:tcPr>
            <w:tcW w:w="6285" w:type="dxa"/>
            <w:vAlign w:val="center"/>
          </w:tcPr>
          <w:p w14:paraId="2CB6AC72" w14:textId="77777777" w:rsidR="002E1D62" w:rsidRPr="001F4BC0" w:rsidRDefault="002E1D62" w:rsidP="00896945">
            <w:pPr>
              <w:spacing w:after="0" w:line="240" w:lineRule="auto"/>
              <w:jc w:val="both"/>
              <w:rPr>
                <w:rFonts w:asciiTheme="minorHAnsi" w:hAnsiTheme="minorHAnsi" w:cstheme="minorHAnsi"/>
              </w:rPr>
            </w:pPr>
            <w:r w:rsidRPr="001F4BC0">
              <w:rPr>
                <w:rFonts w:asciiTheme="minorHAnsi" w:hAnsiTheme="minorHAnsi" w:cstheme="minorHAnsi"/>
              </w:rPr>
              <w:t xml:space="preserve">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w:t>
            </w:r>
            <w:r w:rsidR="00896945" w:rsidRPr="001F4BC0">
              <w:rPr>
                <w:rFonts w:asciiTheme="minorHAnsi" w:hAnsiTheme="minorHAnsi" w:cstheme="minorHAnsi"/>
              </w:rPr>
              <w:t>potrzeb</w:t>
            </w:r>
            <w:r w:rsidRPr="001F4BC0">
              <w:rPr>
                <w:rFonts w:asciiTheme="minorHAnsi" w:hAnsiTheme="minorHAnsi" w:cstheme="minorHAnsi"/>
              </w:rPr>
              <w:t xml:space="preserve"> osób z niepełnosprawnościami, jeżeli jest to potrzebne.</w:t>
            </w:r>
          </w:p>
          <w:p w14:paraId="77024F60" w14:textId="77777777" w:rsidR="00896945" w:rsidRPr="001F4BC0" w:rsidRDefault="00896945" w:rsidP="00896945">
            <w:pPr>
              <w:spacing w:after="0" w:line="240" w:lineRule="auto"/>
              <w:jc w:val="both"/>
              <w:rPr>
                <w:rFonts w:asciiTheme="minorHAnsi" w:hAnsiTheme="minorHAnsi" w:cstheme="minorHAnsi"/>
              </w:rPr>
            </w:pPr>
            <w:r w:rsidRPr="001F4BC0">
              <w:rPr>
                <w:rFonts w:asciiTheme="minorHAnsi" w:hAnsiTheme="minorHAnsi" w:cstheme="minorHAnsi"/>
              </w:rPr>
              <w:t>Koncepcja uniwersalnego projektowania jest realizowana przez zastosowanie co najmniej standardów dostępności dla polityki spójności 2014-2020.</w:t>
            </w:r>
          </w:p>
        </w:tc>
      </w:tr>
      <w:tr w:rsidR="001F4BC0" w:rsidRPr="001F4BC0" w14:paraId="1DE8E448" w14:textId="77777777" w:rsidTr="00F86B04">
        <w:tc>
          <w:tcPr>
            <w:tcW w:w="2739" w:type="dxa"/>
            <w:vAlign w:val="center"/>
          </w:tcPr>
          <w:p w14:paraId="1C16E0BC"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Kontrakt socjalny</w:t>
            </w:r>
          </w:p>
        </w:tc>
        <w:tc>
          <w:tcPr>
            <w:tcW w:w="6285" w:type="dxa"/>
            <w:vAlign w:val="center"/>
          </w:tcPr>
          <w:p w14:paraId="34B8502F" w14:textId="77777777" w:rsidR="002E1D62" w:rsidRPr="001F4BC0" w:rsidRDefault="002E1D62" w:rsidP="0099154C">
            <w:pPr>
              <w:spacing w:after="0" w:line="240" w:lineRule="auto"/>
              <w:jc w:val="both"/>
              <w:rPr>
                <w:rFonts w:asciiTheme="minorHAnsi" w:hAnsiTheme="minorHAnsi" w:cstheme="minorHAnsi"/>
              </w:rPr>
            </w:pPr>
            <w:r w:rsidRPr="001F4BC0">
              <w:rPr>
                <w:rFonts w:asciiTheme="minorHAnsi" w:hAnsiTheme="minorHAnsi" w:cstheme="minorHAnsi"/>
              </w:rPr>
              <w:t xml:space="preserve">Kontrakt socjalny w rozumieniu art. 6 pkt 6 </w:t>
            </w:r>
            <w:r w:rsidRPr="001F4BC0">
              <w:rPr>
                <w:rFonts w:asciiTheme="minorHAnsi" w:hAnsiTheme="minorHAnsi" w:cstheme="minorHAnsi"/>
                <w:i/>
              </w:rPr>
              <w:t>Ustawy z dnia 12 marca 2004 r. o pomocy społecznej</w:t>
            </w:r>
            <w:r w:rsidR="0099154C" w:rsidRPr="001F4BC0">
              <w:rPr>
                <w:rFonts w:asciiTheme="minorHAnsi" w:hAnsiTheme="minorHAnsi" w:cstheme="minorHAnsi"/>
              </w:rPr>
              <w:t>.</w:t>
            </w:r>
          </w:p>
        </w:tc>
      </w:tr>
      <w:tr w:rsidR="001F4BC0" w:rsidRPr="001F4BC0" w14:paraId="63C14728" w14:textId="77777777" w:rsidTr="00F86B04">
        <w:tc>
          <w:tcPr>
            <w:tcW w:w="2739" w:type="dxa"/>
            <w:vAlign w:val="center"/>
          </w:tcPr>
          <w:p w14:paraId="0A8A6365"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Kwalifikacja</w:t>
            </w:r>
          </w:p>
        </w:tc>
        <w:tc>
          <w:tcPr>
            <w:tcW w:w="6285" w:type="dxa"/>
            <w:vAlign w:val="center"/>
          </w:tcPr>
          <w:p w14:paraId="7A13C6DF" w14:textId="77777777" w:rsidR="002E1D62" w:rsidRPr="001F4BC0" w:rsidRDefault="009572A5" w:rsidP="00751067">
            <w:pPr>
              <w:spacing w:after="0" w:line="240" w:lineRule="auto"/>
              <w:jc w:val="both"/>
              <w:rPr>
                <w:rFonts w:asciiTheme="minorHAnsi" w:hAnsiTheme="minorHAnsi" w:cstheme="minorHAnsi"/>
              </w:rPr>
            </w:pPr>
            <w:r w:rsidRPr="001F4BC0">
              <w:rPr>
                <w:rFonts w:asciiTheme="minorHAnsi" w:hAnsiTheme="minorHAnsi" w:cstheme="minorHAnsi"/>
              </w:rPr>
              <w:t>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tc>
      </w:tr>
      <w:tr w:rsidR="001F4BC0" w:rsidRPr="001F4BC0" w14:paraId="34B14497" w14:textId="77777777" w:rsidTr="00F86B04">
        <w:tc>
          <w:tcPr>
            <w:tcW w:w="2739" w:type="dxa"/>
            <w:vAlign w:val="center"/>
          </w:tcPr>
          <w:p w14:paraId="08D3A3F9"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Luka w finansowaniu</w:t>
            </w:r>
          </w:p>
        </w:tc>
        <w:tc>
          <w:tcPr>
            <w:tcW w:w="6285" w:type="dxa"/>
            <w:vAlign w:val="center"/>
          </w:tcPr>
          <w:p w14:paraId="3A464426" w14:textId="77777777"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bCs/>
                <w:lang w:eastAsia="pl-PL"/>
              </w:rPr>
              <w:t xml:space="preserve">Wskaźnik „luki w finansowaniu” </w:t>
            </w:r>
            <w:r w:rsidRPr="001F4BC0">
              <w:rPr>
                <w:rFonts w:asciiTheme="minorHAnsi" w:hAnsiTheme="minorHAnsi" w:cstheme="minorHAnsi"/>
                <w:lang w:eastAsia="pl-PL"/>
              </w:rPr>
              <w:t xml:space="preserve">w przypadku projektów generujących dochód, dla których istnieje możliwość określenia przychodu z wyprzedzeniem, jest to ta część zdyskontowanych nakładów inwestycyjnych na realizację projektu, która nie jest pokryta sumą zdyskontowanych dochodów z projektu. Wyraża się ją w procentach, w odniesieniu do wartości tych nakładów. </w:t>
            </w:r>
          </w:p>
        </w:tc>
      </w:tr>
      <w:tr w:rsidR="001F4BC0" w:rsidRPr="001F4BC0" w14:paraId="62080F34" w14:textId="77777777" w:rsidTr="00F86B04">
        <w:tc>
          <w:tcPr>
            <w:tcW w:w="2739" w:type="dxa"/>
            <w:vAlign w:val="center"/>
          </w:tcPr>
          <w:p w14:paraId="0FA12615"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Menadżer Funduszu Funduszy</w:t>
            </w:r>
          </w:p>
        </w:tc>
        <w:tc>
          <w:tcPr>
            <w:tcW w:w="6285" w:type="dxa"/>
            <w:vAlign w:val="center"/>
          </w:tcPr>
          <w:p w14:paraId="343EA336" w14:textId="77777777" w:rsidR="002E1D62" w:rsidRPr="001F4BC0" w:rsidRDefault="009119EB" w:rsidP="00EE2168">
            <w:pPr>
              <w:autoSpaceDE w:val="0"/>
              <w:autoSpaceDN w:val="0"/>
              <w:spacing w:after="0" w:line="240" w:lineRule="auto"/>
              <w:jc w:val="both"/>
              <w:rPr>
                <w:rFonts w:asciiTheme="minorHAnsi" w:hAnsiTheme="minorHAnsi" w:cstheme="minorHAnsi"/>
                <w:bCs/>
                <w:lang w:eastAsia="pl-PL"/>
              </w:rPr>
            </w:pPr>
            <w:r w:rsidRPr="001F4BC0">
              <w:rPr>
                <w:rFonts w:asciiTheme="minorHAnsi" w:hAnsiTheme="minorHAnsi" w:cstheme="minorHAnsi"/>
              </w:rPr>
              <w:t>Typ beneficjenta dla Działań i P</w:t>
            </w:r>
            <w:r w:rsidR="002E1D62" w:rsidRPr="001F4BC0">
              <w:rPr>
                <w:rFonts w:asciiTheme="minorHAnsi" w:hAnsiTheme="minorHAnsi" w:cstheme="minorHAnsi"/>
              </w:rPr>
              <w:t xml:space="preserve">oddziałań wdrażanych w formie instrumentów finansowych </w:t>
            </w:r>
            <w:r w:rsidRPr="001F4BC0">
              <w:rPr>
                <w:rFonts w:asciiTheme="minorHAnsi" w:hAnsiTheme="minorHAnsi" w:cstheme="minorHAnsi"/>
              </w:rPr>
              <w:t>zdefiniowany w art. 2 Rozporządzenia ogólnego</w:t>
            </w:r>
            <w:r w:rsidR="00EE2168" w:rsidRPr="001F4BC0">
              <w:rPr>
                <w:rFonts w:asciiTheme="minorHAnsi" w:hAnsiTheme="minorHAnsi" w:cstheme="minorHAnsi"/>
              </w:rPr>
              <w:t>.</w:t>
            </w:r>
          </w:p>
        </w:tc>
      </w:tr>
      <w:tr w:rsidR="001F4BC0" w:rsidRPr="001F4BC0" w14:paraId="1CEAD98E" w14:textId="77777777" w:rsidTr="00F86B04">
        <w:tc>
          <w:tcPr>
            <w:tcW w:w="2739" w:type="dxa"/>
            <w:vAlign w:val="center"/>
          </w:tcPr>
          <w:p w14:paraId="6A3C2DC2"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Mikrokogeneracja</w:t>
            </w:r>
          </w:p>
        </w:tc>
        <w:tc>
          <w:tcPr>
            <w:tcW w:w="6285" w:type="dxa"/>
            <w:vAlign w:val="center"/>
          </w:tcPr>
          <w:p w14:paraId="21B44C96" w14:textId="77777777" w:rsidR="002E1D62" w:rsidRPr="001F4BC0" w:rsidRDefault="002E1D62" w:rsidP="001E1A14">
            <w:pPr>
              <w:spacing w:after="0" w:line="240" w:lineRule="auto"/>
              <w:jc w:val="both"/>
              <w:rPr>
                <w:rFonts w:asciiTheme="minorHAnsi" w:hAnsiTheme="minorHAnsi" w:cstheme="minorHAnsi"/>
                <w:b/>
              </w:rPr>
            </w:pPr>
            <w:r w:rsidRPr="001F4BC0">
              <w:rPr>
                <w:rFonts w:asciiTheme="minorHAnsi" w:hAnsiTheme="minorHAnsi" w:cstheme="minorHAnsi"/>
              </w:rPr>
              <w:t xml:space="preserve">Równoczesne wytwarzanie ciepła i energii elektrycznej w trakcie tego samego procesu technologicznego, przy czym zainstalowana moc elektryczna powinna odpowiadać wymaganiom określonym w definicji mikroinstalacji zawartej w Ustawie z dnia 10 kwietnia 1997 r. – </w:t>
            </w:r>
            <w:r w:rsidRPr="001F4BC0">
              <w:rPr>
                <w:rFonts w:asciiTheme="minorHAnsi" w:hAnsiTheme="minorHAnsi" w:cstheme="minorHAnsi"/>
                <w:i/>
              </w:rPr>
              <w:t>Prawo energetyczne</w:t>
            </w:r>
            <w:r w:rsidRPr="001F4BC0">
              <w:rPr>
                <w:rFonts w:asciiTheme="minorHAnsi" w:hAnsiTheme="minorHAnsi" w:cstheme="minorHAnsi"/>
              </w:rPr>
              <w:t xml:space="preserve"> (</w:t>
            </w:r>
            <w:r w:rsidR="001E1A14" w:rsidRPr="001F4BC0">
              <w:rPr>
                <w:rFonts w:asciiTheme="minorHAnsi" w:hAnsiTheme="minorHAnsi" w:cstheme="minorHAnsi"/>
              </w:rPr>
              <w:t xml:space="preserve">t.j. </w:t>
            </w:r>
            <w:r w:rsidRPr="001F4BC0">
              <w:rPr>
                <w:rStyle w:val="h11"/>
                <w:rFonts w:asciiTheme="minorHAnsi" w:hAnsiTheme="minorHAnsi" w:cstheme="minorHAnsi"/>
                <w:b w:val="0"/>
                <w:sz w:val="22"/>
                <w:szCs w:val="22"/>
              </w:rPr>
              <w:t xml:space="preserve">Dz. U. </w:t>
            </w:r>
            <w:r w:rsidR="001E1A14" w:rsidRPr="001F4BC0">
              <w:rPr>
                <w:rStyle w:val="h11"/>
                <w:rFonts w:asciiTheme="minorHAnsi" w:hAnsiTheme="minorHAnsi" w:cstheme="minorHAnsi"/>
                <w:b w:val="0"/>
                <w:sz w:val="22"/>
                <w:szCs w:val="22"/>
              </w:rPr>
              <w:t>z 201</w:t>
            </w:r>
            <w:r w:rsidR="003B471F" w:rsidRPr="001F4BC0">
              <w:rPr>
                <w:rStyle w:val="h11"/>
                <w:rFonts w:asciiTheme="minorHAnsi" w:hAnsiTheme="minorHAnsi" w:cstheme="minorHAnsi"/>
                <w:b w:val="0"/>
                <w:sz w:val="22"/>
                <w:szCs w:val="22"/>
              </w:rPr>
              <w:t>9</w:t>
            </w:r>
            <w:r w:rsidR="001E1A14" w:rsidRPr="001F4BC0">
              <w:rPr>
                <w:rStyle w:val="h11"/>
                <w:rFonts w:asciiTheme="minorHAnsi" w:hAnsiTheme="minorHAnsi" w:cstheme="minorHAnsi"/>
                <w:b w:val="0"/>
                <w:sz w:val="22"/>
                <w:szCs w:val="22"/>
              </w:rPr>
              <w:t xml:space="preserve"> r. </w:t>
            </w:r>
            <w:r w:rsidRPr="001F4BC0">
              <w:rPr>
                <w:rStyle w:val="h11"/>
                <w:rFonts w:asciiTheme="minorHAnsi" w:hAnsiTheme="minorHAnsi" w:cstheme="minorHAnsi"/>
                <w:b w:val="0"/>
                <w:sz w:val="22"/>
                <w:szCs w:val="22"/>
              </w:rPr>
              <w:t xml:space="preserve">poz. </w:t>
            </w:r>
            <w:r w:rsidR="001E1A14" w:rsidRPr="001F4BC0">
              <w:rPr>
                <w:rStyle w:val="h11"/>
                <w:rFonts w:asciiTheme="minorHAnsi" w:hAnsiTheme="minorHAnsi" w:cstheme="minorHAnsi"/>
                <w:b w:val="0"/>
                <w:sz w:val="22"/>
                <w:szCs w:val="22"/>
              </w:rPr>
              <w:t>755</w:t>
            </w:r>
            <w:r w:rsidR="008C1040" w:rsidRPr="001F4BC0">
              <w:rPr>
                <w:rStyle w:val="h11"/>
                <w:rFonts w:asciiTheme="minorHAnsi" w:hAnsiTheme="minorHAnsi" w:cstheme="minorHAnsi"/>
                <w:b w:val="0"/>
                <w:sz w:val="22"/>
                <w:szCs w:val="22"/>
              </w:rPr>
              <w:t>, ze zm.</w:t>
            </w:r>
            <w:r w:rsidRPr="001F4BC0">
              <w:rPr>
                <w:rStyle w:val="h11"/>
                <w:rFonts w:asciiTheme="minorHAnsi" w:hAnsiTheme="minorHAnsi" w:cstheme="minorHAnsi"/>
                <w:b w:val="0"/>
                <w:sz w:val="22"/>
                <w:szCs w:val="22"/>
              </w:rPr>
              <w:t>).</w:t>
            </w:r>
          </w:p>
        </w:tc>
      </w:tr>
      <w:tr w:rsidR="001F4BC0" w:rsidRPr="001F4BC0" w14:paraId="19F617B2" w14:textId="77777777" w:rsidTr="00F86B04">
        <w:tc>
          <w:tcPr>
            <w:tcW w:w="2739" w:type="dxa"/>
            <w:vAlign w:val="center"/>
          </w:tcPr>
          <w:p w14:paraId="78A8E5DD"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w:t>
            </w:r>
          </w:p>
        </w:tc>
        <w:tc>
          <w:tcPr>
            <w:tcW w:w="6285" w:type="dxa"/>
            <w:vAlign w:val="center"/>
          </w:tcPr>
          <w:p w14:paraId="028741D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Należy przez to rozumieć także wychowawcę i innego pracownika pedagogicznego zatrudnionego w OWP, szkole lub placówce systemu oświaty.</w:t>
            </w:r>
          </w:p>
        </w:tc>
      </w:tr>
      <w:tr w:rsidR="001F4BC0" w:rsidRPr="001F4BC0" w14:paraId="584D2A17" w14:textId="77777777" w:rsidTr="00F86B04">
        <w:tc>
          <w:tcPr>
            <w:tcW w:w="2739" w:type="dxa"/>
            <w:vAlign w:val="center"/>
          </w:tcPr>
          <w:p w14:paraId="10F7D6CB"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 kształcenia zawodowego</w:t>
            </w:r>
          </w:p>
        </w:tc>
        <w:tc>
          <w:tcPr>
            <w:tcW w:w="6285" w:type="dxa"/>
            <w:vAlign w:val="center"/>
          </w:tcPr>
          <w:p w14:paraId="0EF7ED09"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Nauczyciel teoretycznych przedmiotów zawodowych, w tym nauczyciel języka obcego zawodowego oraz nauczyciel praktycznej nauki zawodu.</w:t>
            </w:r>
          </w:p>
        </w:tc>
      </w:tr>
      <w:tr w:rsidR="001F4BC0" w:rsidRPr="001F4BC0" w14:paraId="24E35C18" w14:textId="77777777" w:rsidTr="00F86B04">
        <w:tc>
          <w:tcPr>
            <w:tcW w:w="2739" w:type="dxa"/>
            <w:vAlign w:val="center"/>
          </w:tcPr>
          <w:p w14:paraId="23549A8F"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Nieruchomość</w:t>
            </w:r>
          </w:p>
        </w:tc>
        <w:tc>
          <w:tcPr>
            <w:tcW w:w="6285" w:type="dxa"/>
            <w:vAlign w:val="center"/>
          </w:tcPr>
          <w:p w14:paraId="7FBA307E"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Części powierzchni ziemskiej stanowiące odrębny przedmiot własności (grunty), jak również budynki trwale związane z gruntem lub części takich budynków, jeśli na mocy przepisów szczególnych stanowią odrębny od gruntu przedmiot własności. </w:t>
            </w:r>
          </w:p>
        </w:tc>
      </w:tr>
      <w:tr w:rsidR="001F4BC0" w:rsidRPr="001F4BC0" w14:paraId="611D688E" w14:textId="77777777" w:rsidTr="00F86B04">
        <w:tc>
          <w:tcPr>
            <w:tcW w:w="2739" w:type="dxa"/>
            <w:vAlign w:val="center"/>
          </w:tcPr>
          <w:p w14:paraId="4150C42F"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Obiekt budowlany</w:t>
            </w:r>
          </w:p>
        </w:tc>
        <w:tc>
          <w:tcPr>
            <w:tcW w:w="6285" w:type="dxa"/>
            <w:vAlign w:val="center"/>
          </w:tcPr>
          <w:p w14:paraId="52831325" w14:textId="77777777"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a) budynek wraz z instalacjami i urządzeniami technicznymi;</w:t>
            </w:r>
          </w:p>
          <w:p w14:paraId="098244A4" w14:textId="77777777"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b) budowlę stanowiącą całość techniczno-użytkową wraz z instalacjami i urządzeniami;</w:t>
            </w:r>
          </w:p>
          <w:p w14:paraId="65900504" w14:textId="77777777"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 xml:space="preserve">c) obiekt małej architektury. </w:t>
            </w:r>
          </w:p>
        </w:tc>
      </w:tr>
      <w:tr w:rsidR="001F4BC0" w:rsidRPr="001F4BC0" w14:paraId="6EAA6B85" w14:textId="77777777" w:rsidTr="00F86B04">
        <w:tc>
          <w:tcPr>
            <w:tcW w:w="2739" w:type="dxa"/>
            <w:vAlign w:val="center"/>
          </w:tcPr>
          <w:p w14:paraId="40410453"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Obiekt użyteczności </w:t>
            </w:r>
          </w:p>
          <w:p w14:paraId="194FBDD8"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publicznej </w:t>
            </w:r>
          </w:p>
        </w:tc>
        <w:tc>
          <w:tcPr>
            <w:tcW w:w="6285" w:type="dxa"/>
            <w:vAlign w:val="center"/>
          </w:tcPr>
          <w:p w14:paraId="2332CB3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Przez obiekt użyteczności publicznej należy rozumieć budynek przeznaczony na potrzeby administracji publicznej, kultury, kultu religijnego, oświaty, szkolnictwa wyższego, nauki, opieki zdrowotnej, opieki społecznej i socjalnej, sportowej. </w:t>
            </w:r>
          </w:p>
        </w:tc>
      </w:tr>
      <w:tr w:rsidR="001F4BC0" w:rsidRPr="001F4BC0" w14:paraId="6B929B14" w14:textId="77777777" w:rsidTr="00F86B04">
        <w:tc>
          <w:tcPr>
            <w:tcW w:w="2739" w:type="dxa"/>
            <w:vAlign w:val="center"/>
          </w:tcPr>
          <w:p w14:paraId="1AEBC128" w14:textId="77777777" w:rsidR="002F0538" w:rsidRPr="001F4BC0" w:rsidRDefault="002F0538"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Opieka wytchnieniowa</w:t>
            </w:r>
          </w:p>
        </w:tc>
        <w:tc>
          <w:tcPr>
            <w:tcW w:w="6285" w:type="dxa"/>
            <w:vAlign w:val="center"/>
          </w:tcPr>
          <w:p w14:paraId="615DEE7A" w14:textId="77777777" w:rsidR="002F0538" w:rsidRPr="001F4BC0" w:rsidRDefault="002F0538"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 xml:space="preserve">Opieka nad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w zastępstwie za opiekuna faktycznego w związku ze zdarzeniem losowym, potrzebą załatwienia codziennych spraw lub odpoczynku opiekuna faktycznego.</w:t>
            </w:r>
          </w:p>
        </w:tc>
      </w:tr>
      <w:tr w:rsidR="001F4BC0" w:rsidRPr="001F4BC0" w14:paraId="4D585441" w14:textId="77777777" w:rsidTr="00F86B04">
        <w:tc>
          <w:tcPr>
            <w:tcW w:w="2739" w:type="dxa"/>
            <w:vAlign w:val="center"/>
          </w:tcPr>
          <w:p w14:paraId="72544985" w14:textId="77777777" w:rsidR="002E1D62" w:rsidRPr="001F4BC0" w:rsidRDefault="002E1D62" w:rsidP="00AB4D7E">
            <w:pPr>
              <w:spacing w:before="60" w:after="60" w:line="240" w:lineRule="auto"/>
              <w:rPr>
                <w:rFonts w:asciiTheme="minorHAnsi" w:hAnsiTheme="minorHAnsi" w:cstheme="minorHAnsi"/>
                <w:b/>
              </w:rPr>
            </w:pPr>
            <w:r w:rsidRPr="001F4BC0">
              <w:rPr>
                <w:rFonts w:asciiTheme="minorHAnsi" w:hAnsiTheme="minorHAnsi" w:cstheme="minorHAnsi"/>
                <w:b/>
                <w:bCs/>
              </w:rPr>
              <w:t>Opiekun faktyczny</w:t>
            </w:r>
          </w:p>
        </w:tc>
        <w:tc>
          <w:tcPr>
            <w:tcW w:w="6285" w:type="dxa"/>
            <w:vAlign w:val="center"/>
          </w:tcPr>
          <w:p w14:paraId="26956BE1" w14:textId="77777777" w:rsidR="002E1D62" w:rsidRPr="001F4BC0" w:rsidRDefault="002E1D62" w:rsidP="001F5F6C">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pełnoletnia opiekująca się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niebędąca opiekunem zawodowym i niepobierająca wynagrodzenia z tytułu </w:t>
            </w:r>
            <w:r w:rsidR="001F5F6C" w:rsidRPr="001F4BC0">
              <w:rPr>
                <w:rFonts w:asciiTheme="minorHAnsi" w:hAnsiTheme="minorHAnsi" w:cstheme="minorHAnsi"/>
                <w:lang w:eastAsia="pl-PL"/>
              </w:rPr>
              <w:t xml:space="preserve">sprawowania takiej </w:t>
            </w:r>
            <w:r w:rsidRPr="001F4BC0">
              <w:rPr>
                <w:rFonts w:asciiTheme="minorHAnsi" w:hAnsiTheme="minorHAnsi" w:cstheme="minorHAnsi"/>
                <w:lang w:eastAsia="pl-PL"/>
              </w:rPr>
              <w:t>opieki, najczęściej członek rodziny.</w:t>
            </w:r>
          </w:p>
        </w:tc>
      </w:tr>
      <w:tr w:rsidR="001F4BC0" w:rsidRPr="001F4BC0" w14:paraId="4C28A1D8" w14:textId="77777777" w:rsidTr="00F86B04">
        <w:tc>
          <w:tcPr>
            <w:tcW w:w="2739" w:type="dxa"/>
            <w:vAlign w:val="center"/>
          </w:tcPr>
          <w:p w14:paraId="50A52052" w14:textId="77777777" w:rsidR="009572A5" w:rsidRPr="001F4BC0" w:rsidRDefault="009572A5"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Organ prowadzący </w:t>
            </w:r>
          </w:p>
        </w:tc>
        <w:tc>
          <w:tcPr>
            <w:tcW w:w="6285" w:type="dxa"/>
            <w:vAlign w:val="center"/>
          </w:tcPr>
          <w:p w14:paraId="69D5DA67" w14:textId="77777777" w:rsidR="009572A5" w:rsidRPr="001F4BC0" w:rsidRDefault="009572A5"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Minister właściwy, jednostka samorządu terytorialnego, osoba prawna niebędąca jednostką samorządu terytorialnego oraz osoba fizyczna, odpowiedzialna za działalność OWP, szkoły lub placówki systemu oświaty.  </w:t>
            </w:r>
          </w:p>
        </w:tc>
      </w:tr>
      <w:tr w:rsidR="001F4BC0" w:rsidRPr="001F4BC0" w14:paraId="452E8C50" w14:textId="77777777" w:rsidTr="00F86B04">
        <w:tc>
          <w:tcPr>
            <w:tcW w:w="2739" w:type="dxa"/>
            <w:vAlign w:val="center"/>
          </w:tcPr>
          <w:p w14:paraId="4DD5C20C" w14:textId="77777777" w:rsidR="002E1D62" w:rsidRPr="001F4BC0" w:rsidRDefault="002E1D62" w:rsidP="002F0538">
            <w:pPr>
              <w:spacing w:before="60" w:after="60" w:line="240" w:lineRule="auto"/>
              <w:rPr>
                <w:rFonts w:asciiTheme="minorHAnsi" w:hAnsiTheme="minorHAnsi" w:cstheme="minorHAnsi"/>
                <w:b/>
                <w:bCs/>
              </w:rPr>
            </w:pPr>
            <w:r w:rsidRPr="001F4BC0">
              <w:rPr>
                <w:rFonts w:asciiTheme="minorHAnsi" w:hAnsiTheme="minorHAnsi" w:cstheme="minorHAnsi"/>
                <w:b/>
                <w:bCs/>
              </w:rPr>
              <w:t>Organizacj</w:t>
            </w:r>
            <w:r w:rsidR="002F0538" w:rsidRPr="001F4BC0">
              <w:rPr>
                <w:rFonts w:asciiTheme="minorHAnsi" w:hAnsiTheme="minorHAnsi" w:cstheme="minorHAnsi"/>
                <w:b/>
                <w:bCs/>
              </w:rPr>
              <w:t>a</w:t>
            </w:r>
            <w:r w:rsidRPr="001F4BC0">
              <w:rPr>
                <w:rFonts w:asciiTheme="minorHAnsi" w:hAnsiTheme="minorHAnsi" w:cstheme="minorHAnsi"/>
                <w:b/>
                <w:bCs/>
              </w:rPr>
              <w:t xml:space="preserve"> pozarządow</w:t>
            </w:r>
            <w:r w:rsidR="002F0538" w:rsidRPr="001F4BC0">
              <w:rPr>
                <w:rFonts w:asciiTheme="minorHAnsi" w:hAnsiTheme="minorHAnsi" w:cstheme="minorHAnsi"/>
                <w:b/>
                <w:bCs/>
              </w:rPr>
              <w:t>a</w:t>
            </w:r>
          </w:p>
        </w:tc>
        <w:tc>
          <w:tcPr>
            <w:tcW w:w="6285" w:type="dxa"/>
            <w:vAlign w:val="center"/>
          </w:tcPr>
          <w:p w14:paraId="1C821363" w14:textId="77777777" w:rsidR="002E1D62" w:rsidRPr="001F4BC0" w:rsidRDefault="002F0538" w:rsidP="009572A5">
            <w:pPr>
              <w:spacing w:after="0" w:line="240" w:lineRule="auto"/>
              <w:jc w:val="both"/>
              <w:rPr>
                <w:rFonts w:asciiTheme="minorHAnsi" w:hAnsiTheme="minorHAnsi" w:cstheme="minorHAnsi"/>
              </w:rPr>
            </w:pPr>
            <w:r w:rsidRPr="001F4BC0">
              <w:rPr>
                <w:rFonts w:asciiTheme="minorHAnsi" w:hAnsiTheme="minorHAnsi" w:cstheme="minorHAnsi"/>
              </w:rPr>
              <w:t xml:space="preserve">Podmiot zdefiniowany w </w:t>
            </w:r>
            <w:r w:rsidRPr="001F4BC0">
              <w:rPr>
                <w:rFonts w:asciiTheme="minorHAnsi" w:hAnsiTheme="minorHAnsi" w:cstheme="minorHAnsi"/>
                <w:i/>
              </w:rPr>
              <w:t>ustawie z dnia 24 kwietnia 2003 r. o działalności pożytku publicznego i o wolontariacie.</w:t>
            </w:r>
          </w:p>
        </w:tc>
      </w:tr>
      <w:tr w:rsidR="001F4BC0" w:rsidRPr="001F4BC0" w14:paraId="3BF5413D" w14:textId="77777777" w:rsidTr="00F86B04">
        <w:tc>
          <w:tcPr>
            <w:tcW w:w="2739" w:type="dxa"/>
            <w:vAlign w:val="center"/>
          </w:tcPr>
          <w:p w14:paraId="25C9C09E" w14:textId="77777777" w:rsidR="002E1D62" w:rsidRPr="001F4BC0" w:rsidRDefault="002E1D62" w:rsidP="00F202ED">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Organizacje przedsiębiorców</w:t>
            </w:r>
          </w:p>
        </w:tc>
        <w:tc>
          <w:tcPr>
            <w:tcW w:w="6285" w:type="dxa"/>
            <w:vAlign w:val="center"/>
          </w:tcPr>
          <w:p w14:paraId="47EF21E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lang w:eastAsia="pl-PL"/>
              </w:rPr>
              <w:t>Regionalne, ponadregionalne i branżowe organizacje skupiające przedsiębiorców, w dowolnej formie organizacyjnej, w tym klastry nieposiadające osobowości prawnej, reprezentowane przez podmiot będący koordynatorem klastra i działający na podstawie upoważnienia Rady Klastra lub innego organu upoważnionego do reprezentacji klastra”.</w:t>
            </w:r>
          </w:p>
        </w:tc>
      </w:tr>
      <w:tr w:rsidR="001F4BC0" w:rsidRPr="001F4BC0" w14:paraId="52200278" w14:textId="77777777" w:rsidTr="00F86B04">
        <w:trPr>
          <w:trHeight w:val="274"/>
        </w:trPr>
        <w:tc>
          <w:tcPr>
            <w:tcW w:w="2739" w:type="dxa"/>
            <w:vAlign w:val="center"/>
          </w:tcPr>
          <w:p w14:paraId="4AD48738"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bezrobotne</w:t>
            </w:r>
          </w:p>
        </w:tc>
        <w:tc>
          <w:tcPr>
            <w:tcW w:w="6285" w:type="dxa"/>
            <w:vAlign w:val="center"/>
          </w:tcPr>
          <w:p w14:paraId="565442D0"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pozostające bez pracy, gotowe do podjęcia pracy i aktywnie poszukujące zatrudnienia. </w:t>
            </w:r>
          </w:p>
          <w:p w14:paraId="79940CB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osoby zarejestrowane, jako bezrobotne zgodnie z krajowymi definicjami, nawet jeżeli nie spełniają one wszystkich trzech kryteriów.</w:t>
            </w:r>
          </w:p>
          <w:p w14:paraId="3FB98D12"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zarówno osoby bezrobotne w rozumieniu badania aktywności ekonomicznej ludności (BAEL) jak i osoby zarejestrowane, jako bezrobotne.</w:t>
            </w:r>
          </w:p>
          <w:p w14:paraId="4C65C04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Studenci studiów </w:t>
            </w:r>
            <w:r w:rsidR="009B3F10" w:rsidRPr="001F4BC0">
              <w:rPr>
                <w:rFonts w:asciiTheme="minorHAnsi" w:hAnsiTheme="minorHAnsi" w:cstheme="minorHAnsi"/>
              </w:rPr>
              <w:t xml:space="preserve">stacjonarnych </w:t>
            </w:r>
            <w:r w:rsidRPr="001F4BC0">
              <w:rPr>
                <w:rFonts w:asciiTheme="minorHAnsi" w:hAnsiTheme="minorHAnsi" w:cstheme="minorHAnsi"/>
              </w:rPr>
              <w:t>uznawani są za osoby bierne zawodowo, nawet, jeśli spełniają kryteria dla bezrobotnych zgodnie z ww. definicją.</w:t>
            </w:r>
          </w:p>
          <w:p w14:paraId="768E74B4"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kwalifikujące się do urlopu macierzyńskiego lub rodzicielskiego, które są bezrobotne w rozumieniu niniejszej definicji (nie pobierają świadczeń z tytułu urlopu), należy wykazywać, jako osoby bezrobotne.</w:t>
            </w:r>
          </w:p>
        </w:tc>
      </w:tr>
      <w:tr w:rsidR="001F4BC0" w:rsidRPr="001F4BC0" w14:paraId="0607F729" w14:textId="77777777" w:rsidTr="00F86B04">
        <w:tc>
          <w:tcPr>
            <w:tcW w:w="2739" w:type="dxa"/>
            <w:vAlign w:val="center"/>
          </w:tcPr>
          <w:p w14:paraId="310B90C8"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bierne zawodowo</w:t>
            </w:r>
          </w:p>
        </w:tc>
        <w:tc>
          <w:tcPr>
            <w:tcW w:w="6285" w:type="dxa"/>
            <w:vAlign w:val="center"/>
          </w:tcPr>
          <w:p w14:paraId="23BE24A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które w danej chwili nie tworzą zasobów siły roboczej (tzn. nie pracują i nie są bezrobotne).</w:t>
            </w:r>
          </w:p>
          <w:p w14:paraId="5091900F"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Studenci studiów </w:t>
            </w:r>
            <w:r w:rsidR="00491701" w:rsidRPr="001F4BC0">
              <w:rPr>
                <w:rFonts w:asciiTheme="minorHAnsi" w:hAnsiTheme="minorHAnsi" w:cstheme="minorHAnsi"/>
                <w:lang w:eastAsia="pl-PL"/>
              </w:rPr>
              <w:t>stacjonarnych</w:t>
            </w:r>
            <w:r w:rsidRPr="001F4BC0">
              <w:rPr>
                <w:rFonts w:asciiTheme="minorHAnsi" w:hAnsiTheme="minorHAnsi" w:cstheme="minorHAnsi"/>
                <w:lang w:eastAsia="pl-PL"/>
              </w:rPr>
              <w:t xml:space="preserve"> uznawani są za osoby bierne zawodowo.</w:t>
            </w:r>
          </w:p>
          <w:p w14:paraId="7B50646A"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14:paraId="562935F6"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prowadzące działalność na własny rachunek (w tym bezpłatnie pomagający osobie prowadzącej działalność członek rodziny) nie są uznawane za bierne zawodowo.</w:t>
            </w:r>
          </w:p>
        </w:tc>
      </w:tr>
      <w:tr w:rsidR="001F4BC0" w:rsidRPr="001F4BC0" w14:paraId="6EB86B45" w14:textId="77777777" w:rsidTr="00F86B04">
        <w:tc>
          <w:tcPr>
            <w:tcW w:w="2739" w:type="dxa"/>
            <w:vAlign w:val="center"/>
          </w:tcPr>
          <w:p w14:paraId="7AA19CBC"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długotrwale bezrobotne</w:t>
            </w:r>
          </w:p>
        </w:tc>
        <w:tc>
          <w:tcPr>
            <w:tcW w:w="6285" w:type="dxa"/>
            <w:vAlign w:val="center"/>
          </w:tcPr>
          <w:p w14:paraId="2506C505"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pojęcia „długotrwale bezrobotny” w zależności od wieku:</w:t>
            </w:r>
          </w:p>
          <w:p w14:paraId="0FC119E0"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 - Młodzież (&lt;25 lat) – osoby bezrobotne nieprzerwanie przez okres ponad 6 miesięcy (&gt;6 miesięcy).</w:t>
            </w:r>
          </w:p>
          <w:p w14:paraId="7E0A5DA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Dorośli (25 lat lub więcej) – osoby bezrobotne nieprzerwanie przez okres ponad 12 miesięcy (&gt;12 miesięcy).</w:t>
            </w:r>
          </w:p>
        </w:tc>
      </w:tr>
      <w:tr w:rsidR="001F4BC0" w:rsidRPr="001F4BC0" w14:paraId="0004D584" w14:textId="77777777" w:rsidTr="00F86B04">
        <w:tc>
          <w:tcPr>
            <w:tcW w:w="2739" w:type="dxa"/>
            <w:vAlign w:val="center"/>
          </w:tcPr>
          <w:p w14:paraId="33F8238A" w14:textId="77777777" w:rsidR="002E1D62" w:rsidRPr="001F4BC0" w:rsidRDefault="002E1D62" w:rsidP="00A44E97">
            <w:pPr>
              <w:spacing w:before="60" w:after="60" w:line="240" w:lineRule="auto"/>
              <w:rPr>
                <w:rFonts w:asciiTheme="minorHAnsi" w:hAnsiTheme="minorHAnsi" w:cstheme="minorHAnsi"/>
                <w:b/>
                <w:bCs/>
              </w:rPr>
            </w:pPr>
            <w:r w:rsidRPr="001F4BC0">
              <w:rPr>
                <w:rFonts w:asciiTheme="minorHAnsi" w:hAnsiTheme="minorHAnsi" w:cstheme="minorHAnsi"/>
                <w:b/>
                <w:bCs/>
              </w:rPr>
              <w:t>Osoby lub rodziny zagrożone wykluczeniem społecznym</w:t>
            </w:r>
          </w:p>
        </w:tc>
        <w:tc>
          <w:tcPr>
            <w:tcW w:w="6285" w:type="dxa"/>
            <w:vAlign w:val="center"/>
          </w:tcPr>
          <w:p w14:paraId="51782725"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lub rodziny korzystające</w:t>
            </w:r>
            <w:r w:rsidR="00491701" w:rsidRPr="001F4BC0">
              <w:rPr>
                <w:rFonts w:asciiTheme="minorHAnsi" w:hAnsiTheme="minorHAnsi" w:cstheme="minorHAnsi"/>
              </w:rPr>
              <w:t xml:space="preserve"> ze świadczeń </w:t>
            </w:r>
            <w:r w:rsidRPr="001F4BC0">
              <w:rPr>
                <w:rFonts w:asciiTheme="minorHAnsi" w:hAnsiTheme="minorHAnsi" w:cstheme="minorHAnsi"/>
              </w:rPr>
              <w:t xml:space="preserve">pomocy społecznej zgodnie z </w:t>
            </w:r>
            <w:r w:rsidRPr="001F4BC0">
              <w:rPr>
                <w:rFonts w:asciiTheme="minorHAnsi" w:hAnsiTheme="minorHAnsi" w:cstheme="minorHAnsi"/>
                <w:i/>
              </w:rPr>
              <w:t>Ustawą z dnia 12 marca 2004 r. o pomocy społecznej</w:t>
            </w:r>
            <w:r w:rsidR="005813A2" w:rsidRPr="001F4BC0">
              <w:rPr>
                <w:rFonts w:asciiTheme="minorHAnsi" w:hAnsiTheme="minorHAnsi" w:cstheme="minorHAnsi"/>
              </w:rPr>
              <w:t xml:space="preserve"> </w:t>
            </w:r>
            <w:r w:rsidRPr="001F4BC0">
              <w:rPr>
                <w:rFonts w:asciiTheme="minorHAnsi" w:hAnsiTheme="minorHAnsi" w:cstheme="minorHAnsi"/>
              </w:rPr>
              <w:t>lub kwalifikujące się do objęcia wsparciem pomocy społecznej, tj. spełniające co najmniej jedną z przesłanek określonych w  art. 7 tej ustawy,</w:t>
            </w:r>
          </w:p>
          <w:p w14:paraId="09829142"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o których mowa w art. 1 ust. </w:t>
            </w:r>
            <w:r w:rsidRPr="001F4BC0">
              <w:rPr>
                <w:rFonts w:asciiTheme="minorHAnsi" w:hAnsiTheme="minorHAnsi" w:cstheme="minorHAnsi"/>
                <w:i/>
              </w:rPr>
              <w:t>2 Ustawy z dnia 13 czerwca 2003 r. o zatrudnieniu socjalnym</w:t>
            </w:r>
            <w:r w:rsidRPr="001F4BC0">
              <w:rPr>
                <w:rFonts w:asciiTheme="minorHAnsi" w:hAnsiTheme="minorHAnsi" w:cstheme="minorHAnsi"/>
              </w:rPr>
              <w:t>,</w:t>
            </w:r>
          </w:p>
          <w:p w14:paraId="710B4A25"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przebywające w pieczy zastępczej lub opuszczające pieczę zastępczą oraz rodziny przeżywające trudności w pełnieniu funkcji opiekuńczo-wychowawczych, o których mowa w </w:t>
            </w:r>
            <w:r w:rsidRPr="001F4BC0">
              <w:rPr>
                <w:rFonts w:asciiTheme="minorHAnsi" w:hAnsiTheme="minorHAnsi" w:cstheme="minorHAnsi"/>
                <w:i/>
              </w:rPr>
              <w:t>Ustawie z dnia 9 czerwca 2011 r. o wspieraniu rodziny i systemie pieczy zastępczej</w:t>
            </w:r>
            <w:r w:rsidRPr="001F4BC0">
              <w:rPr>
                <w:rFonts w:asciiTheme="minorHAnsi" w:hAnsiTheme="minorHAnsi" w:cstheme="minorHAnsi"/>
              </w:rPr>
              <w:t>,</w:t>
            </w:r>
          </w:p>
          <w:p w14:paraId="59285DFC"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nieletnie, wobec których zastosowano środki zapobiegania i zwalczania demoralizacji i przestępczości zgodnie </w:t>
            </w:r>
            <w:r w:rsidRPr="001F4BC0">
              <w:rPr>
                <w:rFonts w:asciiTheme="minorHAnsi" w:hAnsiTheme="minorHAnsi" w:cstheme="minorHAnsi"/>
                <w:i/>
              </w:rPr>
              <w:t xml:space="preserve">z Ustawą </w:t>
            </w:r>
            <w:r w:rsidR="00491701" w:rsidRPr="001F4BC0">
              <w:rPr>
                <w:rFonts w:asciiTheme="minorHAnsi" w:hAnsiTheme="minorHAnsi" w:cstheme="minorHAnsi"/>
                <w:i/>
              </w:rPr>
              <w:t xml:space="preserve">z </w:t>
            </w:r>
            <w:r w:rsidRPr="001F4BC0">
              <w:rPr>
                <w:rFonts w:asciiTheme="minorHAnsi" w:hAnsiTheme="minorHAnsi" w:cstheme="minorHAnsi"/>
                <w:i/>
              </w:rPr>
              <w:t>dnia 26 października 1982 r. o postępowaniu w sprawach nieletnich</w:t>
            </w:r>
            <w:r w:rsidRPr="001F4BC0">
              <w:rPr>
                <w:rFonts w:asciiTheme="minorHAnsi" w:hAnsiTheme="minorHAnsi" w:cstheme="minorHAnsi"/>
              </w:rPr>
              <w:t>,</w:t>
            </w:r>
          </w:p>
          <w:p w14:paraId="7CAA5FCA"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przebywające w młodzieżowych ośrodkach wychowawczych i młodzieżowych ośrodkach socjoterapii, o których mowa w </w:t>
            </w:r>
            <w:r w:rsidRPr="001F4BC0">
              <w:rPr>
                <w:rFonts w:asciiTheme="minorHAnsi" w:hAnsiTheme="minorHAnsi" w:cstheme="minorHAnsi"/>
                <w:i/>
              </w:rPr>
              <w:t>Ustawie z dnia 7 września 1991 r. o systemie oświaty</w:t>
            </w:r>
            <w:r w:rsidR="00EF4E55" w:rsidRPr="001F4BC0">
              <w:rPr>
                <w:rFonts w:asciiTheme="minorHAnsi" w:hAnsiTheme="minorHAnsi" w:cstheme="minorHAnsi"/>
              </w:rPr>
              <w:t>,</w:t>
            </w:r>
          </w:p>
          <w:p w14:paraId="2F29C105"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z niepełnosprawnością – osoby </w:t>
            </w:r>
            <w:r w:rsidR="00EF4E55" w:rsidRPr="001F4BC0">
              <w:rPr>
                <w:rFonts w:asciiTheme="minorHAnsi" w:hAnsiTheme="minorHAnsi" w:cstheme="minorHAnsi"/>
              </w:rPr>
              <w:t xml:space="preserve">z </w:t>
            </w:r>
            <w:r w:rsidRPr="001F4BC0">
              <w:rPr>
                <w:rFonts w:asciiTheme="minorHAnsi" w:hAnsiTheme="minorHAnsi" w:cstheme="minorHAnsi"/>
              </w:rPr>
              <w:t>niepełnosprawn</w:t>
            </w:r>
            <w:r w:rsidR="00EF4E55" w:rsidRPr="001F4BC0">
              <w:rPr>
                <w:rFonts w:asciiTheme="minorHAnsi" w:hAnsiTheme="minorHAnsi" w:cstheme="minorHAnsi"/>
              </w:rPr>
              <w:t>ością</w:t>
            </w:r>
            <w:r w:rsidRPr="001F4BC0">
              <w:rPr>
                <w:rFonts w:asciiTheme="minorHAnsi" w:hAnsiTheme="minorHAnsi" w:cstheme="minorHAnsi"/>
              </w:rPr>
              <w:t xml:space="preserve"> w rozumieniu </w:t>
            </w:r>
            <w:r w:rsidRPr="001F4BC0">
              <w:rPr>
                <w:rFonts w:asciiTheme="minorHAnsi" w:hAnsiTheme="minorHAnsi" w:cstheme="minorHAnsi"/>
                <w:i/>
              </w:rPr>
              <w:t>Ustawy z dnia 27 sierpnia 1997 r. o rehabilitacji zawodowej i społecznej oraz zatrudnianiu osób niepełnosprawnych</w:t>
            </w:r>
            <w:r w:rsidRPr="001F4BC0">
              <w:rPr>
                <w:rFonts w:asciiTheme="minorHAnsi" w:hAnsiTheme="minorHAnsi" w:cstheme="minorHAnsi"/>
              </w:rPr>
              <w:t xml:space="preserve">, a także osoby z zaburzeniami psychicznymi, w rozumieniu </w:t>
            </w:r>
            <w:r w:rsidRPr="001F4BC0">
              <w:rPr>
                <w:rFonts w:asciiTheme="minorHAnsi" w:hAnsiTheme="minorHAnsi" w:cstheme="minorHAnsi"/>
                <w:i/>
              </w:rPr>
              <w:t>Ustawy z dnia 19 sierpnia 1994 r. o ochronie zdrowia psychicznego</w:t>
            </w:r>
            <w:r w:rsidRPr="001F4BC0">
              <w:rPr>
                <w:rFonts w:asciiTheme="minorHAnsi" w:hAnsiTheme="minorHAnsi" w:cstheme="minorHAnsi"/>
              </w:rPr>
              <w:t>,</w:t>
            </w:r>
            <w:r w:rsidR="00EF4E55" w:rsidRPr="001F4BC0">
              <w:rPr>
                <w:rFonts w:asciiTheme="minorHAnsi" w:hAnsiTheme="minorHAnsi" w:cstheme="minorHAnsi"/>
              </w:rPr>
              <w:t xml:space="preserve"> lub uczniowie/dzieci z niepełnosprawnościami,</w:t>
            </w:r>
          </w:p>
          <w:p w14:paraId="6FDEA160" w14:textId="77777777" w:rsidR="002E1D62" w:rsidRPr="001F4BC0" w:rsidRDefault="00EF4E55"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członkowie gospodarstw domowych sprawujący opiekę nad osobą z niepełnosprawnością</w:t>
            </w:r>
            <w:r w:rsidR="002E1D62" w:rsidRPr="001F4BC0">
              <w:rPr>
                <w:rFonts w:asciiTheme="minorHAnsi" w:hAnsiTheme="minorHAnsi" w:cstheme="minorHAnsi"/>
              </w:rPr>
              <w:t>,</w:t>
            </w:r>
            <w:r w:rsidRPr="001F4BC0">
              <w:rPr>
                <w:rFonts w:asciiTheme="minorHAnsi" w:hAnsiTheme="minorHAnsi" w:cstheme="minorHAnsi"/>
              </w:rPr>
              <w:t xml:space="preserve"> o ile co najmniej jeden z nich nie pracuje ze względu na konieczność sprawowania opieki nad osobą z niepełnosprawnością,</w:t>
            </w:r>
          </w:p>
          <w:p w14:paraId="4AE1C16E"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w:t>
            </w:r>
            <w:r w:rsidR="001F5F6C" w:rsidRPr="001F4BC0">
              <w:rPr>
                <w:rFonts w:asciiTheme="minorHAnsi" w:hAnsiTheme="minorHAnsi" w:cstheme="minorHAnsi"/>
              </w:rPr>
              <w:t>potrzebujące wsparcia w codziennym funkcjonowaniu</w:t>
            </w:r>
            <w:r w:rsidR="00097BC6" w:rsidRPr="001F4BC0">
              <w:rPr>
                <w:rFonts w:asciiTheme="minorHAnsi" w:hAnsiTheme="minorHAnsi" w:cstheme="minorHAnsi"/>
              </w:rPr>
              <w:t xml:space="preserve"> i ich opiekunowie</w:t>
            </w:r>
            <w:r w:rsidRPr="001F4BC0">
              <w:rPr>
                <w:rFonts w:asciiTheme="minorHAnsi" w:hAnsiTheme="minorHAnsi" w:cstheme="minorHAnsi"/>
              </w:rPr>
              <w:t>,</w:t>
            </w:r>
          </w:p>
          <w:p w14:paraId="51C685FB"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bezdomne lub dotknięte wykluczeniem z dostępu do mieszkań,</w:t>
            </w:r>
          </w:p>
          <w:p w14:paraId="480ED309" w14:textId="77777777" w:rsidR="00EF4E55" w:rsidRPr="001F4BC0" w:rsidRDefault="00EF4E55"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odbywające kary pozbawienia wolności objęte dozorem elektronicznym</w:t>
            </w:r>
            <w:r w:rsidR="004C492E" w:rsidRPr="001F4BC0">
              <w:rPr>
                <w:rFonts w:asciiTheme="minorHAnsi" w:hAnsiTheme="minorHAnsi" w:cstheme="minorHAnsi"/>
              </w:rPr>
              <w:t>,</w:t>
            </w:r>
          </w:p>
          <w:p w14:paraId="7BC2ECD6"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korzystające z </w:t>
            </w:r>
            <w:r w:rsidRPr="001F4BC0">
              <w:rPr>
                <w:rFonts w:asciiTheme="minorHAnsi" w:hAnsiTheme="minorHAnsi" w:cstheme="minorHAnsi"/>
                <w:i/>
              </w:rPr>
              <w:t>Programu Operacyjnego Pomoc Żywnościowa 2014-2020</w:t>
            </w:r>
            <w:r w:rsidR="004C492E" w:rsidRPr="001F4BC0">
              <w:rPr>
                <w:rFonts w:asciiTheme="minorHAnsi" w:hAnsiTheme="minorHAnsi" w:cstheme="minorHAnsi"/>
              </w:rPr>
              <w:t>.</w:t>
            </w:r>
          </w:p>
        </w:tc>
      </w:tr>
      <w:tr w:rsidR="001F4BC0" w:rsidRPr="001F4BC0" w14:paraId="7ABC03AA" w14:textId="77777777" w:rsidTr="00F86B04">
        <w:tc>
          <w:tcPr>
            <w:tcW w:w="2739" w:type="dxa"/>
            <w:vAlign w:val="center"/>
          </w:tcPr>
          <w:p w14:paraId="547FE186" w14:textId="77777777" w:rsidR="002E1D62" w:rsidRPr="001F4BC0" w:rsidRDefault="002E1D62" w:rsidP="00376E92">
            <w:pPr>
              <w:spacing w:before="60" w:after="60" w:line="240" w:lineRule="auto"/>
              <w:rPr>
                <w:rFonts w:asciiTheme="minorHAnsi" w:hAnsiTheme="minorHAnsi" w:cstheme="minorHAnsi"/>
                <w:b/>
              </w:rPr>
            </w:pPr>
            <w:r w:rsidRPr="001F4BC0">
              <w:rPr>
                <w:rFonts w:asciiTheme="minorHAnsi" w:hAnsiTheme="minorHAnsi" w:cstheme="minorHAnsi"/>
                <w:b/>
              </w:rPr>
              <w:t xml:space="preserve">Osoba </w:t>
            </w:r>
            <w:r w:rsidR="001F5F6C" w:rsidRPr="001F4BC0">
              <w:rPr>
                <w:rFonts w:asciiTheme="minorHAnsi" w:hAnsiTheme="minorHAnsi" w:cstheme="minorHAnsi"/>
                <w:b/>
              </w:rPr>
              <w:t>potrzebująca wsparcia w codziennym funkcjonowaniu</w:t>
            </w:r>
          </w:p>
        </w:tc>
        <w:tc>
          <w:tcPr>
            <w:tcW w:w="6285" w:type="dxa"/>
            <w:vAlign w:val="center"/>
          </w:tcPr>
          <w:p w14:paraId="48FBB0D7" w14:textId="77777777" w:rsidR="002E1D62" w:rsidRPr="001F4BC0" w:rsidRDefault="002E1D62" w:rsidP="00491701">
            <w:pPr>
              <w:spacing w:after="0" w:line="240" w:lineRule="auto"/>
              <w:jc w:val="both"/>
              <w:rPr>
                <w:rFonts w:asciiTheme="minorHAnsi" w:hAnsiTheme="minorHAnsi" w:cstheme="minorHAnsi"/>
              </w:rPr>
            </w:pPr>
            <w:r w:rsidRPr="001F4BC0">
              <w:rPr>
                <w:rFonts w:asciiTheme="minorHAnsi" w:hAnsiTheme="minorHAnsi" w:cstheme="minorHAnsi"/>
              </w:rPr>
              <w:t>Osoba, która ze względu na stan zdrowia lub niepełnosprawność wymaga</w:t>
            </w:r>
            <w:r w:rsidR="00491701" w:rsidRPr="001F4BC0">
              <w:rPr>
                <w:rFonts w:asciiTheme="minorHAnsi" w:hAnsiTheme="minorHAnsi" w:cstheme="minorHAnsi"/>
              </w:rPr>
              <w:t xml:space="preserve"> opieki lub wsparcia w związku </w:t>
            </w:r>
            <w:r w:rsidRPr="001F4BC0">
              <w:rPr>
                <w:rFonts w:asciiTheme="minorHAnsi" w:hAnsiTheme="minorHAnsi" w:cstheme="minorHAnsi"/>
              </w:rPr>
              <w:t xml:space="preserve">z niemożnością samodzielnego wykonywania, co najmniej jednej </w:t>
            </w:r>
            <w:r w:rsidRPr="001F4BC0">
              <w:rPr>
                <w:rFonts w:asciiTheme="minorHAnsi" w:hAnsiTheme="minorHAnsi" w:cstheme="minorHAnsi"/>
              </w:rPr>
              <w:br/>
              <w:t>z podstawowych czynności dnia codziennego.</w:t>
            </w:r>
          </w:p>
        </w:tc>
      </w:tr>
      <w:tr w:rsidR="001F4BC0" w:rsidRPr="001F4BC0" w14:paraId="5BB269DC" w14:textId="77777777" w:rsidTr="00F86B04">
        <w:tc>
          <w:tcPr>
            <w:tcW w:w="2739" w:type="dxa"/>
            <w:vAlign w:val="center"/>
          </w:tcPr>
          <w:p w14:paraId="19E58F9D" w14:textId="77777777" w:rsidR="00491701" w:rsidRPr="001F4BC0" w:rsidRDefault="00491701" w:rsidP="00491701">
            <w:pPr>
              <w:spacing w:before="60" w:after="60" w:line="240" w:lineRule="auto"/>
              <w:rPr>
                <w:rFonts w:asciiTheme="minorHAnsi" w:hAnsiTheme="minorHAnsi" w:cstheme="minorHAnsi"/>
                <w:b/>
              </w:rPr>
            </w:pPr>
            <w:r w:rsidRPr="001F4BC0">
              <w:rPr>
                <w:rFonts w:asciiTheme="minorHAnsi" w:hAnsiTheme="minorHAnsi" w:cstheme="minorHAnsi"/>
                <w:b/>
              </w:rPr>
              <w:t>Osoby odchodzące z rolnictwa i ich rodziny</w:t>
            </w:r>
          </w:p>
        </w:tc>
        <w:tc>
          <w:tcPr>
            <w:tcW w:w="6285" w:type="dxa"/>
            <w:vAlign w:val="center"/>
          </w:tcPr>
          <w:p w14:paraId="16C34172" w14:textId="77777777" w:rsidR="00491701" w:rsidRPr="001F4BC0" w:rsidRDefault="00491701" w:rsidP="00491701">
            <w:pPr>
              <w:spacing w:after="0" w:line="240" w:lineRule="auto"/>
              <w:jc w:val="both"/>
              <w:rPr>
                <w:rFonts w:asciiTheme="minorHAnsi" w:hAnsiTheme="minorHAnsi" w:cstheme="minorHAnsi"/>
              </w:rPr>
            </w:pPr>
            <w:r w:rsidRPr="001F4BC0">
              <w:rPr>
                <w:rFonts w:asciiTheme="minorHAnsi" w:hAnsiTheme="minorHAnsi" w:cstheme="minorHAnsi"/>
                <w:lang w:eastAsia="pl-PL"/>
              </w:rPr>
              <w:t xml:space="preserve">Osoby podlegające ubezpieczeniu emerytalno-rentowemu na podstawie </w:t>
            </w:r>
            <w:r w:rsidRPr="001F4BC0">
              <w:rPr>
                <w:rFonts w:asciiTheme="minorHAnsi" w:hAnsiTheme="minorHAnsi" w:cstheme="minorHAnsi"/>
                <w:i/>
                <w:lang w:eastAsia="pl-PL"/>
              </w:rPr>
              <w:t>ustawy z dnia 20 grudnia 1990 r. o ubezpieczeniu społecznym rolników</w:t>
            </w:r>
            <w:r w:rsidRPr="001F4BC0">
              <w:rPr>
                <w:rFonts w:asciiTheme="minorHAnsi" w:hAnsiTheme="minorHAnsi" w:cstheme="minorHAnsi"/>
                <w:lang w:eastAsia="pl-PL"/>
              </w:rPr>
              <w:t xml:space="preserve"> (KRUS), zamierzające podjąć zatrudnienie lub inną działalność pozarolniczą, objętą obowiązkiem ubezpieczenia społecznego na podstawie </w:t>
            </w:r>
            <w:r w:rsidRPr="001F4BC0">
              <w:rPr>
                <w:rFonts w:asciiTheme="minorHAnsi" w:hAnsiTheme="minorHAnsi" w:cstheme="minorHAnsi"/>
                <w:i/>
                <w:lang w:eastAsia="pl-PL"/>
              </w:rPr>
              <w:t>ustawy z dnia 13 października 1998 r. o systemie ubezpieczeń społecznych</w:t>
            </w:r>
            <w:r w:rsidRPr="001F4BC0">
              <w:rPr>
                <w:rFonts w:asciiTheme="minorHAnsi" w:hAnsiTheme="minorHAnsi" w:cstheme="minorHAnsi"/>
                <w:lang w:eastAsia="pl-PL"/>
              </w:rPr>
              <w:t xml:space="preserve"> (ZUS).</w:t>
            </w:r>
          </w:p>
        </w:tc>
      </w:tr>
      <w:tr w:rsidR="001F4BC0" w:rsidRPr="001F4BC0" w14:paraId="59FBF3CC" w14:textId="77777777" w:rsidTr="00F86B04">
        <w:tc>
          <w:tcPr>
            <w:tcW w:w="2739" w:type="dxa"/>
            <w:vAlign w:val="center"/>
          </w:tcPr>
          <w:p w14:paraId="669406A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o niskich kwalifikacjach</w:t>
            </w:r>
          </w:p>
        </w:tc>
        <w:tc>
          <w:tcPr>
            <w:tcW w:w="6285" w:type="dxa"/>
            <w:vAlign w:val="center"/>
          </w:tcPr>
          <w:p w14:paraId="57CFCD1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posiadające wykształcenie na poziomie do ISCED 3 (zgodnie z ISCED 2011 (UNESCO)) włącznie.</w:t>
            </w:r>
          </w:p>
        </w:tc>
      </w:tr>
      <w:tr w:rsidR="001F4BC0" w:rsidRPr="001F4BC0" w14:paraId="2DC803B3" w14:textId="77777777" w:rsidTr="00F86B04">
        <w:tc>
          <w:tcPr>
            <w:tcW w:w="2739" w:type="dxa"/>
            <w:vAlign w:val="center"/>
          </w:tcPr>
          <w:p w14:paraId="31C4D06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pracujące</w:t>
            </w:r>
          </w:p>
        </w:tc>
        <w:tc>
          <w:tcPr>
            <w:tcW w:w="6285" w:type="dxa"/>
            <w:vAlign w:val="center"/>
          </w:tcPr>
          <w:p w14:paraId="667B931F" w14:textId="77777777" w:rsidR="002E1D62" w:rsidRPr="001F4BC0" w:rsidRDefault="002E1D62" w:rsidP="00751067">
            <w:pPr>
              <w:spacing w:after="0" w:line="240" w:lineRule="auto"/>
              <w:jc w:val="both"/>
              <w:rPr>
                <w:rFonts w:asciiTheme="minorHAnsi" w:hAnsiTheme="minorHAnsi" w:cstheme="minorHAnsi"/>
                <w:b/>
                <w:bCs/>
              </w:rPr>
            </w:pPr>
            <w:r w:rsidRPr="001F4BC0">
              <w:rPr>
                <w:rFonts w:asciiTheme="minorHAnsi" w:hAnsiTheme="minorHAnsi" w:cstheme="minorHAnsi"/>
              </w:rPr>
              <w:t xml:space="preserve">Osoby w wieku 15 lat i więcej, </w:t>
            </w:r>
            <w:r w:rsidRPr="001F4BC0">
              <w:rPr>
                <w:rFonts w:asciiTheme="minorHAnsi" w:hAnsiTheme="minorHAnsi" w:cstheme="minorHAnsi"/>
                <w:b/>
                <w:bCs/>
              </w:rPr>
              <w:t>które wykonują pracę</w:t>
            </w:r>
            <w:r w:rsidRPr="001F4BC0">
              <w:rPr>
                <w:rFonts w:asciiTheme="minorHAnsi" w:hAnsiTheme="minorHAnsi" w:cstheme="minorHAnsi"/>
              </w:rPr>
              <w:t xml:space="preserve">, za którą otrzymują wynagrodzenie, z której czerpią zyski lub korzyści rodzinne lub </w:t>
            </w:r>
            <w:r w:rsidRPr="001F4BC0">
              <w:rPr>
                <w:rFonts w:asciiTheme="minorHAnsi" w:hAnsiTheme="minorHAnsi" w:cstheme="minorHAnsi"/>
                <w:b/>
                <w:bCs/>
              </w:rPr>
              <w:t xml:space="preserve">osoby posiadające zatrudnienie lub własną działalność, </w:t>
            </w:r>
            <w:r w:rsidRPr="001F4BC0">
              <w:rPr>
                <w:rFonts w:asciiTheme="minorHAnsi" w:hAnsiTheme="minorHAnsi" w:cstheme="minorHAnsi"/>
              </w:rPr>
              <w:t>które jednak chwilowo nie pracowały ze względu na np. chorobę, urlop, spór pracowniczy czy kształcenia się lub szkolenie.</w:t>
            </w:r>
          </w:p>
        </w:tc>
      </w:tr>
      <w:tr w:rsidR="001F4BC0" w:rsidRPr="001F4BC0" w14:paraId="5D06CA33" w14:textId="77777777" w:rsidTr="00F86B04">
        <w:tc>
          <w:tcPr>
            <w:tcW w:w="2739" w:type="dxa"/>
            <w:vAlign w:val="center"/>
          </w:tcPr>
          <w:p w14:paraId="6D42B208" w14:textId="77777777" w:rsidR="002E1D62" w:rsidRPr="001F4BC0" w:rsidRDefault="002E1D62" w:rsidP="003C10CA">
            <w:pPr>
              <w:spacing w:before="60" w:after="60" w:line="240" w:lineRule="auto"/>
              <w:rPr>
                <w:rFonts w:asciiTheme="minorHAnsi" w:hAnsiTheme="minorHAnsi" w:cstheme="minorHAnsi"/>
                <w:b/>
              </w:rPr>
            </w:pPr>
            <w:r w:rsidRPr="001F4BC0">
              <w:rPr>
                <w:rFonts w:asciiTheme="minorHAnsi" w:hAnsiTheme="minorHAnsi" w:cstheme="minorHAnsi"/>
                <w:b/>
              </w:rPr>
              <w:t>Osoba z niepełnosprawnością</w:t>
            </w:r>
          </w:p>
        </w:tc>
        <w:tc>
          <w:tcPr>
            <w:tcW w:w="6285" w:type="dxa"/>
            <w:vAlign w:val="center"/>
          </w:tcPr>
          <w:p w14:paraId="32B4CC1A" w14:textId="77777777"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niepełnosprawna w rozumieniu </w:t>
            </w:r>
            <w:r w:rsidRPr="001F4BC0">
              <w:rPr>
                <w:rFonts w:asciiTheme="minorHAnsi" w:hAnsiTheme="minorHAnsi" w:cstheme="minorHAnsi"/>
                <w:i/>
              </w:rPr>
              <w:t>Ustawy z dnia 27 sierpnia 1997 r. o rehabilitacji zawodowej i społecznej oraz zatrudnianiu osób niepełnosprawnych</w:t>
            </w:r>
            <w:r w:rsidRPr="001F4BC0">
              <w:rPr>
                <w:rFonts w:asciiTheme="minorHAnsi" w:hAnsiTheme="minorHAnsi" w:cstheme="minorHAnsi"/>
              </w:rPr>
              <w:t xml:space="preserve">, a także osoba z zaburzeniami psychicznymi, w rozumieniu </w:t>
            </w:r>
            <w:r w:rsidRPr="001F4BC0">
              <w:rPr>
                <w:rFonts w:asciiTheme="minorHAnsi" w:hAnsiTheme="minorHAnsi" w:cstheme="minorHAnsi"/>
                <w:i/>
              </w:rPr>
              <w:t>Ustawy z dnia 19 sierpnia 1994 r. o ochronie zdrowia psychicznego</w:t>
            </w:r>
            <w:r w:rsidRPr="001F4BC0">
              <w:rPr>
                <w:rFonts w:asciiTheme="minorHAnsi" w:hAnsiTheme="minorHAnsi" w:cstheme="minorHAnsi"/>
              </w:rPr>
              <w:t>.</w:t>
            </w:r>
          </w:p>
        </w:tc>
      </w:tr>
      <w:tr w:rsidR="001F4BC0" w:rsidRPr="001F4BC0" w14:paraId="3BD41DCC" w14:textId="77777777" w:rsidTr="00F86B04">
        <w:tc>
          <w:tcPr>
            <w:tcW w:w="2739" w:type="dxa"/>
            <w:vAlign w:val="center"/>
          </w:tcPr>
          <w:p w14:paraId="6887EEAD"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Osoba zwolniona</w:t>
            </w:r>
          </w:p>
        </w:tc>
        <w:tc>
          <w:tcPr>
            <w:tcW w:w="6285" w:type="dxa"/>
            <w:vAlign w:val="center"/>
          </w:tcPr>
          <w:p w14:paraId="41DC4F1F" w14:textId="77777777"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pozostająca bez zatrudnienia, która utraciła pracę z przyczyn </w:t>
            </w:r>
            <w:r w:rsidR="00347FF7" w:rsidRPr="001F4BC0">
              <w:rPr>
                <w:rFonts w:asciiTheme="minorHAnsi" w:hAnsiTheme="minorHAnsi" w:cstheme="minorHAnsi"/>
              </w:rPr>
              <w:t>niedotyczących pracownika</w:t>
            </w:r>
            <w:r w:rsidRPr="001F4BC0">
              <w:rPr>
                <w:rFonts w:asciiTheme="minorHAnsi" w:hAnsiTheme="minorHAnsi" w:cstheme="minorHAnsi"/>
              </w:rPr>
              <w:t xml:space="preserve"> w okresie nie dłuższym niż 6 miesięcy przed dniem przystąpienia do projektu.</w:t>
            </w:r>
          </w:p>
        </w:tc>
      </w:tr>
      <w:tr w:rsidR="001F4BC0" w:rsidRPr="001F4BC0" w14:paraId="4E1B9F28" w14:textId="77777777" w:rsidTr="00F86B04">
        <w:tc>
          <w:tcPr>
            <w:tcW w:w="2739" w:type="dxa"/>
            <w:vAlign w:val="center"/>
          </w:tcPr>
          <w:p w14:paraId="5387E42A"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Ośrodek Wsparcia Ekonomii Społecznej (OWES)</w:t>
            </w:r>
          </w:p>
        </w:tc>
        <w:tc>
          <w:tcPr>
            <w:tcW w:w="6285" w:type="dxa"/>
            <w:vAlign w:val="center"/>
          </w:tcPr>
          <w:p w14:paraId="1F48FCEC" w14:textId="77777777"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Podmiot lub partnerstwo posiadające akredytację ministra właściwego do spraw zabezpieczenia społecznego, świadczące </w:t>
            </w:r>
            <w:r w:rsidR="00347FF7" w:rsidRPr="001F4BC0">
              <w:rPr>
                <w:rFonts w:asciiTheme="minorHAnsi" w:hAnsiTheme="minorHAnsi" w:cstheme="minorHAnsi"/>
              </w:rPr>
              <w:t>komplementarnie pakiet</w:t>
            </w:r>
            <w:r w:rsidRPr="001F4BC0">
              <w:rPr>
                <w:rFonts w:asciiTheme="minorHAnsi" w:hAnsiTheme="minorHAnsi" w:cstheme="minorHAnsi"/>
              </w:rPr>
              <w:t xml:space="preserve"> usług wsparcia ekonomii społecznej.</w:t>
            </w:r>
          </w:p>
        </w:tc>
      </w:tr>
      <w:tr w:rsidR="001F4BC0" w:rsidRPr="001F4BC0" w14:paraId="60CBA2ED" w14:textId="77777777" w:rsidTr="00F86B04">
        <w:tc>
          <w:tcPr>
            <w:tcW w:w="2739" w:type="dxa"/>
            <w:vAlign w:val="center"/>
          </w:tcPr>
          <w:p w14:paraId="14B5AEEE"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Ośrodek wychowania przedszkolnego (OWP)</w:t>
            </w:r>
          </w:p>
        </w:tc>
        <w:tc>
          <w:tcPr>
            <w:tcW w:w="6285" w:type="dxa"/>
            <w:vAlign w:val="center"/>
          </w:tcPr>
          <w:p w14:paraId="19049B6F" w14:textId="77777777" w:rsidR="002E1D62" w:rsidRPr="001F4BC0" w:rsidRDefault="00B050ED"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Publiczny lub niepubliczny podmiot, o którym mowa w art. 31 ust. 1 ustawy z dnia 14 grudnia 2016 roku </w:t>
            </w:r>
            <w:r w:rsidRPr="001F4BC0">
              <w:rPr>
                <w:rFonts w:asciiTheme="minorHAnsi" w:hAnsiTheme="minorHAnsi" w:cstheme="minorHAnsi"/>
                <w:i/>
              </w:rPr>
              <w:t>Prawo oświatowe</w:t>
            </w:r>
            <w:r w:rsidR="003E67C8" w:rsidRPr="001F4BC0">
              <w:rPr>
                <w:rFonts w:asciiTheme="minorHAnsi" w:hAnsiTheme="minorHAnsi" w:cstheme="minorHAnsi"/>
              </w:rPr>
              <w:t>.</w:t>
            </w:r>
          </w:p>
        </w:tc>
      </w:tr>
      <w:tr w:rsidR="001F4BC0" w:rsidRPr="001F4BC0" w14:paraId="716AC688" w14:textId="77777777" w:rsidTr="00F86B04">
        <w:tc>
          <w:tcPr>
            <w:tcW w:w="2739" w:type="dxa"/>
            <w:vAlign w:val="center"/>
          </w:tcPr>
          <w:p w14:paraId="7F364160"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Otoczenie osób zagrożonych ubóstwem lub wykluczeniem społecznym</w:t>
            </w:r>
          </w:p>
        </w:tc>
        <w:tc>
          <w:tcPr>
            <w:tcW w:w="6285" w:type="dxa"/>
            <w:vAlign w:val="center"/>
          </w:tcPr>
          <w:p w14:paraId="5F76F390"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spokrewnione lub niespokrewnione z osobami zagrożonymi ubóstwem lub wykluczeniem społecznym wspólnie zamieszkujące </w:t>
            </w:r>
            <w:r w:rsidRPr="001F4BC0">
              <w:rPr>
                <w:rFonts w:asciiTheme="minorHAnsi" w:hAnsiTheme="minorHAnsi" w:cstheme="minorHAnsi"/>
              </w:rPr>
              <w:br/>
              <w:t xml:space="preserve">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p>
        </w:tc>
      </w:tr>
      <w:tr w:rsidR="001F4BC0" w:rsidRPr="001F4BC0" w14:paraId="6604E5ED" w14:textId="77777777" w:rsidTr="00F86B04">
        <w:tc>
          <w:tcPr>
            <w:tcW w:w="2739" w:type="dxa"/>
            <w:vAlign w:val="center"/>
          </w:tcPr>
          <w:p w14:paraId="284F4CD7" w14:textId="77777777"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Outplacement</w:t>
            </w:r>
          </w:p>
        </w:tc>
        <w:tc>
          <w:tcPr>
            <w:tcW w:w="6285" w:type="dxa"/>
            <w:vAlign w:val="center"/>
          </w:tcPr>
          <w:p w14:paraId="05438A4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Usługi rynku pracy świadczone na rzecz pracownika znajdującego się w okresie wypowiedzenia umowy o pracę/stosunku służbowego lub zagrożonego zwolnieniem z pracy lub zwolnionego, z przyczyn </w:t>
            </w:r>
            <w:r w:rsidR="003E67C8" w:rsidRPr="001F4BC0">
              <w:rPr>
                <w:rFonts w:asciiTheme="minorHAnsi" w:hAnsiTheme="minorHAnsi" w:cstheme="minorHAnsi"/>
              </w:rPr>
              <w:t>niedotyczących pracownika</w:t>
            </w:r>
            <w:r w:rsidRPr="001F4BC0">
              <w:rPr>
                <w:rFonts w:asciiTheme="minorHAnsi" w:hAnsiTheme="minorHAnsi" w:cstheme="minorHAnsi"/>
              </w:rPr>
              <w:t xml:space="preserve">. </w:t>
            </w:r>
          </w:p>
          <w:p w14:paraId="0B1CAC26"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Outplacement może obejmować w szczególności: poradnictwo zawodowe i psychologiczne, pomoc w znalezieniu nowego miejsca pracy, finansowanie szkoleń i kursów przekwalifikowujących, kursów doszkalających, środki na rozpoczęcie działalności gospodarczej.</w:t>
            </w:r>
          </w:p>
        </w:tc>
      </w:tr>
      <w:tr w:rsidR="001F4BC0" w:rsidRPr="001F4BC0" w14:paraId="7F194E93" w14:textId="77777777" w:rsidTr="00F86B04">
        <w:tc>
          <w:tcPr>
            <w:tcW w:w="2739" w:type="dxa"/>
            <w:vAlign w:val="center"/>
          </w:tcPr>
          <w:p w14:paraId="64F590CF" w14:textId="77777777"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Pakiet przedsięwzięć</w:t>
            </w:r>
          </w:p>
        </w:tc>
        <w:tc>
          <w:tcPr>
            <w:tcW w:w="6285" w:type="dxa"/>
            <w:vAlign w:val="center"/>
          </w:tcPr>
          <w:p w14:paraId="3BC13BA0" w14:textId="77777777" w:rsidR="002E1D62" w:rsidRPr="001F4BC0" w:rsidRDefault="002E1D62" w:rsidP="00751067">
            <w:pPr>
              <w:pStyle w:val="Tekstprzypisudolnego"/>
              <w:spacing w:line="240" w:lineRule="auto"/>
              <w:rPr>
                <w:rFonts w:asciiTheme="minorHAnsi" w:hAnsiTheme="minorHAnsi" w:cstheme="minorHAnsi"/>
                <w:sz w:val="22"/>
                <w:szCs w:val="22"/>
              </w:rPr>
            </w:pPr>
            <w:r w:rsidRPr="001F4BC0">
              <w:rPr>
                <w:rFonts w:asciiTheme="minorHAnsi" w:hAnsiTheme="minorHAnsi" w:cstheme="minorHAnsi"/>
                <w:sz w:val="22"/>
                <w:szCs w:val="22"/>
              </w:rPr>
              <w:t>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tc>
      </w:tr>
      <w:tr w:rsidR="001F4BC0" w:rsidRPr="001F4BC0" w14:paraId="52C8F1B9" w14:textId="77777777" w:rsidTr="00F86B04">
        <w:tc>
          <w:tcPr>
            <w:tcW w:w="2739" w:type="dxa"/>
            <w:vAlign w:val="center"/>
          </w:tcPr>
          <w:p w14:paraId="08E85B5C"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Placówka systemu oświaty</w:t>
            </w:r>
          </w:p>
        </w:tc>
        <w:tc>
          <w:tcPr>
            <w:tcW w:w="6285" w:type="dxa"/>
            <w:vAlign w:val="center"/>
          </w:tcPr>
          <w:p w14:paraId="550598EF" w14:textId="77777777"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systemu oświaty prowadząca kształcenie ogólne </w:t>
            </w:r>
            <w:r w:rsidRPr="001F4BC0">
              <w:rPr>
                <w:rFonts w:asciiTheme="minorHAnsi" w:hAnsiTheme="minorHAnsi" w:cstheme="minorHAnsi"/>
              </w:rPr>
              <w:br/>
            </w:r>
            <w:r w:rsidR="003E67C8" w:rsidRPr="001F4BC0">
              <w:rPr>
                <w:rFonts w:asciiTheme="minorHAnsi" w:hAnsiTheme="minorHAnsi" w:cstheme="minorHAnsi"/>
              </w:rPr>
              <w:t>lub</w:t>
            </w:r>
            <w:r w:rsidRPr="001F4BC0">
              <w:rPr>
                <w:rFonts w:asciiTheme="minorHAnsi" w:hAnsiTheme="minorHAnsi" w:cstheme="minorHAnsi"/>
              </w:rPr>
              <w:t xml:space="preserve"> placówka systemu oświaty prowadząca kształcenie zawodowe.</w:t>
            </w:r>
          </w:p>
        </w:tc>
      </w:tr>
      <w:tr w:rsidR="001F4BC0" w:rsidRPr="001F4BC0" w14:paraId="463771AE" w14:textId="77777777" w:rsidTr="00F86B04">
        <w:tc>
          <w:tcPr>
            <w:tcW w:w="2739" w:type="dxa"/>
            <w:vAlign w:val="center"/>
          </w:tcPr>
          <w:p w14:paraId="01EE2B70"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ogólne</w:t>
            </w:r>
          </w:p>
        </w:tc>
        <w:tc>
          <w:tcPr>
            <w:tcW w:w="6285" w:type="dxa"/>
            <w:vAlign w:val="center"/>
          </w:tcPr>
          <w:p w14:paraId="29052A60" w14:textId="77777777"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w rozumieniu art. 2 pkt </w:t>
            </w:r>
            <w:r w:rsidR="003E67C8" w:rsidRPr="001F4BC0">
              <w:rPr>
                <w:rFonts w:asciiTheme="minorHAnsi" w:hAnsiTheme="minorHAnsi" w:cstheme="minorHAnsi"/>
              </w:rPr>
              <w:t>4</w:t>
            </w:r>
            <w:r w:rsidRPr="001F4BC0">
              <w:rPr>
                <w:rFonts w:asciiTheme="minorHAnsi" w:hAnsiTheme="minorHAnsi" w:cstheme="minorHAnsi"/>
              </w:rPr>
              <w:t xml:space="preserve"> </w:t>
            </w:r>
            <w:r w:rsidRPr="001F4BC0">
              <w:rPr>
                <w:rFonts w:asciiTheme="minorHAnsi" w:hAnsiTheme="minorHAnsi" w:cstheme="minorHAnsi"/>
                <w:i/>
              </w:rPr>
              <w:t xml:space="preserve">ustawy z dnia </w:t>
            </w:r>
            <w:r w:rsidR="003E67C8" w:rsidRPr="001F4BC0">
              <w:rPr>
                <w:rFonts w:asciiTheme="minorHAnsi" w:hAnsiTheme="minorHAnsi" w:cstheme="minorHAnsi"/>
                <w:i/>
              </w:rPr>
              <w:t>14 grudnia</w:t>
            </w:r>
            <w:r w:rsidRPr="001F4BC0">
              <w:rPr>
                <w:rFonts w:asciiTheme="minorHAnsi" w:hAnsiTheme="minorHAnsi" w:cstheme="minorHAnsi"/>
                <w:i/>
              </w:rPr>
              <w:t xml:space="preserve"> </w:t>
            </w:r>
            <w:r w:rsidR="003E67C8" w:rsidRPr="001F4BC0">
              <w:rPr>
                <w:rFonts w:asciiTheme="minorHAnsi" w:hAnsiTheme="minorHAnsi" w:cstheme="minorHAnsi"/>
                <w:i/>
              </w:rPr>
              <w:t>2016</w:t>
            </w:r>
            <w:r w:rsidRPr="001F4BC0">
              <w:rPr>
                <w:rFonts w:asciiTheme="minorHAnsi" w:hAnsiTheme="minorHAnsi" w:cstheme="minorHAnsi"/>
                <w:i/>
              </w:rPr>
              <w:t xml:space="preserve"> r</w:t>
            </w:r>
            <w:r w:rsidR="003E67C8" w:rsidRPr="001F4BC0">
              <w:rPr>
                <w:rFonts w:asciiTheme="minorHAnsi" w:hAnsiTheme="minorHAnsi" w:cstheme="minorHAnsi"/>
                <w:i/>
              </w:rPr>
              <w:t>oku</w:t>
            </w:r>
            <w:r w:rsidRPr="001F4BC0">
              <w:rPr>
                <w:rFonts w:asciiTheme="minorHAnsi" w:hAnsiTheme="minorHAnsi" w:cstheme="minorHAnsi"/>
              </w:rPr>
              <w:t xml:space="preserve"> </w:t>
            </w:r>
            <w:r w:rsidR="003E67C8" w:rsidRPr="001F4BC0">
              <w:rPr>
                <w:rFonts w:asciiTheme="minorHAnsi" w:hAnsiTheme="minorHAnsi" w:cstheme="minorHAnsi"/>
                <w:i/>
              </w:rPr>
              <w:t>Prawo oświatowe</w:t>
            </w:r>
            <w:r w:rsidR="003E67C8" w:rsidRPr="001F4BC0">
              <w:rPr>
                <w:rFonts w:asciiTheme="minorHAnsi" w:hAnsiTheme="minorHAnsi" w:cstheme="minorHAnsi"/>
              </w:rPr>
              <w:t>.</w:t>
            </w:r>
            <w:r w:rsidRPr="001F4BC0">
              <w:rPr>
                <w:rFonts w:asciiTheme="minorHAnsi" w:hAnsiTheme="minorHAnsi" w:cstheme="minorHAnsi"/>
              </w:rPr>
              <w:t xml:space="preserve"> </w:t>
            </w:r>
          </w:p>
        </w:tc>
      </w:tr>
      <w:tr w:rsidR="001F4BC0" w:rsidRPr="001F4BC0" w14:paraId="15A92654" w14:textId="77777777" w:rsidTr="00F86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9" w:type="dxa"/>
            <w:tcBorders>
              <w:top w:val="single" w:sz="4" w:space="0" w:color="auto"/>
              <w:left w:val="single" w:sz="4" w:space="0" w:color="auto"/>
              <w:bottom w:val="single" w:sz="4" w:space="0" w:color="auto"/>
              <w:right w:val="single" w:sz="4" w:space="0" w:color="auto"/>
            </w:tcBorders>
            <w:vAlign w:val="center"/>
          </w:tcPr>
          <w:p w14:paraId="5810F1A8" w14:textId="77777777" w:rsidR="002E1D62" w:rsidRPr="001F4BC0" w:rsidRDefault="002E1D62" w:rsidP="009A5C20">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zawodowe</w:t>
            </w:r>
          </w:p>
        </w:tc>
        <w:tc>
          <w:tcPr>
            <w:tcW w:w="6285" w:type="dxa"/>
            <w:tcBorders>
              <w:top w:val="single" w:sz="4" w:space="0" w:color="auto"/>
              <w:left w:val="single" w:sz="4" w:space="0" w:color="auto"/>
              <w:bottom w:val="single" w:sz="4" w:space="0" w:color="auto"/>
              <w:right w:val="single" w:sz="4" w:space="0" w:color="auto"/>
            </w:tcBorders>
            <w:vAlign w:val="center"/>
          </w:tcPr>
          <w:p w14:paraId="1D13A4E2" w14:textId="77777777" w:rsidR="002E1D62" w:rsidRPr="001F4BC0" w:rsidRDefault="002E1D62" w:rsidP="003012CA">
            <w:pPr>
              <w:spacing w:after="0" w:line="240" w:lineRule="auto"/>
              <w:jc w:val="both"/>
              <w:rPr>
                <w:rFonts w:asciiTheme="minorHAnsi" w:hAnsiTheme="minorHAnsi" w:cstheme="minorHAnsi"/>
              </w:rPr>
            </w:pPr>
            <w:r w:rsidRPr="001F4BC0">
              <w:rPr>
                <w:rFonts w:asciiTheme="minorHAnsi" w:hAnsiTheme="minorHAnsi" w:cstheme="minorHAnsi"/>
              </w:rPr>
              <w:t>Placówka w rozumieniu art. 2 pkt</w:t>
            </w:r>
            <w:r w:rsidR="003012CA" w:rsidRPr="001F4BC0">
              <w:rPr>
                <w:rFonts w:asciiTheme="minorHAnsi" w:hAnsiTheme="minorHAnsi" w:cstheme="minorHAnsi"/>
              </w:rPr>
              <w:t xml:space="preserve"> 7 i 8 </w:t>
            </w:r>
            <w:r w:rsidR="003012CA" w:rsidRPr="001F4BC0">
              <w:rPr>
                <w:rFonts w:asciiTheme="minorHAnsi" w:hAnsiTheme="minorHAnsi" w:cstheme="minorHAnsi"/>
                <w:i/>
              </w:rPr>
              <w:t>ustawy z dnia 14 grudnia 2016 roku</w:t>
            </w:r>
            <w:r w:rsidR="003012CA" w:rsidRPr="001F4BC0">
              <w:rPr>
                <w:rFonts w:asciiTheme="minorHAnsi" w:hAnsiTheme="minorHAnsi" w:cstheme="minorHAnsi"/>
              </w:rPr>
              <w:t xml:space="preserve"> </w:t>
            </w:r>
            <w:r w:rsidR="003012CA" w:rsidRPr="001F4BC0">
              <w:rPr>
                <w:rFonts w:asciiTheme="minorHAnsi" w:hAnsiTheme="minorHAnsi" w:cstheme="minorHAnsi"/>
                <w:i/>
              </w:rPr>
              <w:t>Prawo oświatowe</w:t>
            </w:r>
            <w:r w:rsidR="003012CA" w:rsidRPr="001F4BC0">
              <w:rPr>
                <w:rFonts w:asciiTheme="minorHAnsi" w:hAnsiTheme="minorHAnsi" w:cstheme="minorHAnsi"/>
              </w:rPr>
              <w:t>.</w:t>
            </w:r>
          </w:p>
        </w:tc>
      </w:tr>
      <w:tr w:rsidR="001F4BC0" w:rsidRPr="001F4BC0" w14:paraId="71CDB984" w14:textId="77777777" w:rsidTr="00F86B04">
        <w:tc>
          <w:tcPr>
            <w:tcW w:w="2739" w:type="dxa"/>
            <w:vAlign w:val="center"/>
          </w:tcPr>
          <w:p w14:paraId="15302F26"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Plan gospodarki niskoemisyjnej</w:t>
            </w:r>
          </w:p>
        </w:tc>
        <w:tc>
          <w:tcPr>
            <w:tcW w:w="6285" w:type="dxa"/>
          </w:tcPr>
          <w:p w14:paraId="748D74F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Każda strategia sporządzana na poziomie lokalnym odnosząca się co najmniej do takich zagadnień jak: przeciwdziałanie zmianom klimatu, zaopatrzenie w energię i jej zużycie oraz zapewnienie bezpieczeństwa zasilania, promowanie „czystego” transportu w miastach uwzględniającego rosnące potrzeby mobilności mieszkańców miast i ich obszarów funkcjonalnych.</w:t>
            </w:r>
          </w:p>
        </w:tc>
      </w:tr>
      <w:tr w:rsidR="001F4BC0" w:rsidRPr="001F4BC0" w14:paraId="3409A950" w14:textId="77777777" w:rsidTr="00F86B04">
        <w:tc>
          <w:tcPr>
            <w:tcW w:w="2739" w:type="dxa"/>
            <w:vAlign w:val="center"/>
          </w:tcPr>
          <w:p w14:paraId="7C52F25D"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Podejście oddolne</w:t>
            </w:r>
          </w:p>
        </w:tc>
        <w:tc>
          <w:tcPr>
            <w:tcW w:w="6285" w:type="dxa"/>
            <w:vAlign w:val="center"/>
          </w:tcPr>
          <w:p w14:paraId="1528CBE7" w14:textId="77777777"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Projekt identyfikowany i realizowany z wykorzystaniem podejścia oddolnego, to projekt integrujący aktywność wielu podmiotów, wynikający ze wspólnej strategii działania dla danego obszaru, która</w:t>
            </w:r>
          </w:p>
          <w:p w14:paraId="592328F8" w14:textId="77777777"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b/>
                <w:lang w:eastAsia="pl-PL"/>
              </w:rPr>
              <w:t>w przypadku rewitalizacji</w:t>
            </w:r>
            <w:r w:rsidRPr="001F4BC0">
              <w:rPr>
                <w:rFonts w:asciiTheme="minorHAnsi" w:hAnsiTheme="minorHAnsi" w:cstheme="minorHAnsi"/>
                <w:lang w:eastAsia="pl-PL"/>
              </w:rPr>
              <w:t xml:space="preserve"> zakłada uspołecznienie wypracowania koncepcji i szczegółowych założeń oraz włączenie lokalnej społeczności, zarówno na etapie planowania, jak i realizacji;</w:t>
            </w:r>
          </w:p>
          <w:p w14:paraId="34E799F2" w14:textId="77777777"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lang w:eastAsia="pl-PL"/>
              </w:rPr>
              <w:t>w pozostałych przypadkach została przyjęta i jest wdrażana z zaangażowaniem lokalnej społeczności przez podmiot funkcjonujący w ujęciu trójsektorowym, łączącym sektor publiczny, społeczny i gospodarczy.</w:t>
            </w:r>
          </w:p>
        </w:tc>
      </w:tr>
      <w:tr w:rsidR="001F4BC0" w:rsidRPr="001F4BC0" w14:paraId="12081FDA" w14:textId="77777777" w:rsidTr="00F86B04">
        <w:trPr>
          <w:trHeight w:val="1403"/>
        </w:trPr>
        <w:tc>
          <w:tcPr>
            <w:tcW w:w="2739" w:type="dxa"/>
            <w:vAlign w:val="center"/>
          </w:tcPr>
          <w:p w14:paraId="71B13814"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Podmiot ekonomii społecznej </w:t>
            </w:r>
          </w:p>
        </w:tc>
        <w:tc>
          <w:tcPr>
            <w:tcW w:w="6285" w:type="dxa"/>
            <w:vAlign w:val="center"/>
          </w:tcPr>
          <w:p w14:paraId="36C14530"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socjalna, o której mowa w ustawie z dnia 27 kwietnia 2006 r. </w:t>
            </w:r>
            <w:r w:rsidRPr="001F4BC0">
              <w:rPr>
                <w:rFonts w:eastAsia="Calibri" w:cs="Times New Roman"/>
                <w:i/>
              </w:rPr>
              <w:t>o spółdzielniach socjalnych</w:t>
            </w:r>
            <w:r w:rsidRPr="001F4BC0">
              <w:rPr>
                <w:rFonts w:eastAsia="Calibri" w:cs="Times New Roman"/>
              </w:rPr>
              <w:t xml:space="preserve"> (Dz. U. z 2018 r. poz. 1205);</w:t>
            </w:r>
          </w:p>
          <w:p w14:paraId="2F8807E6"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jednostka reintegracyjna, realizująca usługi reintegracji społecznej i zawodowej osób zagrożonych ubóstwem lub wykluczeniem społecznym:</w:t>
            </w:r>
          </w:p>
          <w:p w14:paraId="10A3C4A5" w14:textId="77777777" w:rsidR="002F379D" w:rsidRPr="001F4BC0" w:rsidRDefault="002F379D" w:rsidP="00C64B22">
            <w:pPr>
              <w:pStyle w:val="Akapitzlist"/>
              <w:numPr>
                <w:ilvl w:val="2"/>
                <w:numId w:val="446"/>
              </w:numPr>
              <w:spacing w:before="60" w:after="60" w:line="240" w:lineRule="auto"/>
              <w:jc w:val="both"/>
              <w:rPr>
                <w:rFonts w:eastAsia="Calibri" w:cs="Times New Roman"/>
              </w:rPr>
            </w:pPr>
            <w:r w:rsidRPr="001F4BC0">
              <w:rPr>
                <w:rFonts w:eastAsia="Calibri" w:cs="Times New Roman"/>
              </w:rPr>
              <w:t>CIS i KIS;</w:t>
            </w:r>
          </w:p>
          <w:p w14:paraId="75BBA95B" w14:textId="77777777" w:rsidR="002F379D" w:rsidRPr="001F4BC0" w:rsidRDefault="002F379D" w:rsidP="00C64B22">
            <w:pPr>
              <w:numPr>
                <w:ilvl w:val="2"/>
                <w:numId w:val="446"/>
              </w:numPr>
              <w:spacing w:before="60" w:after="60" w:line="240" w:lineRule="auto"/>
              <w:jc w:val="both"/>
              <w:rPr>
                <w:rFonts w:eastAsia="Calibri" w:cs="Times New Roman"/>
              </w:rPr>
            </w:pPr>
            <w:r w:rsidRPr="001F4BC0">
              <w:rPr>
                <w:rFonts w:eastAsia="Calibri" w:cs="Times New Roman"/>
              </w:rPr>
              <w:t xml:space="preserve">ZAZ i WTZ, o których mowa w ustawie z dnia 27 sierpnia 1997 r. </w:t>
            </w:r>
            <w:r w:rsidRPr="001F4BC0">
              <w:rPr>
                <w:rFonts w:eastAsia="Calibri" w:cs="Times New Roman"/>
                <w:i/>
              </w:rPr>
              <w:t>o rehabilitacji zawodowej i społecznej oraz zatrudnianiu osób niepełnosprawnych</w:t>
            </w:r>
            <w:r w:rsidRPr="001F4BC0">
              <w:rPr>
                <w:rFonts w:eastAsia="Calibri" w:cs="Times New Roman"/>
              </w:rPr>
              <w:t xml:space="preserve"> (Dz. U. z 2019 r. poz. 1172); </w:t>
            </w:r>
          </w:p>
          <w:p w14:paraId="3B5D09D6"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organizacja pozarządowa lub podmiot, o którym mowa w art. 3 ust. 3 ustawy z dnia 24 kwietnia 2003 r. </w:t>
            </w:r>
            <w:r w:rsidRPr="001F4BC0">
              <w:rPr>
                <w:rFonts w:eastAsia="Calibri" w:cs="Times New Roman"/>
                <w:i/>
              </w:rPr>
              <w:t>o działalności pożytku publicznego i o wolontariacie</w:t>
            </w:r>
            <w:r w:rsidRPr="001F4BC0">
              <w:rPr>
                <w:rFonts w:eastAsia="Calibri" w:cs="Times New Roman"/>
              </w:rPr>
              <w:t xml:space="preserve"> (Dz. U. z 2019 r. poz. 688);</w:t>
            </w:r>
          </w:p>
          <w:p w14:paraId="7B4F214B" w14:textId="6B2C4FCB"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której celem jest zatrudnienie tj. spółdzielnia pracy lub spółdzielnia inwalidów i niewidomych, działające w oparciu o ustawę z dnia 16 września 1982 r. - </w:t>
            </w:r>
            <w:r w:rsidRPr="001F4BC0">
              <w:rPr>
                <w:rFonts w:eastAsia="Calibri" w:cs="Times New Roman"/>
                <w:i/>
              </w:rPr>
              <w:t>Prawo spółdzielcze</w:t>
            </w:r>
            <w:r w:rsidRPr="001F4BC0">
              <w:rPr>
                <w:rFonts w:eastAsia="Calibri" w:cs="Times New Roman"/>
              </w:rPr>
              <w:t xml:space="preserve"> (Dz. U. z 2018 r. poz. 1285, </w:t>
            </w:r>
            <w:r w:rsidR="00515C22">
              <w:rPr>
                <w:rFonts w:eastAsia="Calibri" w:cs="Times New Roman"/>
              </w:rPr>
              <w:t>ze zm.</w:t>
            </w:r>
            <w:r w:rsidRPr="001F4BC0">
              <w:rPr>
                <w:rFonts w:eastAsia="Calibri" w:cs="Times New Roman"/>
              </w:rPr>
              <w:t>);</w:t>
            </w:r>
          </w:p>
          <w:p w14:paraId="25BD302F" w14:textId="1DFE0BD8"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koło gospodyń wiejskich, o którym mowa w ustawie z dnia 9 listopada 2018 r. </w:t>
            </w:r>
            <w:r w:rsidRPr="001F4BC0">
              <w:rPr>
                <w:rFonts w:eastAsia="Calibri" w:cs="Times New Roman"/>
                <w:i/>
              </w:rPr>
              <w:t>o kołach gospodyń wiejskich</w:t>
            </w:r>
            <w:r w:rsidRPr="001F4BC0">
              <w:rPr>
                <w:rFonts w:eastAsia="Calibri" w:cs="Times New Roman"/>
              </w:rPr>
              <w:t xml:space="preserve"> (Dz. U. poz. 2212, </w:t>
            </w:r>
            <w:r w:rsidR="00515C22">
              <w:rPr>
                <w:rFonts w:eastAsia="Calibri" w:cs="Times New Roman"/>
              </w:rPr>
              <w:t>ze zm.</w:t>
            </w:r>
            <w:r w:rsidRPr="001F4BC0">
              <w:rPr>
                <w:rFonts w:eastAsia="Calibri" w:cs="Times New Roman"/>
              </w:rPr>
              <w:t>);</w:t>
            </w:r>
          </w:p>
          <w:p w14:paraId="65EE5151"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zakład pracy chronionej, o którym mowa w ustawie z dnia 27 sierpnia 1997 r. </w:t>
            </w:r>
            <w:r w:rsidRPr="001F4BC0">
              <w:rPr>
                <w:rFonts w:eastAsia="Calibri" w:cs="Times New Roman"/>
                <w:i/>
              </w:rPr>
              <w:t>o rehabilitacji zawodowej i społecznej oraz zatrudnianiu osób niepełnosprawnych</w:t>
            </w:r>
            <w:r w:rsidRPr="001F4BC0">
              <w:rPr>
                <w:rFonts w:eastAsia="Calibri" w:cs="Times New Roman"/>
              </w:rPr>
              <w:t>.</w:t>
            </w:r>
          </w:p>
          <w:p w14:paraId="02B26CE4" w14:textId="77777777" w:rsidR="002E1D62" w:rsidRPr="001F4BC0" w:rsidRDefault="002E1D62" w:rsidP="003012CA">
            <w:pPr>
              <w:pStyle w:val="Akapitzlist"/>
              <w:spacing w:after="0" w:line="240" w:lineRule="auto"/>
              <w:ind w:left="312" w:hanging="284"/>
              <w:contextualSpacing/>
              <w:jc w:val="both"/>
              <w:rPr>
                <w:rFonts w:asciiTheme="minorHAnsi" w:hAnsiTheme="minorHAnsi" w:cstheme="minorHAnsi"/>
              </w:rPr>
            </w:pPr>
          </w:p>
        </w:tc>
      </w:tr>
      <w:tr w:rsidR="001F4BC0" w:rsidRPr="001F4BC0" w14:paraId="2C2F9B41" w14:textId="77777777" w:rsidTr="00F86B04">
        <w:trPr>
          <w:trHeight w:val="1403"/>
        </w:trPr>
        <w:tc>
          <w:tcPr>
            <w:tcW w:w="2739" w:type="dxa"/>
            <w:vAlign w:val="center"/>
          </w:tcPr>
          <w:p w14:paraId="5CBAAA70" w14:textId="77777777" w:rsidR="00375094" w:rsidRPr="001F4BC0" w:rsidRDefault="00375094" w:rsidP="00B051EC">
            <w:pPr>
              <w:spacing w:before="60" w:after="60" w:line="240" w:lineRule="auto"/>
              <w:rPr>
                <w:rFonts w:asciiTheme="minorHAnsi" w:hAnsiTheme="minorHAnsi" w:cstheme="minorHAnsi"/>
                <w:b/>
                <w:bCs/>
              </w:rPr>
            </w:pPr>
            <w:r w:rsidRPr="001F4BC0">
              <w:rPr>
                <w:rFonts w:asciiTheme="minorHAnsi" w:hAnsiTheme="minorHAnsi" w:cstheme="minorHAnsi"/>
                <w:b/>
                <w:bCs/>
              </w:rPr>
              <w:t>Podmiot tworzący system szkolnictwa wyższego i nauki</w:t>
            </w:r>
          </w:p>
        </w:tc>
        <w:tc>
          <w:tcPr>
            <w:tcW w:w="6285" w:type="dxa"/>
            <w:vAlign w:val="center"/>
          </w:tcPr>
          <w:p w14:paraId="00297D08" w14:textId="77777777" w:rsidR="00375094" w:rsidRPr="001F4BC0" w:rsidRDefault="00375094" w:rsidP="00CE664B">
            <w:pPr>
              <w:pStyle w:val="Akapitzlist"/>
              <w:numPr>
                <w:ilvl w:val="0"/>
                <w:numId w:val="402"/>
              </w:numPr>
              <w:tabs>
                <w:tab w:val="clear" w:pos="1260"/>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uczelnie;</w:t>
            </w:r>
          </w:p>
          <w:p w14:paraId="52AE566D"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federacje podmiotów systemu szkolnictwa wyższego i nauki;</w:t>
            </w:r>
          </w:p>
          <w:p w14:paraId="0536681F"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Polska Akademia Nauk, działająca na podstawie ustawy z dnia 30 kwietnia 2010 r. </w:t>
            </w:r>
            <w:r w:rsidRPr="001F4BC0">
              <w:rPr>
                <w:rFonts w:asciiTheme="minorHAnsi" w:hAnsiTheme="minorHAnsi" w:cstheme="minorHAnsi"/>
                <w:i/>
              </w:rPr>
              <w:t>o Polskiej Akademii Nauk</w:t>
            </w:r>
            <w:r w:rsidRPr="001F4BC0">
              <w:rPr>
                <w:rFonts w:asciiTheme="minorHAnsi" w:hAnsiTheme="minorHAnsi" w:cstheme="minorHAnsi"/>
              </w:rPr>
              <w:t xml:space="preserve"> (</w:t>
            </w:r>
            <w:r w:rsidR="00C34B8C" w:rsidRPr="001F4BC0">
              <w:rPr>
                <w:rFonts w:asciiTheme="minorHAnsi" w:hAnsiTheme="minorHAnsi" w:cstheme="minorHAnsi"/>
              </w:rPr>
              <w:t xml:space="preserve">t.j. </w:t>
            </w:r>
            <w:r w:rsidRPr="001F4BC0">
              <w:rPr>
                <w:rFonts w:asciiTheme="minorHAnsi" w:hAnsiTheme="minorHAnsi" w:cstheme="minorHAnsi"/>
              </w:rPr>
              <w:t>Dz. U. z 2018 r. poz. 1475</w:t>
            </w:r>
            <w:r w:rsidR="00C34B8C" w:rsidRPr="001F4BC0">
              <w:rPr>
                <w:rFonts w:asciiTheme="minorHAnsi" w:hAnsiTheme="minorHAnsi" w:cstheme="minorHAnsi"/>
              </w:rPr>
              <w:t>, ze zm.</w:t>
            </w:r>
            <w:r w:rsidRPr="001F4BC0">
              <w:rPr>
                <w:rFonts w:asciiTheme="minorHAnsi" w:hAnsiTheme="minorHAnsi" w:cstheme="minorHAnsi"/>
              </w:rPr>
              <w:t>);</w:t>
            </w:r>
          </w:p>
          <w:p w14:paraId="13452AE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instytuty naukowe PAN, działające na podstawie ustawy, o której mowa w pkt 3;</w:t>
            </w:r>
          </w:p>
          <w:p w14:paraId="5F8CB2B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instytuty badawcze, działające na podstawie ustawy z dnia 30 kwietnia 2010 r. </w:t>
            </w:r>
            <w:r w:rsidRPr="001F4BC0">
              <w:rPr>
                <w:rFonts w:asciiTheme="minorHAnsi" w:hAnsiTheme="minorHAnsi" w:cstheme="minorHAnsi"/>
                <w:i/>
              </w:rPr>
              <w:t>o instytutach badawczych</w:t>
            </w:r>
            <w:r w:rsidRPr="001F4BC0">
              <w:rPr>
                <w:rFonts w:asciiTheme="minorHAnsi" w:hAnsiTheme="minorHAnsi" w:cstheme="minorHAnsi"/>
              </w:rPr>
              <w:t xml:space="preserve"> (</w:t>
            </w:r>
            <w:r w:rsidR="00C34B8C" w:rsidRPr="001F4BC0">
              <w:rPr>
                <w:rFonts w:asciiTheme="minorHAnsi" w:hAnsiTheme="minorHAnsi" w:cstheme="minorHAnsi"/>
              </w:rPr>
              <w:t xml:space="preserve">t.j. </w:t>
            </w:r>
            <w:r w:rsidRPr="001F4BC0">
              <w:rPr>
                <w:rFonts w:asciiTheme="minorHAnsi" w:hAnsiTheme="minorHAnsi" w:cstheme="minorHAnsi"/>
              </w:rPr>
              <w:t>Dz. U. z 2018 r. poz. 736</w:t>
            </w:r>
            <w:r w:rsidR="00C34B8C" w:rsidRPr="001F4BC0">
              <w:rPr>
                <w:rFonts w:asciiTheme="minorHAnsi" w:hAnsiTheme="minorHAnsi" w:cstheme="minorHAnsi"/>
              </w:rPr>
              <w:t>, ze zm.</w:t>
            </w:r>
            <w:r w:rsidRPr="001F4BC0">
              <w:rPr>
                <w:rFonts w:asciiTheme="minorHAnsi" w:hAnsiTheme="minorHAnsi" w:cstheme="minorHAnsi"/>
              </w:rPr>
              <w:t>);</w:t>
            </w:r>
          </w:p>
          <w:p w14:paraId="33B20B66"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międzynarodowe instytuty naukowe utworzone na podstawie odrębnych ustaw działające na terytorium Rzeczypospolitej</w:t>
            </w:r>
            <w:r w:rsidRPr="001F4BC0">
              <w:rPr>
                <w:rFonts w:asciiTheme="minorHAnsi" w:hAnsiTheme="minorHAnsi" w:cstheme="minorHAnsi"/>
              </w:rPr>
              <w:cr/>
              <w:t>Polskiej;</w:t>
            </w:r>
          </w:p>
          <w:p w14:paraId="506C22D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Polska Akademia Umiejętności;</w:t>
            </w:r>
          </w:p>
          <w:p w14:paraId="5F827E2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inne podmioty prowadzące głównie działalność naukową w sposób samodzielny i ciągły.</w:t>
            </w:r>
          </w:p>
        </w:tc>
      </w:tr>
      <w:tr w:rsidR="001F4BC0" w:rsidRPr="001F4BC0" w14:paraId="1632E7CC" w14:textId="77777777" w:rsidTr="00F86B04">
        <w:tc>
          <w:tcPr>
            <w:tcW w:w="2739" w:type="dxa"/>
            <w:vAlign w:val="center"/>
          </w:tcPr>
          <w:p w14:paraId="3963DFB6"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Porozumienie ZIT</w:t>
            </w:r>
          </w:p>
        </w:tc>
        <w:tc>
          <w:tcPr>
            <w:tcW w:w="6285" w:type="dxa"/>
            <w:vAlign w:val="center"/>
          </w:tcPr>
          <w:p w14:paraId="478A0D74" w14:textId="77777777"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Porozumienie w sprawie powierzenia zadań Instytucji Pośredniczącej w ramach instrumentu </w:t>
            </w:r>
            <w:r w:rsidRPr="001F4BC0">
              <w:rPr>
                <w:rFonts w:asciiTheme="minorHAnsi" w:hAnsiTheme="minorHAnsi" w:cstheme="minorHAnsi"/>
                <w:i/>
              </w:rPr>
              <w:t>Zintegrowane Inwestycje Terytorialne Regionalnego Programu Operacyjnego Województwa Pomorskiego na lata 2014–2020</w:t>
            </w:r>
            <w:r w:rsidRPr="001F4BC0">
              <w:rPr>
                <w:rFonts w:asciiTheme="minorHAnsi" w:hAnsiTheme="minorHAnsi" w:cstheme="minorHAnsi"/>
              </w:rPr>
              <w:t xml:space="preserve"> zawarte pomiędzy Instytucją Zarządzającą RPO WP 2014-2020 a </w:t>
            </w:r>
            <w:r w:rsidRPr="001F4BC0">
              <w:rPr>
                <w:rFonts w:asciiTheme="minorHAnsi" w:hAnsiTheme="minorHAnsi" w:cstheme="minorHAnsi"/>
                <w:i/>
              </w:rPr>
              <w:t>Związkiem Zintegrowanych Inwestycji Terytorialnych.</w:t>
            </w:r>
          </w:p>
        </w:tc>
      </w:tr>
      <w:tr w:rsidR="001F4BC0" w:rsidRPr="001F4BC0" w14:paraId="7EF9F8D0" w14:textId="77777777" w:rsidTr="00F86B04">
        <w:tc>
          <w:tcPr>
            <w:tcW w:w="2739" w:type="dxa"/>
            <w:vAlign w:val="center"/>
          </w:tcPr>
          <w:p w14:paraId="39F3299E" w14:textId="77777777" w:rsidR="00F85B85" w:rsidRPr="001F4BC0" w:rsidRDefault="00F85B85" w:rsidP="00B051EC">
            <w:pPr>
              <w:spacing w:before="60" w:after="60" w:line="240" w:lineRule="auto"/>
              <w:rPr>
                <w:rFonts w:asciiTheme="minorHAnsi" w:hAnsiTheme="minorHAnsi" w:cstheme="minorHAnsi"/>
                <w:b/>
                <w:bCs/>
              </w:rPr>
            </w:pPr>
            <w:r w:rsidRPr="001F4BC0">
              <w:rPr>
                <w:rFonts w:asciiTheme="minorHAnsi" w:hAnsiTheme="minorHAnsi" w:cstheme="minorHAnsi"/>
                <w:b/>
                <w:bCs/>
              </w:rPr>
              <w:t>Pośrednik finansowy</w:t>
            </w:r>
          </w:p>
        </w:tc>
        <w:tc>
          <w:tcPr>
            <w:tcW w:w="6285" w:type="dxa"/>
            <w:vAlign w:val="center"/>
          </w:tcPr>
          <w:p w14:paraId="40906831" w14:textId="77777777" w:rsidR="00F85B85" w:rsidRPr="001F4BC0" w:rsidRDefault="00F85B85" w:rsidP="009119E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Podmiot publiczny lub prywatny, </w:t>
            </w:r>
            <w:r w:rsidR="009119EB" w:rsidRPr="001F4BC0">
              <w:rPr>
                <w:rFonts w:asciiTheme="minorHAnsi" w:hAnsiTheme="minorHAnsi" w:cstheme="minorHAnsi"/>
              </w:rPr>
              <w:t>udzielający odbiorcom ostatecznym wsparcia z instrumentu finansowego</w:t>
            </w:r>
            <w:r w:rsidRPr="001F4BC0">
              <w:rPr>
                <w:rFonts w:asciiTheme="minorHAnsi" w:hAnsiTheme="minorHAnsi" w:cstheme="minorHAnsi"/>
              </w:rPr>
              <w:t>.</w:t>
            </w:r>
          </w:p>
        </w:tc>
      </w:tr>
      <w:tr w:rsidR="001F4BC0" w:rsidRPr="001F4BC0" w14:paraId="69FEA971" w14:textId="77777777" w:rsidTr="00F86B04">
        <w:tc>
          <w:tcPr>
            <w:tcW w:w="2739" w:type="dxa"/>
            <w:vAlign w:val="center"/>
          </w:tcPr>
          <w:p w14:paraId="56CB3BAC"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Praca socjalna</w:t>
            </w:r>
          </w:p>
        </w:tc>
        <w:tc>
          <w:tcPr>
            <w:tcW w:w="6285" w:type="dxa"/>
            <w:vAlign w:val="center"/>
          </w:tcPr>
          <w:p w14:paraId="4DBD15EB" w14:textId="77777777" w:rsidR="002E1D62" w:rsidRPr="001F4BC0" w:rsidRDefault="002E1D62" w:rsidP="003012CA">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Praca socjalna, o której mowa w </w:t>
            </w:r>
            <w:r w:rsidR="003012CA" w:rsidRPr="001F4BC0">
              <w:rPr>
                <w:rFonts w:asciiTheme="minorHAnsi" w:hAnsiTheme="minorHAnsi" w:cstheme="minorHAnsi"/>
                <w:i/>
              </w:rPr>
              <w:t>u</w:t>
            </w:r>
            <w:r w:rsidRPr="001F4BC0">
              <w:rPr>
                <w:rFonts w:asciiTheme="minorHAnsi" w:hAnsiTheme="minorHAnsi" w:cstheme="minorHAnsi"/>
                <w:i/>
              </w:rPr>
              <w:t>stawie z dnia 12 marca 2004 r. o pomocy społecznej</w:t>
            </w:r>
            <w:r w:rsidR="003012CA" w:rsidRPr="001F4BC0">
              <w:rPr>
                <w:rFonts w:asciiTheme="minorHAnsi" w:hAnsiTheme="minorHAnsi" w:cstheme="minorHAnsi"/>
              </w:rPr>
              <w:t>.</w:t>
            </w:r>
          </w:p>
        </w:tc>
      </w:tr>
      <w:tr w:rsidR="001F4BC0" w:rsidRPr="001F4BC0" w14:paraId="4C023EEE" w14:textId="77777777" w:rsidTr="00F86B04">
        <w:tc>
          <w:tcPr>
            <w:tcW w:w="2739" w:type="dxa"/>
            <w:vAlign w:val="center"/>
          </w:tcPr>
          <w:p w14:paraId="69B7426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zagrożony zwolnieniem</w:t>
            </w:r>
          </w:p>
        </w:tc>
        <w:tc>
          <w:tcPr>
            <w:tcW w:w="6285" w:type="dxa"/>
            <w:vAlign w:val="center"/>
          </w:tcPr>
          <w:p w14:paraId="367BF211" w14:textId="77777777" w:rsidR="002E1D62" w:rsidRPr="001F4BC0" w:rsidRDefault="002E1D62" w:rsidP="00F817F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Pracownik zatrudniony u pracodawcy, który w okresie 12 miesięcy poprzedzających przystąpienie do projektu dokonał rozwiązania stosunku pracy lub stosunku służbowego z przyczyn niedotyczących pracowników, zgodnie z przepisami ustawy z dnia 13 marca 2003 r. o szczególnych zasadach rozwiązywania z pracownikami stosunków pracy z przy</w:t>
            </w:r>
            <w:r w:rsidR="00F817FB" w:rsidRPr="001F4BC0">
              <w:rPr>
                <w:rFonts w:asciiTheme="minorHAnsi" w:hAnsiTheme="minorHAnsi" w:cstheme="minorHAnsi"/>
              </w:rPr>
              <w:t>czyn niedotyczących pracowników</w:t>
            </w:r>
            <w:r w:rsidRPr="001F4BC0">
              <w:rPr>
                <w:rFonts w:asciiTheme="minorHAnsi" w:hAnsiTheme="minorHAnsi" w:cstheme="minorHAnsi"/>
              </w:rPr>
              <w:t xml:space="preserve"> lub zgodnie z przepisami ustawy z dnia 26 czerwca 1974 r. – Kodeks pracy.</w:t>
            </w:r>
          </w:p>
        </w:tc>
      </w:tr>
      <w:tr w:rsidR="001F4BC0" w:rsidRPr="001F4BC0" w14:paraId="54107D72" w14:textId="77777777" w:rsidTr="00F86B04">
        <w:tc>
          <w:tcPr>
            <w:tcW w:w="2739" w:type="dxa"/>
            <w:vAlign w:val="center"/>
          </w:tcPr>
          <w:p w14:paraId="0D35189D"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przewidziany do zwolnienia</w:t>
            </w:r>
          </w:p>
        </w:tc>
        <w:tc>
          <w:tcPr>
            <w:tcW w:w="6285" w:type="dxa"/>
            <w:vAlign w:val="center"/>
          </w:tcPr>
          <w:p w14:paraId="48FE04F1" w14:textId="77777777"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Osoba, która otrzymała od pracodawcy wypowiedzenie stosunku pracy, stosunku służbowego lub która została poinformowana przez pracodawcę o zamiarze nieprzedłużenia przez niego stosunku pracy lub stosunku służbowego z przyczyn niedotyczących pracowników.</w:t>
            </w:r>
          </w:p>
        </w:tc>
      </w:tr>
      <w:tr w:rsidR="001F4BC0" w:rsidRPr="001F4BC0" w14:paraId="1CA8F56C" w14:textId="77777777" w:rsidTr="00F86B04">
        <w:tc>
          <w:tcPr>
            <w:tcW w:w="2739" w:type="dxa"/>
            <w:vAlign w:val="center"/>
          </w:tcPr>
          <w:p w14:paraId="17A96DD6"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lang w:eastAsia="ja-JP"/>
              </w:rPr>
              <w:t>Praktyki zawodowe</w:t>
            </w:r>
          </w:p>
        </w:tc>
        <w:tc>
          <w:tcPr>
            <w:tcW w:w="6285" w:type="dxa"/>
            <w:vAlign w:val="center"/>
          </w:tcPr>
          <w:p w14:paraId="59E7620A" w14:textId="77777777" w:rsidR="002E1D62" w:rsidRPr="001F4BC0" w:rsidRDefault="002E1D62" w:rsidP="00C42B22">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lang w:eastAsia="ja-JP"/>
              </w:rPr>
              <w:t xml:space="preserve">Organizuje się </w:t>
            </w:r>
            <w:r w:rsidR="00F817FB" w:rsidRPr="001F4BC0">
              <w:rPr>
                <w:rFonts w:asciiTheme="minorHAnsi" w:hAnsiTheme="minorHAnsi" w:cstheme="minorHAnsi"/>
                <w:lang w:eastAsia="ja-JP"/>
              </w:rPr>
              <w:t xml:space="preserve">u pracodawców lub przedsiębiorców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uczniów zasadniczych szkół zawodowych</w:t>
            </w:r>
            <w:r w:rsidR="00F817FB" w:rsidRPr="001F4BC0">
              <w:rPr>
                <w:rFonts w:asciiTheme="minorHAnsi" w:hAnsiTheme="minorHAnsi" w:cstheme="minorHAnsi"/>
                <w:u w:val="single"/>
                <w:lang w:eastAsia="ja-JP"/>
              </w:rPr>
              <w:t>, branżowych szkół I stopnia</w:t>
            </w:r>
            <w:r w:rsidRPr="001F4BC0">
              <w:rPr>
                <w:rFonts w:asciiTheme="minorHAnsi" w:hAnsiTheme="minorHAnsi" w:cstheme="minorHAnsi"/>
                <w:lang w:eastAsia="ja-JP"/>
              </w:rPr>
              <w:t xml:space="preserve"> w celu zastosowania i pogłębienia zdobytej wiedzy i umiejętności zawodowych w rzeczywistych warunkach pracy. Praktyki zawodowe</w:t>
            </w:r>
            <w:r w:rsidR="00F817FB" w:rsidRPr="001F4BC0">
              <w:rPr>
                <w:rFonts w:asciiTheme="minorHAnsi" w:hAnsiTheme="minorHAnsi" w:cstheme="minorHAnsi"/>
                <w:lang w:eastAsia="ja-JP"/>
              </w:rPr>
              <w:t xml:space="preserve"> realizowane ze środków EFS</w:t>
            </w:r>
            <w:r w:rsidRPr="001F4BC0">
              <w:rPr>
                <w:rFonts w:asciiTheme="minorHAnsi" w:hAnsiTheme="minorHAnsi" w:cstheme="minorHAnsi"/>
                <w:lang w:eastAsia="ja-JP"/>
              </w:rPr>
              <w:t xml:space="preserve"> nie są formą praktycznej nauki zawodu, o której mowa w </w:t>
            </w:r>
            <w:r w:rsidRPr="001F4BC0">
              <w:rPr>
                <w:rFonts w:asciiTheme="minorHAnsi" w:hAnsiTheme="minorHAnsi" w:cstheme="minorHAnsi"/>
                <w:i/>
                <w:lang w:eastAsia="ja-JP"/>
              </w:rPr>
              <w:t>rozporządzeniu Ministra Edukacji Narodowej z dnia</w:t>
            </w:r>
            <w:r w:rsidR="00C42B22" w:rsidRPr="001F4BC0">
              <w:rPr>
                <w:rFonts w:asciiTheme="minorHAnsi" w:hAnsiTheme="minorHAnsi" w:cstheme="minorHAnsi"/>
                <w:i/>
                <w:lang w:eastAsia="ja-JP"/>
              </w:rPr>
              <w:t xml:space="preserve"> </w:t>
            </w:r>
            <w:r w:rsidR="00C42B22" w:rsidRPr="001F4BC0">
              <w:rPr>
                <w:rFonts w:asciiTheme="minorHAnsi" w:hAnsiTheme="minorHAnsi" w:cstheme="minorHAnsi"/>
                <w:lang w:eastAsia="ja-JP"/>
              </w:rPr>
              <w:t xml:space="preserve">24 sierpnia </w:t>
            </w:r>
            <w:r w:rsidRPr="001F4BC0">
              <w:rPr>
                <w:rFonts w:asciiTheme="minorHAnsi" w:hAnsiTheme="minorHAnsi" w:cstheme="minorHAnsi"/>
                <w:lang w:eastAsia="ja-JP"/>
              </w:rPr>
              <w:t>201</w:t>
            </w:r>
            <w:r w:rsidR="00C42B22" w:rsidRPr="001F4BC0">
              <w:rPr>
                <w:rFonts w:asciiTheme="minorHAnsi" w:hAnsiTheme="minorHAnsi" w:cstheme="minorHAnsi"/>
                <w:lang w:eastAsia="ja-JP"/>
              </w:rPr>
              <w:t>7</w:t>
            </w:r>
            <w:r w:rsidRPr="001F4BC0">
              <w:rPr>
                <w:rFonts w:asciiTheme="minorHAnsi" w:hAnsiTheme="minorHAnsi" w:cstheme="minorHAnsi"/>
                <w:lang w:eastAsia="ja-JP"/>
              </w:rPr>
              <w:t xml:space="preserve"> r. w sprawie praktycznej nauki zawodu.</w:t>
            </w:r>
          </w:p>
        </w:tc>
      </w:tr>
      <w:tr w:rsidR="001F4BC0" w:rsidRPr="001F4BC0" w14:paraId="122BAA3D" w14:textId="77777777" w:rsidTr="00F86B04">
        <w:tc>
          <w:tcPr>
            <w:tcW w:w="2739" w:type="dxa"/>
            <w:vAlign w:val="center"/>
          </w:tcPr>
          <w:p w14:paraId="18DBF74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Program polityki zdrowotnej</w:t>
            </w:r>
          </w:p>
        </w:tc>
        <w:tc>
          <w:tcPr>
            <w:tcW w:w="6285" w:type="dxa"/>
            <w:vAlign w:val="center"/>
          </w:tcPr>
          <w:p w14:paraId="49A9CD09" w14:textId="77777777" w:rsidR="002E1D62" w:rsidRPr="001F4BC0" w:rsidRDefault="00C42B22" w:rsidP="00C42B22">
            <w:pPr>
              <w:spacing w:after="0" w:line="240" w:lineRule="auto"/>
              <w:jc w:val="both"/>
              <w:rPr>
                <w:rFonts w:asciiTheme="minorHAnsi" w:hAnsiTheme="minorHAnsi" w:cstheme="minorHAnsi"/>
              </w:rPr>
            </w:pPr>
            <w:r w:rsidRPr="001F4BC0">
              <w:rPr>
                <w:rFonts w:asciiTheme="minorHAnsi" w:hAnsiTheme="minorHAnsi" w:cstheme="minorHAnsi"/>
              </w:rPr>
              <w:t xml:space="preserve">Program polityki zdrowotnej, o którym mowa w art. 5 pkt 29a </w:t>
            </w:r>
            <w:r w:rsidRPr="001F4BC0">
              <w:rPr>
                <w:rFonts w:asciiTheme="minorHAnsi" w:hAnsiTheme="minorHAnsi" w:cstheme="minorHAnsi"/>
                <w:i/>
              </w:rPr>
              <w:t>ustawy z dnia 27 sierpnia 2004 r. o świadczeniach opieki zdrowotnej</w:t>
            </w:r>
            <w:r w:rsidRPr="001F4BC0">
              <w:rPr>
                <w:rFonts w:asciiTheme="minorHAnsi" w:hAnsiTheme="minorHAnsi" w:cstheme="minorHAnsi"/>
              </w:rPr>
              <w:t xml:space="preserve"> finansowanych ze środków publicznych.</w:t>
            </w:r>
          </w:p>
        </w:tc>
      </w:tr>
      <w:tr w:rsidR="001F4BC0" w:rsidRPr="001F4BC0" w14:paraId="281DA314" w14:textId="77777777" w:rsidTr="00F86B04">
        <w:tc>
          <w:tcPr>
            <w:tcW w:w="2739" w:type="dxa"/>
            <w:vAlign w:val="center"/>
          </w:tcPr>
          <w:p w14:paraId="302EA314"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Program zdrowotny</w:t>
            </w:r>
          </w:p>
        </w:tc>
        <w:tc>
          <w:tcPr>
            <w:tcW w:w="6285" w:type="dxa"/>
            <w:vAlign w:val="center"/>
          </w:tcPr>
          <w:p w14:paraId="08330398" w14:textId="77777777" w:rsidR="002E1D62" w:rsidRPr="001F4BC0" w:rsidRDefault="00C42B2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Program zdrowotny, o którym mowa w art. 5 pkt 30 </w:t>
            </w:r>
            <w:r w:rsidRPr="001F4BC0">
              <w:rPr>
                <w:rFonts w:asciiTheme="minorHAnsi" w:hAnsiTheme="minorHAnsi" w:cstheme="minorHAnsi"/>
                <w:i/>
              </w:rPr>
              <w:t>ustawy z dnia 27 sierpnia 2004 r. o świadczeniach opieki zdrowotnej finansowanych ze środków publicznych.</w:t>
            </w:r>
          </w:p>
        </w:tc>
      </w:tr>
      <w:tr w:rsidR="001F4BC0" w:rsidRPr="001F4BC0" w14:paraId="2372D31F" w14:textId="77777777" w:rsidTr="00F86B04">
        <w:tc>
          <w:tcPr>
            <w:tcW w:w="2739" w:type="dxa"/>
            <w:vAlign w:val="center"/>
          </w:tcPr>
          <w:p w14:paraId="14060D56" w14:textId="77777777" w:rsidR="002E1D62" w:rsidRPr="001F4BC0" w:rsidRDefault="002E1D62" w:rsidP="006D688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lang w:eastAsia="pl-PL"/>
              </w:rPr>
              <w:t>Projekt grantowy</w:t>
            </w:r>
          </w:p>
        </w:tc>
        <w:tc>
          <w:tcPr>
            <w:tcW w:w="6285" w:type="dxa"/>
            <w:vAlign w:val="center"/>
          </w:tcPr>
          <w:p w14:paraId="473A5244"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którego beneficjent udziela grantów na realizację zadań służących osiągnieciu celu tego projektu przez grantobiorców, wybieranych w drodze otwartego naboru ogłoszonego przez beneficjenta projektu grantowego, o którym mowa w art. 35 ustawy wdrożeniowej.</w:t>
            </w:r>
          </w:p>
        </w:tc>
      </w:tr>
      <w:tr w:rsidR="001F4BC0" w:rsidRPr="001F4BC0" w14:paraId="315F0677" w14:textId="77777777" w:rsidTr="00F86B04">
        <w:tc>
          <w:tcPr>
            <w:tcW w:w="2739" w:type="dxa"/>
            <w:vAlign w:val="center"/>
          </w:tcPr>
          <w:p w14:paraId="071A0CA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Projekt zintegrowany</w:t>
            </w:r>
          </w:p>
        </w:tc>
        <w:tc>
          <w:tcPr>
            <w:tcW w:w="6285" w:type="dxa"/>
            <w:vAlign w:val="center"/>
          </w:tcPr>
          <w:p w14:paraId="0D633117"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Co najmniej dwa projekty powiązane ze sobą tematycznie w ramach wspólnego celu, jaki ma zostać osiągnięty dzięki ich realizacji, których wybór do dofinansowania lub realizacja jest koordynowana przez właściwe instytucje, o którym mowa w art. 32 ustawy wdrożeniowej.</w:t>
            </w:r>
          </w:p>
        </w:tc>
      </w:tr>
      <w:tr w:rsidR="001F4BC0" w:rsidRPr="001F4BC0" w14:paraId="7C6776E2" w14:textId="77777777" w:rsidTr="00F86B04">
        <w:tc>
          <w:tcPr>
            <w:tcW w:w="2739" w:type="dxa"/>
            <w:vAlign w:val="center"/>
          </w:tcPr>
          <w:p w14:paraId="2587C52B"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rPr>
              <w:t>Przebudowa</w:t>
            </w:r>
          </w:p>
        </w:tc>
        <w:tc>
          <w:tcPr>
            <w:tcW w:w="6285" w:type="dxa"/>
            <w:vAlign w:val="center"/>
          </w:tcPr>
          <w:p w14:paraId="64A3D677"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r w:rsidR="001F4BC0" w:rsidRPr="001F4BC0" w14:paraId="5F275A8D" w14:textId="77777777" w:rsidTr="00F86B04">
        <w:tc>
          <w:tcPr>
            <w:tcW w:w="2739" w:type="dxa"/>
            <w:vAlign w:val="center"/>
          </w:tcPr>
          <w:p w14:paraId="2848AC45"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Przedmioty przyrodnicze</w:t>
            </w:r>
          </w:p>
        </w:tc>
        <w:tc>
          <w:tcPr>
            <w:tcW w:w="6285" w:type="dxa"/>
            <w:vAlign w:val="center"/>
          </w:tcPr>
          <w:p w14:paraId="0705A9C3"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Przedmioty, do których zalicza się w szczególności: </w:t>
            </w:r>
          </w:p>
          <w:p w14:paraId="7F4E5762" w14:textId="77777777"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przyrodę, biologię, chemię, geografię, fizykę w </w:t>
            </w:r>
            <w:r w:rsidR="00755DF9" w:rsidRPr="001F4BC0">
              <w:rPr>
                <w:rFonts w:asciiTheme="minorHAnsi" w:hAnsiTheme="minorHAnsi" w:cstheme="minorHAnsi"/>
              </w:rPr>
              <w:t>szkołach podstawowych</w:t>
            </w:r>
            <w:r w:rsidRPr="001F4BC0">
              <w:rPr>
                <w:rFonts w:asciiTheme="minorHAnsi" w:hAnsiTheme="minorHAnsi" w:cstheme="minorHAnsi"/>
              </w:rPr>
              <w:t xml:space="preserve">, </w:t>
            </w:r>
          </w:p>
          <w:p w14:paraId="7B7B379E" w14:textId="77777777"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(zarówno w zakresie podstawowym, jak i rozszerzonym) </w:t>
            </w:r>
            <w:r w:rsidR="00755DF9" w:rsidRPr="001F4BC0">
              <w:rPr>
                <w:rFonts w:asciiTheme="minorHAnsi" w:hAnsiTheme="minorHAnsi" w:cstheme="minorHAnsi"/>
              </w:rPr>
              <w:t xml:space="preserve">w szkołach ponadpodstawowych </w:t>
            </w:r>
            <w:r w:rsidRPr="001F4BC0">
              <w:rPr>
                <w:rFonts w:asciiTheme="minorHAnsi" w:hAnsiTheme="minorHAnsi" w:cstheme="minorHAnsi"/>
              </w:rPr>
              <w:t>oraz przedmiot uzupełniający przyrod</w:t>
            </w:r>
            <w:r w:rsidR="00755DF9" w:rsidRPr="001F4BC0">
              <w:rPr>
                <w:rFonts w:asciiTheme="minorHAnsi" w:hAnsiTheme="minorHAnsi" w:cstheme="minorHAnsi"/>
              </w:rPr>
              <w:t>a w szkołach</w:t>
            </w:r>
            <w:r w:rsidR="000D5BBF" w:rsidRPr="001F4BC0">
              <w:rPr>
                <w:rFonts w:asciiTheme="minorHAnsi" w:hAnsiTheme="minorHAnsi" w:cstheme="minorHAnsi"/>
              </w:rPr>
              <w:t xml:space="preserve"> ponadpodstawowych</w:t>
            </w:r>
            <w:r w:rsidR="00755DF9" w:rsidRPr="001F4BC0">
              <w:rPr>
                <w:rFonts w:asciiTheme="minorHAnsi" w:hAnsiTheme="minorHAnsi" w:cstheme="minorHAnsi"/>
              </w:rPr>
              <w:t>,</w:t>
            </w:r>
          </w:p>
          <w:p w14:paraId="4111B3B1" w14:textId="77777777" w:rsidR="00755DF9" w:rsidRPr="001F4BC0" w:rsidRDefault="00755DF9" w:rsidP="000D5BBF">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w szkołach/ oddziałach /klasach </w:t>
            </w:r>
            <w:r w:rsidR="000D5BBF" w:rsidRPr="001F4BC0">
              <w:rPr>
                <w:rFonts w:asciiTheme="minorHAnsi" w:hAnsiTheme="minorHAnsi" w:cstheme="minorHAnsi"/>
              </w:rPr>
              <w:t>podstawowych</w:t>
            </w:r>
            <w:r w:rsidRPr="001F4BC0">
              <w:rPr>
                <w:rFonts w:asciiTheme="minorHAnsi" w:hAnsiTheme="minorHAnsi" w:cstheme="minorHAnsi"/>
              </w:rPr>
              <w:t>.</w:t>
            </w:r>
          </w:p>
        </w:tc>
      </w:tr>
      <w:tr w:rsidR="001F4BC0" w:rsidRPr="001F4BC0" w14:paraId="1734BC09" w14:textId="77777777" w:rsidTr="00F86B04">
        <w:tc>
          <w:tcPr>
            <w:tcW w:w="2739" w:type="dxa"/>
            <w:vAlign w:val="center"/>
          </w:tcPr>
          <w:p w14:paraId="03C9B77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Przedsiębiorstwo społeczne</w:t>
            </w:r>
          </w:p>
        </w:tc>
        <w:tc>
          <w:tcPr>
            <w:tcW w:w="6285" w:type="dxa"/>
            <w:vAlign w:val="center"/>
          </w:tcPr>
          <w:p w14:paraId="6C909E81" w14:textId="77777777" w:rsidR="000D1CBB" w:rsidRPr="001F4BC0" w:rsidRDefault="000D1CBB" w:rsidP="007332E6">
            <w:pPr>
              <w:numPr>
                <w:ilvl w:val="0"/>
                <w:numId w:val="450"/>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Przedsiębiorstwo społeczne (PS) – podmiot ekonomii społecznej, który spełnia łącznie poniższe warunki:</w:t>
            </w:r>
          </w:p>
          <w:p w14:paraId="031DBD3E"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posiada osobowość prawną i prowadzi: </w:t>
            </w:r>
          </w:p>
          <w:p w14:paraId="26F1A919" w14:textId="77777777"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gospodarczą zarejestrowaną w Krajowym Rejestrze Sądowym lub </w:t>
            </w:r>
          </w:p>
          <w:p w14:paraId="1FF0F90E" w14:textId="77777777"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odpłatną pożytku publicznego w rozumieniu art. 8 ustawy z dnia 24 kwietnia 2004 r. o działalności pożytku publicznego i o wolontariacie, lub </w:t>
            </w:r>
          </w:p>
          <w:p w14:paraId="7A8F57D0" w14:textId="77777777"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oświatową w rozumieniu art. 170 ust. 1 ustawy z dnia 14 grudnia 2016 r. - Prawo oświatowe (Dz. U. z 2019 r. poz. 1148), lub </w:t>
            </w:r>
          </w:p>
          <w:p w14:paraId="6828BC93" w14:textId="361922EE"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kulturalną w rozumieniu art. 1 ust. 1 ustawy z dnia 25 października 1991 r. o organizowaniu i prowadzeniu działalności kulturalnej (Dz. U. z 2018 r. poz. 1983, </w:t>
            </w:r>
            <w:r w:rsidR="00515C22">
              <w:rPr>
                <w:rFonts w:asciiTheme="minorHAnsi" w:eastAsia="Calibri" w:hAnsiTheme="minorHAnsi" w:cstheme="minorHAnsi"/>
              </w:rPr>
              <w:t>ze zm.</w:t>
            </w:r>
            <w:r w:rsidRPr="001F4BC0">
              <w:rPr>
                <w:rFonts w:asciiTheme="minorHAnsi" w:eastAsia="Calibri" w:hAnsiTheme="minorHAnsi" w:cstheme="minorHAnsi"/>
              </w:rPr>
              <w:t xml:space="preserve">), </w:t>
            </w:r>
          </w:p>
          <w:p w14:paraId="7DD73089"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zatrudnia co najmniej 30% osób, które należą do minimum jednej z poniższych grup:</w:t>
            </w:r>
          </w:p>
          <w:p w14:paraId="436DEF81" w14:textId="7D5DC68B"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bezrobotne w rozumieniu przepisów ustawy z dnia 20 kwietnia 2004 r. o promocji zatrudnienia i instytucjach rynku pracy (Dz. U. z 2018 r. poz. 1265, </w:t>
            </w:r>
            <w:r w:rsidR="00515C22">
              <w:rPr>
                <w:rFonts w:asciiTheme="minorHAnsi" w:eastAsia="Calibri" w:hAnsiTheme="minorHAnsi" w:cstheme="minorHAnsi"/>
              </w:rPr>
              <w:t>ze zm.</w:t>
            </w:r>
            <w:r w:rsidRPr="001F4BC0">
              <w:rPr>
                <w:rFonts w:asciiTheme="minorHAnsi" w:eastAsia="Calibri" w:hAnsiTheme="minorHAnsi" w:cstheme="minorHAnsi"/>
              </w:rPr>
              <w:t>);</w:t>
            </w:r>
          </w:p>
          <w:p w14:paraId="6B8A0BE4"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do 30. roku życia oraz po ukończeniu 50. roku życia, posiadające status osoby poszukującej pracy, bez zatrudnienia w rozumieniu przepisów ustawy z dnia 20 kwietnia 2004 r. o promocji zatrudnienia i instytucjach rynku pracy;</w:t>
            </w:r>
          </w:p>
          <w:p w14:paraId="29F7167A"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poszukujące pracy niepozostające w zatrudnieniu lub niewykonujące innej pracy zarobkowej w rozumieniu przepisów ustawy z dnia 20 kwietnia 2004 r. o promocji zatrudnienia i instytucjach rynku pracy;</w:t>
            </w:r>
          </w:p>
          <w:p w14:paraId="0726087C"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niepełnosprawne w rozumieniu przepisów ustawy z dnia 27 sierpnia 1997 r. o rehabilitacji zawodowej i społecznej oraz zatrudnianiu osób niepełnosprawnych;</w:t>
            </w:r>
          </w:p>
          <w:p w14:paraId="59203F6F" w14:textId="1196CAA5"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z zaburzeniami psychicznymi w rozumieniu przepisów ustawy z dnia 19 sierpnia 1994 r. o ochronie zdrowia psychicznego (Dz. U. z 2018 r. poz. 1878, </w:t>
            </w:r>
            <w:r w:rsidR="00515C22">
              <w:rPr>
                <w:rFonts w:asciiTheme="minorHAnsi" w:eastAsia="Calibri" w:hAnsiTheme="minorHAnsi" w:cstheme="minorHAnsi"/>
              </w:rPr>
              <w:t>ze zm.</w:t>
            </w:r>
            <w:r w:rsidRPr="001F4BC0">
              <w:rPr>
                <w:rFonts w:asciiTheme="minorHAnsi" w:eastAsia="Calibri" w:hAnsiTheme="minorHAnsi" w:cstheme="minorHAnsi"/>
              </w:rPr>
              <w:t>);</w:t>
            </w:r>
          </w:p>
          <w:p w14:paraId="452E5C9E" w14:textId="60E8D110"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o których mowa w art. 1 ust. 2 pkt 1–3 i 5–7 ustawy z dnia 13 czerwca 2003 r. o zatrudnieniu socjalnym (Dz. U. z 2019 r. poz. 217, </w:t>
            </w:r>
            <w:r w:rsidR="00515C22">
              <w:rPr>
                <w:rFonts w:asciiTheme="minorHAnsi" w:eastAsia="Calibri" w:hAnsiTheme="minorHAnsi" w:cstheme="minorHAnsi"/>
              </w:rPr>
              <w:t>ze zm.</w:t>
            </w:r>
            <w:r w:rsidRPr="001F4BC0">
              <w:rPr>
                <w:rFonts w:asciiTheme="minorHAnsi" w:eastAsia="Calibri" w:hAnsiTheme="minorHAnsi" w:cstheme="minorHAnsi"/>
              </w:rPr>
              <w:t>);</w:t>
            </w:r>
          </w:p>
          <w:p w14:paraId="1EA3E454" w14:textId="5EA94AB2"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w:t>
            </w:r>
            <w:r w:rsidR="00515C22">
              <w:rPr>
                <w:rFonts w:asciiTheme="minorHAnsi" w:eastAsia="Calibri" w:hAnsiTheme="minorHAnsi" w:cstheme="minorHAnsi"/>
              </w:rPr>
              <w:t>ze zm.</w:t>
            </w:r>
            <w:r w:rsidRPr="001F4BC0">
              <w:rPr>
                <w:rFonts w:asciiTheme="minorHAnsi" w:eastAsia="Calibri" w:hAnsiTheme="minorHAnsi" w:cstheme="minorHAnsi"/>
              </w:rPr>
              <w:t>) wynosi nie więcej niż dochód z 6 hektarów przeliczeniowych;</w:t>
            </w:r>
          </w:p>
          <w:p w14:paraId="107B3692"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spełniające kryteria, o których mowa w art. 8 ust. 1 pkt 1 i 2 ustawy z dnia 12 marca 2004 r. o pomocy społecznej;</w:t>
            </w:r>
          </w:p>
          <w:p w14:paraId="61E94086"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o których mowa w art. 49 pkt 7 ustawy z dnia 20 kwietnia 2004 r. o promocji zatrudnienia i instytucjach rynku pracy;</w:t>
            </w:r>
          </w:p>
          <w:p w14:paraId="4C5D4B71"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usamodzielniane, o których mowa w art. 140 ust. 1 i 2 ustawy z dnia 9 czerwca 2011 r. o wspieraniu rodziny i systemie pieczy zastępczej;</w:t>
            </w:r>
          </w:p>
          <w:p w14:paraId="32240412"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ubogie pracujące, o których mowa w pkt 17;</w:t>
            </w:r>
          </w:p>
          <w:p w14:paraId="2ABCEE19"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2D06FA78"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7FC388B5"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0B609406"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1F4BC0">
              <w:rPr>
                <w:rFonts w:asciiTheme="minorHAnsi" w:eastAsia="Calibri" w:hAnsiTheme="minorHAnsi" w:cstheme="minorHAnsi"/>
              </w:rPr>
              <w:t xml:space="preserve"> </w:t>
            </w:r>
            <w:r w:rsidRPr="001F4BC0">
              <w:rPr>
                <w:rFonts w:asciiTheme="minorHAnsi" w:eastAsia="Calibri" w:hAnsiTheme="minorHAnsi" w:cstheme="minorHAnsi"/>
                <w:bCs/>
              </w:rPr>
              <w:t>a w przypadku  umów cywilnoprawnych na okres nie krótszy niż 3 miesiące i obejmujący nie mniej niż 120 godzin pracy łącznie przez wszystkie miesiące, przy zachowaniu proporcji zatrudnienia określonych w lit. b</w:t>
            </w:r>
            <w:r w:rsidRPr="001F4BC0">
              <w:rPr>
                <w:rFonts w:asciiTheme="minorHAnsi" w:eastAsia="Calibri" w:hAnsiTheme="minorHAnsi" w:cstheme="minorHAnsi"/>
              </w:rPr>
              <w:t>;</w:t>
            </w:r>
          </w:p>
          <w:p w14:paraId="1C12C5A3" w14:textId="16096C64" w:rsidR="002E1D62" w:rsidRPr="00BE7F08" w:rsidRDefault="000D1CBB" w:rsidP="00BE7F08">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prowadzi wobec zatrudnionych osób, o których mowa w lit. b, uzgodniony z tymi osobami i określony w czasie proces reintegracyjny, mający na celu zdobycie lub odzyskanie kwalifikacji zawodowych lub kompetencji kluczowych.</w:t>
            </w:r>
          </w:p>
        </w:tc>
      </w:tr>
      <w:tr w:rsidR="001F4BC0" w:rsidRPr="001F4BC0" w14:paraId="7F2BB045" w14:textId="77777777" w:rsidTr="00F86B04">
        <w:tc>
          <w:tcPr>
            <w:tcW w:w="2739" w:type="dxa"/>
            <w:vAlign w:val="center"/>
          </w:tcPr>
          <w:p w14:paraId="5D1E5320"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14:paraId="6F67D2C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kanalizacyjne </w:t>
            </w:r>
          </w:p>
        </w:tc>
        <w:tc>
          <w:tcPr>
            <w:tcW w:w="6285" w:type="dxa"/>
            <w:vAlign w:val="center"/>
          </w:tcPr>
          <w:p w14:paraId="7D0D3809"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wewnętrzną instalację kanalizacyjną w nieruchomości odbiorcy usług z siecią kanalizacyjną, za pierwszą studzienką, licząc od strony budynku, a w przypadku jej braku do granicy nieruchomości gruntowej.</w:t>
            </w:r>
          </w:p>
        </w:tc>
      </w:tr>
      <w:tr w:rsidR="001F4BC0" w:rsidRPr="001F4BC0" w14:paraId="528D25AC" w14:textId="77777777" w:rsidTr="00F86B04">
        <w:tc>
          <w:tcPr>
            <w:tcW w:w="2739" w:type="dxa"/>
            <w:vAlign w:val="center"/>
          </w:tcPr>
          <w:p w14:paraId="4A1642C6"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14:paraId="530C7B92"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wodociągowe </w:t>
            </w:r>
          </w:p>
        </w:tc>
        <w:tc>
          <w:tcPr>
            <w:tcW w:w="6285" w:type="dxa"/>
            <w:vAlign w:val="center"/>
          </w:tcPr>
          <w:p w14:paraId="20ED817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sieć wodociągową z wewnętrzną instalacją wodociągową w nieruchomości odbiorcy usług wraz z zaworem za wodomierzem głównym.</w:t>
            </w:r>
          </w:p>
        </w:tc>
      </w:tr>
      <w:tr w:rsidR="001F4BC0" w:rsidRPr="001F4BC0" w14:paraId="744A479F" w14:textId="77777777" w:rsidTr="00F86B04">
        <w:tc>
          <w:tcPr>
            <w:tcW w:w="2739" w:type="dxa"/>
            <w:vAlign w:val="center"/>
          </w:tcPr>
          <w:p w14:paraId="0BEB1719" w14:textId="77777777" w:rsidR="00DF6266" w:rsidRPr="001F4BC0" w:rsidRDefault="00DF6266" w:rsidP="00DF6266">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Reemigrant</w:t>
            </w:r>
          </w:p>
        </w:tc>
        <w:tc>
          <w:tcPr>
            <w:tcW w:w="6285" w:type="dxa"/>
            <w:vAlign w:val="center"/>
          </w:tcPr>
          <w:p w14:paraId="54E1C4DD" w14:textId="77777777"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p>
        </w:tc>
      </w:tr>
      <w:tr w:rsidR="001F4BC0" w:rsidRPr="001F4BC0" w14:paraId="26E2F283" w14:textId="77777777" w:rsidTr="00F86B04">
        <w:tc>
          <w:tcPr>
            <w:tcW w:w="2739" w:type="dxa"/>
            <w:vAlign w:val="center"/>
          </w:tcPr>
          <w:p w14:paraId="60AA89D5"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Remont</w:t>
            </w:r>
          </w:p>
        </w:tc>
        <w:tc>
          <w:tcPr>
            <w:tcW w:w="6285" w:type="dxa"/>
            <w:vAlign w:val="center"/>
          </w:tcPr>
          <w:p w14:paraId="09769FF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w istniejącym obiekcie budowlanym robót budowlanych polegających na odtworzeniu stanu pierwotnego, a niestanowiących bieżącej konserwacji, przy czym dopuszcza się stosowanie wyrobów budowlanych innych niż użyto w stanie pierwotnym.</w:t>
            </w:r>
          </w:p>
        </w:tc>
      </w:tr>
      <w:tr w:rsidR="001F4BC0" w:rsidRPr="001F4BC0" w14:paraId="30EBA794" w14:textId="77777777" w:rsidTr="00F86B04">
        <w:tc>
          <w:tcPr>
            <w:tcW w:w="2739" w:type="dxa"/>
            <w:vAlign w:val="center"/>
          </w:tcPr>
          <w:p w14:paraId="6B7E5F22" w14:textId="77777777" w:rsidR="00DF6266" w:rsidRPr="001F4BC0" w:rsidRDefault="00DF6266" w:rsidP="00DF6266">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Repatriant</w:t>
            </w:r>
          </w:p>
        </w:tc>
        <w:tc>
          <w:tcPr>
            <w:tcW w:w="6285" w:type="dxa"/>
            <w:vAlign w:val="center"/>
          </w:tcPr>
          <w:p w14:paraId="6A14897E" w14:textId="77777777"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o której mowa w </w:t>
            </w:r>
            <w:r w:rsidRPr="001F4BC0">
              <w:rPr>
                <w:rFonts w:asciiTheme="minorHAnsi" w:hAnsiTheme="minorHAnsi" w:cstheme="minorHAnsi"/>
                <w:i/>
                <w:lang w:eastAsia="pl-PL"/>
              </w:rPr>
              <w:t>ustawie z dnia 9 listopada 2000 r. o repatriacji.</w:t>
            </w:r>
          </w:p>
        </w:tc>
      </w:tr>
      <w:tr w:rsidR="001F4BC0" w:rsidRPr="001F4BC0" w14:paraId="622CF1C0" w14:textId="77777777" w:rsidTr="00F86B04">
        <w:tc>
          <w:tcPr>
            <w:tcW w:w="2739" w:type="dxa"/>
            <w:vAlign w:val="center"/>
          </w:tcPr>
          <w:p w14:paraId="5B88957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Rewitalizacja</w:t>
            </w:r>
          </w:p>
          <w:p w14:paraId="21DA884A" w14:textId="77777777" w:rsidR="002E1D62" w:rsidRPr="001F4BC0" w:rsidRDefault="002E1D62" w:rsidP="00B051EC">
            <w:pPr>
              <w:spacing w:before="60" w:after="60" w:line="240" w:lineRule="auto"/>
              <w:rPr>
                <w:rFonts w:asciiTheme="minorHAnsi" w:hAnsiTheme="minorHAnsi" w:cstheme="minorHAnsi"/>
                <w:b/>
                <w:bCs/>
                <w:lang w:eastAsia="pl-PL"/>
              </w:rPr>
            </w:pPr>
          </w:p>
        </w:tc>
        <w:tc>
          <w:tcPr>
            <w:tcW w:w="6285" w:type="dxa"/>
            <w:vAlign w:val="center"/>
          </w:tcPr>
          <w:p w14:paraId="57AB501B"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Kompleksowy proces zmierzający do ożywienia społeczno-gospodarczego danego obszaru, obejmujący wszelkie niezbędne działania jak remonty, modernizacje i rewaloryzacje obiektów historycznych, wprowadzanie nowej zabudowy, a także działania zmierzające do ożywienia aktywności ludności zamieszkującej dany obszar oraz odnowę gospodarki na tym terenie poprzez np.: redukcję bezrobocia, wspieranie </w:t>
            </w:r>
            <w:r w:rsidRPr="001F4BC0">
              <w:rPr>
                <w:rFonts w:asciiTheme="minorHAnsi" w:hAnsiTheme="minorHAnsi" w:cstheme="minorHAnsi"/>
              </w:rPr>
              <w:t xml:space="preserve">inicjatyw gospodarczych, itp. </w:t>
            </w:r>
            <w:r w:rsidRPr="001F4BC0">
              <w:rPr>
                <w:rFonts w:asciiTheme="minorHAnsi" w:hAnsiTheme="minorHAnsi" w:cstheme="minorHAnsi"/>
                <w:lang w:eastAsia="pl-PL"/>
              </w:rPr>
              <w:t>Najważniejszym celem rewitalizacji jest poprawa jakości życia tych społeczności, które są niesamodzielne w warunkach gospodarki rynkowej zarówno z przyczyn zależnych jak i niezależnych od siebie. Realizacja tego celu powinna być prowadzona przy współudziale społeczności lokalnej w oparciu o działania tak w sferze przestrzennej, gospodarczej jak i społecznej.</w:t>
            </w:r>
          </w:p>
        </w:tc>
      </w:tr>
      <w:tr w:rsidR="001F4BC0" w:rsidRPr="001F4BC0" w14:paraId="75496D5F" w14:textId="77777777" w:rsidTr="00F86B04">
        <w:tc>
          <w:tcPr>
            <w:tcW w:w="2739" w:type="dxa"/>
            <w:vAlign w:val="center"/>
          </w:tcPr>
          <w:p w14:paraId="714339B3"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Roboty budowlane </w:t>
            </w:r>
          </w:p>
        </w:tc>
        <w:tc>
          <w:tcPr>
            <w:tcW w:w="6285" w:type="dxa"/>
            <w:vAlign w:val="center"/>
          </w:tcPr>
          <w:p w14:paraId="3B0977E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Należy przez to rozumieć budowę, a także prace polegające na przebudowie, montażu, remoncie lub rozbiórce obiektu budowlanego</w:t>
            </w:r>
            <w:r w:rsidRPr="001F4BC0">
              <w:rPr>
                <w:rStyle w:val="h11"/>
                <w:rFonts w:asciiTheme="minorHAnsi" w:hAnsiTheme="minorHAnsi" w:cstheme="minorHAnsi"/>
                <w:b w:val="0"/>
                <w:sz w:val="22"/>
                <w:szCs w:val="22"/>
              </w:rPr>
              <w:t>.</w:t>
            </w:r>
          </w:p>
        </w:tc>
      </w:tr>
      <w:tr w:rsidR="001F4BC0" w:rsidRPr="001F4BC0" w14:paraId="34212DA1" w14:textId="77777777" w:rsidTr="00F86B04">
        <w:tc>
          <w:tcPr>
            <w:tcW w:w="2739" w:type="dxa"/>
            <w:vAlign w:val="center"/>
          </w:tcPr>
          <w:p w14:paraId="1CF5C5E8"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Rozporządzenie ogólne</w:t>
            </w:r>
          </w:p>
        </w:tc>
        <w:tc>
          <w:tcPr>
            <w:tcW w:w="6285" w:type="dxa"/>
            <w:vAlign w:val="center"/>
          </w:tcPr>
          <w:p w14:paraId="1BB61A71"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F73C2D" w:rsidRPr="001F4BC0">
              <w:rPr>
                <w:rFonts w:asciiTheme="minorHAnsi" w:hAnsiTheme="minorHAnsi" w:cstheme="minorHAnsi"/>
                <w:lang w:eastAsia="pl-PL"/>
              </w:rPr>
              <w:t xml:space="preserve"> (Dz. Urz. UE L 347 z 20.12.2013 r., str. 320, ze zm.)</w:t>
            </w:r>
            <w:r w:rsidRPr="001F4BC0">
              <w:rPr>
                <w:rFonts w:asciiTheme="minorHAnsi" w:hAnsiTheme="minorHAnsi" w:cstheme="minorHAnsi"/>
                <w:lang w:eastAsia="pl-PL"/>
              </w:rPr>
              <w:t>.</w:t>
            </w:r>
          </w:p>
        </w:tc>
      </w:tr>
      <w:tr w:rsidR="001F4BC0" w:rsidRPr="001F4BC0" w14:paraId="2772369A" w14:textId="77777777" w:rsidTr="00F86B04">
        <w:tc>
          <w:tcPr>
            <w:tcW w:w="2739" w:type="dxa"/>
            <w:vAlign w:val="center"/>
          </w:tcPr>
          <w:p w14:paraId="77E04563"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Sieć współpracy </w:t>
            </w:r>
          </w:p>
          <w:p w14:paraId="71D2E73D"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i samokształcenia</w:t>
            </w:r>
          </w:p>
        </w:tc>
        <w:tc>
          <w:tcPr>
            <w:tcW w:w="6285" w:type="dxa"/>
            <w:vAlign w:val="center"/>
          </w:tcPr>
          <w:p w14:paraId="42FE0E2A" w14:textId="77777777" w:rsidR="002E1D62" w:rsidRPr="001F4BC0" w:rsidRDefault="00DA03C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Lokalne lub regionalne zespoły nauczycieli z różnych OWP, szkół lub placówek systemu oświaty, którzy w zorganizowany sposób współpracują ze sobą, szczególnie w zakresie rozwiązywania problemów i dzielenia się doświadczeniem.</w:t>
            </w:r>
          </w:p>
        </w:tc>
      </w:tr>
      <w:tr w:rsidR="001F4BC0" w:rsidRPr="001F4BC0" w14:paraId="754C1EEB" w14:textId="77777777" w:rsidTr="00F86B04">
        <w:tc>
          <w:tcPr>
            <w:tcW w:w="2739" w:type="dxa"/>
            <w:vAlign w:val="center"/>
          </w:tcPr>
          <w:p w14:paraId="63A58783" w14:textId="77777777"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Skuteczna współpraca</w:t>
            </w:r>
          </w:p>
        </w:tc>
        <w:tc>
          <w:tcPr>
            <w:tcW w:w="6285" w:type="dxa"/>
            <w:vAlign w:val="center"/>
          </w:tcPr>
          <w:p w14:paraId="604C9710"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tc>
      </w:tr>
      <w:tr w:rsidR="001F4BC0" w:rsidRPr="001F4BC0" w14:paraId="1D21F44B" w14:textId="77777777" w:rsidTr="00F86B04">
        <w:tc>
          <w:tcPr>
            <w:tcW w:w="2739" w:type="dxa"/>
            <w:vAlign w:val="center"/>
          </w:tcPr>
          <w:p w14:paraId="044B22F9" w14:textId="77777777"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Specjalistyczne usługi doradcze</w:t>
            </w:r>
          </w:p>
        </w:tc>
        <w:tc>
          <w:tcPr>
            <w:tcW w:w="6285" w:type="dxa"/>
            <w:vAlign w:val="center"/>
          </w:tcPr>
          <w:p w14:paraId="518958D6"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Wszelkie usługi świadczone na rzecz małych i średnich przedsiębiorstw, które nie mają charakteru ciągłego ani okresowego, nie są też związane ze zwykłymi kosztami operacyjnymi przedsiębiorstwa, takimi jak rutynowe usługi doradztwa podatkowego, regularne usługi prawnicze lub reklama oraz nie stanowią usług informacyjnych na temat możliwości pozyskiwania dotacji ze środków Unii Europejskiej.</w:t>
            </w:r>
          </w:p>
        </w:tc>
      </w:tr>
      <w:tr w:rsidR="001F4BC0" w:rsidRPr="001F4BC0" w14:paraId="50EBF2BA" w14:textId="77777777" w:rsidTr="00F86B04">
        <w:tc>
          <w:tcPr>
            <w:tcW w:w="2739" w:type="dxa"/>
            <w:vAlign w:val="center"/>
          </w:tcPr>
          <w:p w14:paraId="3AA59FF6"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Specjalne potrzeby</w:t>
            </w:r>
            <w:r w:rsidR="005B5623" w:rsidRPr="001F4BC0">
              <w:rPr>
                <w:rFonts w:asciiTheme="minorHAnsi" w:hAnsiTheme="minorHAnsi" w:cstheme="minorHAnsi"/>
                <w:b/>
              </w:rPr>
              <w:t xml:space="preserve"> rozwojowe i</w:t>
            </w:r>
            <w:r w:rsidRPr="001F4BC0">
              <w:rPr>
                <w:rFonts w:asciiTheme="minorHAnsi" w:hAnsiTheme="minorHAnsi" w:cstheme="minorHAnsi"/>
                <w:b/>
              </w:rPr>
              <w:t xml:space="preserve"> edukacyjne</w:t>
            </w:r>
          </w:p>
        </w:tc>
        <w:tc>
          <w:tcPr>
            <w:tcW w:w="6285" w:type="dxa"/>
            <w:vAlign w:val="center"/>
          </w:tcPr>
          <w:p w14:paraId="7EF67B7A" w14:textId="77777777" w:rsidR="002E1D62" w:rsidRPr="001F4BC0" w:rsidRDefault="005B5623" w:rsidP="00383DAC">
            <w:pPr>
              <w:spacing w:after="0" w:line="240" w:lineRule="auto"/>
              <w:jc w:val="both"/>
              <w:rPr>
                <w:rFonts w:asciiTheme="minorHAnsi" w:hAnsiTheme="minorHAnsi" w:cstheme="minorHAnsi"/>
              </w:rPr>
            </w:pPr>
            <w:r w:rsidRPr="001F4BC0">
              <w:rPr>
                <w:rFonts w:asciiTheme="minorHAnsi" w:hAnsiTheme="minorHAnsi" w:cstheme="minorHAnsi"/>
              </w:rPr>
              <w:t xml:space="preserve">Indywidualne potrzeby rozwojowe i edukacyjne dzieci w wieku przedszkolnym oraz uczniów, o których mowa w rozporządzeniu Ministra Edukacji Narodowej z dnia 30 kwietnia 2013 roku </w:t>
            </w:r>
            <w:r w:rsidRPr="001F4BC0">
              <w:rPr>
                <w:rFonts w:asciiTheme="minorHAnsi" w:hAnsiTheme="minorHAnsi" w:cstheme="minorHAnsi"/>
                <w:i/>
              </w:rPr>
              <w:t>w sprawie zasad udzielania i organizacji pomocy psychologiczno-pedagogicznej w publicznych przedszkolach, szkołach i placówkach</w:t>
            </w:r>
            <w:r w:rsidR="00383DAC" w:rsidRPr="001F4BC0">
              <w:rPr>
                <w:rFonts w:asciiTheme="minorHAnsi" w:hAnsiTheme="minorHAnsi" w:cstheme="minorHAnsi"/>
              </w:rPr>
              <w:t xml:space="preserve"> </w:t>
            </w:r>
            <w:r w:rsidRPr="001F4BC0">
              <w:rPr>
                <w:rFonts w:asciiTheme="minorHAnsi" w:hAnsiTheme="minorHAnsi" w:cstheme="minorHAnsi"/>
              </w:rPr>
              <w:t xml:space="preserve">oraz w rozporządzeniu Ministra Edukacji Narodowej z dnia 9 sierpnia 2017 roku </w:t>
            </w:r>
            <w:r w:rsidRPr="001F4BC0">
              <w:rPr>
                <w:rFonts w:asciiTheme="minorHAnsi" w:hAnsiTheme="minorHAnsi" w:cstheme="minorHAnsi"/>
                <w:i/>
              </w:rPr>
              <w:t>w sprawie zasad organizacji i udzielania pomocy psychologiczno-pedagogicznej w publicznych przedszkolach, szkołach i placówkach</w:t>
            </w:r>
            <w:r w:rsidRPr="001F4BC0">
              <w:rPr>
                <w:rFonts w:asciiTheme="minorHAnsi" w:hAnsiTheme="minorHAnsi" w:cstheme="minorHAnsi"/>
              </w:rPr>
              <w:t>.</w:t>
            </w:r>
          </w:p>
        </w:tc>
      </w:tr>
      <w:tr w:rsidR="001F4BC0" w:rsidRPr="001F4BC0" w14:paraId="41BAA16B" w14:textId="77777777" w:rsidTr="00F86B04">
        <w:tc>
          <w:tcPr>
            <w:tcW w:w="2739" w:type="dxa"/>
            <w:vAlign w:val="center"/>
          </w:tcPr>
          <w:p w14:paraId="06CBA9B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lang w:eastAsia="ja-JP"/>
              </w:rPr>
              <w:t>Staże zawodowe</w:t>
            </w:r>
          </w:p>
        </w:tc>
        <w:tc>
          <w:tcPr>
            <w:tcW w:w="6285" w:type="dxa"/>
            <w:vAlign w:val="center"/>
          </w:tcPr>
          <w:p w14:paraId="4E3A39F4" w14:textId="77777777" w:rsidR="002E1D62" w:rsidRPr="001F4BC0" w:rsidRDefault="002E1D62" w:rsidP="00751067">
            <w:pPr>
              <w:tabs>
                <w:tab w:val="left" w:pos="1075"/>
              </w:tabs>
              <w:spacing w:after="0" w:line="240" w:lineRule="auto"/>
              <w:jc w:val="both"/>
              <w:rPr>
                <w:rFonts w:asciiTheme="minorHAnsi" w:hAnsiTheme="minorHAnsi" w:cstheme="minorHAnsi"/>
                <w:lang w:eastAsia="ja-JP"/>
              </w:rPr>
            </w:pPr>
            <w:r w:rsidRPr="001F4BC0">
              <w:rPr>
                <w:rFonts w:asciiTheme="minorHAnsi" w:hAnsiTheme="minorHAnsi" w:cstheme="minorHAnsi"/>
                <w:b/>
                <w:lang w:eastAsia="ja-JP"/>
              </w:rPr>
              <w:t>Staże zawodowe</w:t>
            </w:r>
            <w:r w:rsidR="005E778B" w:rsidRPr="001F4BC0">
              <w:rPr>
                <w:rFonts w:asciiTheme="minorHAnsi" w:hAnsiTheme="minorHAnsi" w:cstheme="minorHAnsi"/>
                <w:lang w:eastAsia="ja-JP"/>
              </w:rPr>
              <w:t xml:space="preserve"> organizuje się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 xml:space="preserve">uczniów </w:t>
            </w:r>
            <w:r w:rsidR="005E778B" w:rsidRPr="001F4BC0">
              <w:rPr>
                <w:rFonts w:asciiTheme="minorHAnsi" w:hAnsiTheme="minorHAnsi" w:cstheme="minorHAnsi"/>
                <w:u w:val="single"/>
                <w:lang w:eastAsia="ja-JP"/>
              </w:rPr>
              <w:t>i słuchaczy szkół prowadzących kształcenie zawodowe (z wyłączeniem zasadniczych szkół zawodowych, branżowych szkół I stopnia):</w:t>
            </w:r>
            <w:r w:rsidRPr="001F4BC0">
              <w:rPr>
                <w:rFonts w:asciiTheme="minorHAnsi" w:hAnsiTheme="minorHAnsi" w:cstheme="minorHAnsi"/>
                <w:lang w:eastAsia="ja-JP"/>
              </w:rPr>
              <w:t xml:space="preserve"> </w:t>
            </w:r>
          </w:p>
          <w:p w14:paraId="2ACE1E22" w14:textId="77777777"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 xml:space="preserve">w ramach kształcenia zawodowego praktycznego, które nie jest realizowane u pracodawców/przedsiębiorców ze względu na brak możliwości sfinansowania kosztów takiego kształcenia; </w:t>
            </w:r>
          </w:p>
          <w:p w14:paraId="4066C5AF" w14:textId="77777777"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w celu zwiększenia wymiaru praktyk zawodowych objętych podstawą programową nauczania danego zawodu jako wykraczające poza zakres kształcenia zawodowego praktycznego.</w:t>
            </w:r>
          </w:p>
        </w:tc>
      </w:tr>
      <w:tr w:rsidR="001F4BC0" w:rsidRPr="001F4BC0" w14:paraId="21F58EE2" w14:textId="77777777" w:rsidTr="00F86B04">
        <w:tc>
          <w:tcPr>
            <w:tcW w:w="2739" w:type="dxa"/>
            <w:vAlign w:val="center"/>
          </w:tcPr>
          <w:p w14:paraId="2FCF4D5B" w14:textId="77777777" w:rsidR="002E1D62" w:rsidRPr="001F4BC0" w:rsidRDefault="002E1D62" w:rsidP="00B051EC">
            <w:pPr>
              <w:spacing w:before="60" w:after="60" w:line="240" w:lineRule="auto"/>
              <w:rPr>
                <w:rFonts w:asciiTheme="minorHAnsi" w:hAnsiTheme="minorHAnsi" w:cstheme="minorHAnsi"/>
                <w:b/>
                <w:lang w:eastAsia="ja-JP"/>
              </w:rPr>
            </w:pPr>
            <w:r w:rsidRPr="001F4BC0">
              <w:rPr>
                <w:rFonts w:asciiTheme="minorHAnsi" w:hAnsiTheme="minorHAnsi" w:cstheme="minorHAnsi"/>
                <w:b/>
              </w:rPr>
              <w:t>Środowisko zagrożone ubóstwem lub wykluczeniem społecznym</w:t>
            </w:r>
          </w:p>
        </w:tc>
        <w:tc>
          <w:tcPr>
            <w:tcW w:w="6285" w:type="dxa"/>
            <w:vAlign w:val="center"/>
          </w:tcPr>
          <w:p w14:paraId="3ED75A79" w14:textId="77777777"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Osoby lub rodziny zagrożone ubóstwem lub wykluczeniem społecznym, otoczenie tych osób lub społeczność lokalna, w której zamieszkują,</w:t>
            </w:r>
          </w:p>
          <w:p w14:paraId="66B6B98F" w14:textId="77777777"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którą cechuje, co najmniej jedna z przesłanek  wykluczających, o których mowa w definicji osób lub rodzin zagrożonych ubóstwem lub wykluczeniem społecznym,</w:t>
            </w:r>
          </w:p>
          <w:p w14:paraId="0AF9887B" w14:textId="77777777"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która zamieszkuje obszary zdegradowane, tj. obszary, na których zidentyfikowano stan kryzysowy lub jej udział jest niezbędny w rewitalizacji, rozumianej zgodnie z definicją zawartą w niniejszym Wykazie.</w:t>
            </w:r>
          </w:p>
        </w:tc>
      </w:tr>
      <w:tr w:rsidR="001F4BC0" w:rsidRPr="001F4BC0" w14:paraId="6F7BB32C" w14:textId="77777777" w:rsidTr="00F86B04">
        <w:tc>
          <w:tcPr>
            <w:tcW w:w="2739" w:type="dxa"/>
            <w:vAlign w:val="center"/>
          </w:tcPr>
          <w:p w14:paraId="6477306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Szkoła/placówka referencyjna</w:t>
            </w:r>
          </w:p>
        </w:tc>
        <w:tc>
          <w:tcPr>
            <w:tcW w:w="6285" w:type="dxa"/>
            <w:vAlign w:val="center"/>
          </w:tcPr>
          <w:p w14:paraId="4B895B2D" w14:textId="77777777" w:rsidR="002E1D62" w:rsidRPr="001F4BC0" w:rsidRDefault="002E1D62" w:rsidP="005E778B">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Szkoła lub placówka oświatowa osiągająca wysokie wyniki w procesie dydaktyczno-wychowawczym potwierdzone m.in. w</w:t>
            </w:r>
            <w:r w:rsidR="005E778B" w:rsidRPr="001F4BC0">
              <w:rPr>
                <w:rFonts w:asciiTheme="minorHAnsi" w:hAnsiTheme="minorHAnsi" w:cstheme="minorHAnsi"/>
                <w:lang w:eastAsia="pl-PL"/>
              </w:rPr>
              <w:t xml:space="preserve">ynikami egzaminów zewnętrznych </w:t>
            </w:r>
            <w:r w:rsidRPr="001F4BC0">
              <w:rPr>
                <w:rFonts w:asciiTheme="minorHAnsi" w:hAnsiTheme="minorHAnsi" w:cstheme="minorHAnsi"/>
                <w:lang w:eastAsia="pl-PL"/>
              </w:rPr>
              <w:t>oraz bardzo dobrymi efektami pracy wychowawczej. Szkoła/placówka referencyjna prowadzi stałą współpracę z uczelniami, uczestniczy w badaniach naukowych i eksperymentach pedagogicznych, umożliwia studentom odbywanie praktyk pedagogicznych oraz  jest miejscem prowadzenia lekcji otwartych, praktyk, staży i innych form doskonalenia zawodowego dla nauczycieli.</w:t>
            </w:r>
          </w:p>
        </w:tc>
      </w:tr>
      <w:tr w:rsidR="001F4BC0" w:rsidRPr="001F4BC0" w14:paraId="70E62538" w14:textId="77777777" w:rsidTr="00F86B04">
        <w:tc>
          <w:tcPr>
            <w:tcW w:w="2739" w:type="dxa"/>
            <w:vAlign w:val="center"/>
          </w:tcPr>
          <w:p w14:paraId="7795996A"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Termomodernizacja</w:t>
            </w:r>
          </w:p>
        </w:tc>
        <w:tc>
          <w:tcPr>
            <w:tcW w:w="6285" w:type="dxa"/>
            <w:vAlign w:val="center"/>
          </w:tcPr>
          <w:p w14:paraId="412B703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Przedsięwzięcia termomodernizacyjne, których przedmiotem jest: </w:t>
            </w:r>
          </w:p>
          <w:p w14:paraId="3A7CDFCC"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zapotrzebowania na energię dostarczaną na potrzeby ogrzewania i podgrzewania wody użytkowej oraz ogrzewania do budynków,</w:t>
            </w:r>
          </w:p>
          <w:p w14:paraId="63A26B93"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określone w przepisach prawa budowlanego, lub zostały podjęte działania mające na celu zmniejszenie zużycia energii dostarczanej do tych budynków,</w:t>
            </w:r>
          </w:p>
          <w:p w14:paraId="6905D7C4"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wykonanie przyłącza technicznego do scentralizowanego źródła ciepła, w związku z likwidacją lokalnego źródła ciepła, w wyniku czego następuje zmniejszenie kosztów pozyskania ciepła dostarczanego do budynków,</w:t>
            </w:r>
          </w:p>
          <w:p w14:paraId="20337397"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całkowita lub częściowa zamiana źródeł energii na źródła odnawialne lub zastosowanie wysokosprawnej kogeneracji. </w:t>
            </w:r>
          </w:p>
        </w:tc>
      </w:tr>
      <w:tr w:rsidR="001F4BC0" w:rsidRPr="001F4BC0" w14:paraId="067446C5" w14:textId="77777777" w:rsidTr="00F86B04">
        <w:tc>
          <w:tcPr>
            <w:tcW w:w="2739" w:type="dxa"/>
            <w:vAlign w:val="center"/>
          </w:tcPr>
          <w:p w14:paraId="482ECC7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Terytorialnie ukierunkowany pakiet przedsięwzięć</w:t>
            </w:r>
          </w:p>
        </w:tc>
        <w:tc>
          <w:tcPr>
            <w:tcW w:w="6285" w:type="dxa"/>
            <w:vAlign w:val="center"/>
          </w:tcPr>
          <w:p w14:paraId="46675D54"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obejmujący znaczną liczbę instalacji (urządzeń odnawialnych źródeł energii) obejmujący swoim zasięgiem istotny obszar gminy lub kilka gmin.</w:t>
            </w:r>
          </w:p>
        </w:tc>
      </w:tr>
      <w:tr w:rsidR="001F4BC0" w:rsidRPr="001F4BC0" w14:paraId="2BA1560B" w14:textId="77777777" w:rsidTr="00F86B04">
        <w:tc>
          <w:tcPr>
            <w:tcW w:w="2739" w:type="dxa"/>
            <w:vAlign w:val="center"/>
          </w:tcPr>
          <w:p w14:paraId="35CBB295" w14:textId="77777777"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
                <w:bCs/>
              </w:rPr>
              <w:t xml:space="preserve">TIK </w:t>
            </w:r>
            <w:r w:rsidR="00B26C1E" w:rsidRPr="001F4BC0">
              <w:rPr>
                <w:rFonts w:asciiTheme="minorHAnsi" w:hAnsiTheme="minorHAnsi" w:cstheme="minorHAnsi"/>
                <w:b/>
              </w:rPr>
              <w:t>(ang. ICT</w:t>
            </w:r>
            <w:r w:rsidR="005E778B" w:rsidRPr="001F4BC0">
              <w:rPr>
                <w:rFonts w:asciiTheme="minorHAnsi" w:hAnsiTheme="minorHAnsi" w:cstheme="minorHAnsi"/>
                <w:b/>
              </w:rPr>
              <w:t>)</w:t>
            </w:r>
          </w:p>
          <w:p w14:paraId="628ECEC0"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Technologie Informacyjno-Komunikacyjne</w:t>
            </w:r>
          </w:p>
        </w:tc>
        <w:tc>
          <w:tcPr>
            <w:tcW w:w="6285" w:type="dxa"/>
            <w:vAlign w:val="center"/>
          </w:tcPr>
          <w:p w14:paraId="1B9E86AD" w14:textId="77777777" w:rsidR="002E1D62" w:rsidRPr="001F4BC0" w:rsidRDefault="002E1D62" w:rsidP="00B26C1E">
            <w:pPr>
              <w:spacing w:after="0" w:line="240" w:lineRule="auto"/>
              <w:jc w:val="both"/>
              <w:rPr>
                <w:rFonts w:asciiTheme="minorHAnsi" w:hAnsiTheme="minorHAnsi" w:cstheme="minorHAnsi"/>
              </w:rPr>
            </w:pPr>
            <w:r w:rsidRPr="001F4BC0">
              <w:rPr>
                <w:rFonts w:asciiTheme="minorHAnsi" w:hAnsiTheme="minorHAnsi" w:cstheme="minorHAnsi"/>
              </w:rPr>
              <w:t>Technologie Informacyjno-Komunikacyjne – pojęcie obejmujące szeroki zakres wszystkich technologii umożliwiających przetwarzanie i przesyłanie informacji.</w:t>
            </w:r>
            <w:r w:rsidR="00ED2EE9" w:rsidRPr="001F4BC0">
              <w:rPr>
                <w:rFonts w:asciiTheme="minorHAnsi" w:hAnsiTheme="minorHAnsi" w:cstheme="minorHAnsi"/>
              </w:rPr>
              <w:t xml:space="preserve"> </w:t>
            </w:r>
          </w:p>
        </w:tc>
      </w:tr>
      <w:tr w:rsidR="001F4BC0" w:rsidRPr="001F4BC0" w14:paraId="0C1F4C78" w14:textId="77777777" w:rsidTr="00F86B04">
        <w:tc>
          <w:tcPr>
            <w:tcW w:w="2739" w:type="dxa"/>
            <w:vAlign w:val="center"/>
          </w:tcPr>
          <w:p w14:paraId="676EAA80" w14:textId="77777777" w:rsidR="002E1D62" w:rsidRPr="001F4BC0" w:rsidRDefault="002E1D62" w:rsidP="00B051EC">
            <w:pPr>
              <w:spacing w:before="60" w:after="60" w:line="240" w:lineRule="auto"/>
              <w:rPr>
                <w:rFonts w:asciiTheme="minorHAnsi" w:hAnsiTheme="minorHAnsi" w:cstheme="minorHAnsi"/>
                <w:lang w:val="en-US"/>
              </w:rPr>
            </w:pPr>
            <w:r w:rsidRPr="001F4BC0">
              <w:rPr>
                <w:rFonts w:asciiTheme="minorHAnsi" w:hAnsiTheme="minorHAnsi" w:cstheme="minorHAnsi"/>
                <w:b/>
                <w:bCs/>
                <w:lang w:val="en-US"/>
              </w:rPr>
              <w:t xml:space="preserve">TRLs </w:t>
            </w:r>
            <w:r w:rsidRPr="001F4BC0">
              <w:rPr>
                <w:rFonts w:asciiTheme="minorHAnsi" w:hAnsiTheme="minorHAnsi" w:cstheme="minorHAnsi"/>
                <w:bCs/>
                <w:lang w:val="en-US"/>
              </w:rPr>
              <w:t>(</w:t>
            </w:r>
            <w:r w:rsidRPr="001F4BC0">
              <w:rPr>
                <w:rFonts w:asciiTheme="minorHAnsi" w:hAnsiTheme="minorHAnsi" w:cstheme="minorHAnsi"/>
                <w:bCs/>
                <w:lang w:val="en-US" w:eastAsia="pl-PL"/>
              </w:rPr>
              <w:t xml:space="preserve">ang.  </w:t>
            </w:r>
            <w:r w:rsidRPr="001F4BC0">
              <w:rPr>
                <w:rFonts w:asciiTheme="minorHAnsi" w:hAnsiTheme="minorHAnsi" w:cstheme="minorHAnsi"/>
                <w:lang w:val="en-US"/>
              </w:rPr>
              <w:t xml:space="preserve">technology readiness levels) </w:t>
            </w:r>
          </w:p>
          <w:p w14:paraId="1B8FEDC8"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Poziomy gotowości technologii</w:t>
            </w:r>
          </w:p>
        </w:tc>
        <w:tc>
          <w:tcPr>
            <w:tcW w:w="6285" w:type="dxa"/>
            <w:vAlign w:val="center"/>
          </w:tcPr>
          <w:p w14:paraId="7BA1E01A"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Poziomy gotowości technologii to sposób opisu dojrzałości technologii oraz narzędzie służące porównaniu stanu zaawansowania prac nad różnymi technologiami. Dojrzałość technologii opisuje się od fazy konceptualizacji konkretnego rozwiązania (TRL 1), aż do etapu dojrzałości (TRL 9), kiedy ten koncept (w wyniku prowadzonych badań naukowych i prac rozwojowych) przybiera  postać rozwiązania technologicznego, który można zastosować w praktyce.</w:t>
            </w:r>
          </w:p>
        </w:tc>
      </w:tr>
      <w:tr w:rsidR="001F4BC0" w:rsidRPr="001F4BC0" w14:paraId="14672435" w14:textId="77777777" w:rsidTr="00F86B04">
        <w:tc>
          <w:tcPr>
            <w:tcW w:w="2739" w:type="dxa"/>
            <w:vAlign w:val="center"/>
          </w:tcPr>
          <w:p w14:paraId="27C5575C"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Ubóstwo energetyczne</w:t>
            </w:r>
          </w:p>
          <w:p w14:paraId="58B52E00" w14:textId="77777777"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Cs/>
              </w:rPr>
              <w:t>(</w:t>
            </w:r>
            <w:r w:rsidRPr="001F4BC0">
              <w:rPr>
                <w:rFonts w:asciiTheme="minorHAnsi" w:hAnsiTheme="minorHAnsi" w:cstheme="minorHAnsi"/>
                <w:i/>
              </w:rPr>
              <w:t>fuel poverty</w:t>
            </w:r>
            <w:r w:rsidRPr="001F4BC0">
              <w:rPr>
                <w:rFonts w:asciiTheme="minorHAnsi" w:hAnsiTheme="minorHAnsi" w:cstheme="minorHAnsi"/>
              </w:rPr>
              <w:t>)</w:t>
            </w:r>
            <w:r w:rsidRPr="001F4BC0">
              <w:rPr>
                <w:rStyle w:val="Odwoanieprzypisudolnego"/>
                <w:rFonts w:asciiTheme="minorHAnsi" w:hAnsiTheme="minorHAnsi" w:cstheme="minorHAnsi"/>
                <w:sz w:val="22"/>
              </w:rPr>
              <w:footnoteReference w:id="119"/>
            </w:r>
          </w:p>
        </w:tc>
        <w:tc>
          <w:tcPr>
            <w:tcW w:w="6285" w:type="dxa"/>
            <w:vAlign w:val="center"/>
          </w:tcPr>
          <w:p w14:paraId="39B29E13"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W sytuacji ubóstwa energetycznego znajduje się gospodarstwo domowe, które na utrzymanie dostatecznego poziomu ogrzewania musi przeznaczyć więcej niż 10% swojego dochodu.</w:t>
            </w:r>
          </w:p>
        </w:tc>
      </w:tr>
      <w:tr w:rsidR="001F4BC0" w:rsidRPr="001F4BC0" w14:paraId="0054AB47" w14:textId="77777777" w:rsidTr="00F86B04">
        <w:tc>
          <w:tcPr>
            <w:tcW w:w="2739" w:type="dxa"/>
            <w:vAlign w:val="center"/>
          </w:tcPr>
          <w:p w14:paraId="53E4CEE8"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Uczeń/dziecko </w:t>
            </w:r>
          </w:p>
          <w:p w14:paraId="0BE28954"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z niepełnosprawnością</w:t>
            </w:r>
          </w:p>
        </w:tc>
        <w:tc>
          <w:tcPr>
            <w:tcW w:w="6285" w:type="dxa"/>
            <w:vAlign w:val="center"/>
          </w:tcPr>
          <w:p w14:paraId="0CBB1656" w14:textId="77777777" w:rsidR="002E1D62" w:rsidRPr="001F4BC0" w:rsidRDefault="00AA2F11" w:rsidP="00751067">
            <w:pPr>
              <w:spacing w:after="0" w:line="240" w:lineRule="auto"/>
              <w:jc w:val="both"/>
              <w:rPr>
                <w:rFonts w:asciiTheme="minorHAnsi" w:hAnsiTheme="minorHAnsi" w:cstheme="minorHAnsi"/>
              </w:rPr>
            </w:pPr>
            <w:r w:rsidRPr="001F4BC0">
              <w:rPr>
                <w:rFonts w:asciiTheme="minorHAnsi" w:hAnsiTheme="minorHAnsi" w:cstheme="minorHAnsi"/>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tc>
      </w:tr>
      <w:tr w:rsidR="001F4BC0" w:rsidRPr="001F4BC0" w14:paraId="6AFCD932" w14:textId="77777777" w:rsidTr="00F86B04">
        <w:tc>
          <w:tcPr>
            <w:tcW w:w="2739" w:type="dxa"/>
            <w:vAlign w:val="center"/>
          </w:tcPr>
          <w:p w14:paraId="4B3B6197"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Uczeń młodszy</w:t>
            </w:r>
          </w:p>
        </w:tc>
        <w:tc>
          <w:tcPr>
            <w:tcW w:w="6285" w:type="dxa"/>
            <w:vAlign w:val="center"/>
          </w:tcPr>
          <w:p w14:paraId="401BAA6F" w14:textId="77777777" w:rsidR="005E778B" w:rsidRPr="001F4BC0" w:rsidRDefault="005E778B" w:rsidP="005E778B">
            <w:pPr>
              <w:spacing w:after="0" w:line="240" w:lineRule="auto"/>
              <w:jc w:val="both"/>
              <w:rPr>
                <w:rFonts w:asciiTheme="minorHAnsi" w:hAnsiTheme="minorHAnsi" w:cstheme="minorHAnsi"/>
              </w:rPr>
            </w:pPr>
            <w:r w:rsidRPr="001F4BC0">
              <w:rPr>
                <w:rFonts w:asciiTheme="minorHAnsi" w:hAnsiTheme="minorHAnsi" w:cstheme="minorHAnsi"/>
              </w:rPr>
              <w:t>Każdy uczeń (w tym szczególnie uczeń, który rozpoczął naukę jako sześciolatek) przekraczający kolejny próg edukacyjny, a tym samym rozpoczynający kolejny/nowy etap edukacyjny:</w:t>
            </w:r>
          </w:p>
          <w:p w14:paraId="00663E9E" w14:textId="77777777" w:rsidR="002E1D62" w:rsidRPr="001F4BC0" w:rsidRDefault="005E778B" w:rsidP="000D6700">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 </w:t>
            </w:r>
            <w:r w:rsidR="002E1D62" w:rsidRPr="001F4BC0">
              <w:rPr>
                <w:rFonts w:asciiTheme="minorHAnsi" w:hAnsiTheme="minorHAnsi" w:cstheme="minorHAnsi"/>
              </w:rPr>
              <w:t xml:space="preserve">etap edukacyjny </w:t>
            </w:r>
            <w:r w:rsidRPr="001F4BC0">
              <w:rPr>
                <w:rFonts w:asciiTheme="minorHAnsi" w:hAnsiTheme="minorHAnsi" w:cstheme="minorHAnsi"/>
              </w:rPr>
              <w:t>– obejmuje uczniów klasy I szkoły podstawowej;</w:t>
            </w:r>
          </w:p>
          <w:p w14:paraId="6D7CE227" w14:textId="77777777" w:rsidR="002E1D62" w:rsidRPr="001F4BC0" w:rsidRDefault="002E1D62" w:rsidP="005E778B">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II etap edukacyjny </w:t>
            </w:r>
            <w:r w:rsidR="005E778B" w:rsidRPr="001F4BC0">
              <w:rPr>
                <w:rFonts w:asciiTheme="minorHAnsi" w:hAnsiTheme="minorHAnsi" w:cstheme="minorHAnsi"/>
              </w:rPr>
              <w:t xml:space="preserve">– obejmuje uczniów klasy IV szkoły podstawowej. </w:t>
            </w:r>
          </w:p>
        </w:tc>
      </w:tr>
      <w:tr w:rsidR="001F4BC0" w:rsidRPr="001F4BC0" w14:paraId="7284761D" w14:textId="77777777" w:rsidTr="00F86B04">
        <w:tc>
          <w:tcPr>
            <w:tcW w:w="2739" w:type="dxa"/>
            <w:vAlign w:val="center"/>
          </w:tcPr>
          <w:p w14:paraId="0125321A"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Umowa Partnerstwa (UP)</w:t>
            </w:r>
          </w:p>
          <w:p w14:paraId="0AFFC852" w14:textId="77777777" w:rsidR="002E1D62" w:rsidRPr="001F4BC0" w:rsidRDefault="002E1D62" w:rsidP="00B051EC">
            <w:pPr>
              <w:spacing w:before="60" w:after="60" w:line="240" w:lineRule="auto"/>
              <w:rPr>
                <w:rFonts w:asciiTheme="minorHAnsi" w:hAnsiTheme="minorHAnsi" w:cstheme="minorHAnsi"/>
                <w:b/>
              </w:rPr>
            </w:pPr>
          </w:p>
        </w:tc>
        <w:tc>
          <w:tcPr>
            <w:tcW w:w="6285" w:type="dxa"/>
            <w:vAlign w:val="center"/>
          </w:tcPr>
          <w:p w14:paraId="11B4A019"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jest dokumentem określającym strategię interwencji funduszy europejskich w ramach trzech polityk unijnych: polityki spójności, wspólnej polityki rolnej (WPR) i wspólnej polityki rybołówstwa (WPRyb) w Polsce w latach 2014-2020. Instrumentami realizacji UP są </w:t>
            </w:r>
          </w:p>
          <w:p w14:paraId="596EA7C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krajowe programy operacyjne (KPO) i regionalne programy operacyjne (RPO). Dokumenty te wraz z UP tworzą spójny system dokumentów strategicznych i programowych na nową perspektywę finansową. UP określa z jednej strony kontekst strategiczny w wymiarze tematycznym i terytorialnym, z drugiej zaś wskazuje oczekiwane rezultaty oraz obowiązujące ramy finansowe i wdrożeniowe. </w:t>
            </w:r>
          </w:p>
          <w:p w14:paraId="052834F6"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stanowi punkt odniesienia do określania szczegółowej zawartości programów operacyjnych. Programy operacyjne precyzują specyficzne obszary wsparcia i instrumenty realizacji, z poszanowaniem zapisów UP. Wynegocjowana z Komisją Europejską (KE) UP oraz programy operacyjne stanowią podstawę do realizacji nowej perspektywy finansowej w Polsce. </w:t>
            </w:r>
          </w:p>
        </w:tc>
      </w:tr>
      <w:tr w:rsidR="001F4BC0" w:rsidRPr="001F4BC0" w14:paraId="18AF4DF4" w14:textId="77777777" w:rsidTr="00F86B04">
        <w:tc>
          <w:tcPr>
            <w:tcW w:w="2739" w:type="dxa"/>
            <w:vAlign w:val="center"/>
          </w:tcPr>
          <w:p w14:paraId="5EB431F1" w14:textId="77777777" w:rsidR="002E1D62" w:rsidRPr="001F4BC0" w:rsidRDefault="002E1D62" w:rsidP="00120108">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Usługi </w:t>
            </w:r>
            <w:r w:rsidR="00612C9C" w:rsidRPr="001F4BC0">
              <w:rPr>
                <w:rFonts w:asciiTheme="minorHAnsi" w:hAnsiTheme="minorHAnsi" w:cstheme="minorHAnsi"/>
                <w:b/>
                <w:lang w:eastAsia="pl-PL"/>
              </w:rPr>
              <w:t xml:space="preserve">społeczne </w:t>
            </w:r>
            <w:r w:rsidRPr="001F4BC0">
              <w:rPr>
                <w:rFonts w:asciiTheme="minorHAnsi" w:hAnsiTheme="minorHAnsi" w:cstheme="minorHAnsi"/>
                <w:b/>
                <w:lang w:eastAsia="pl-PL"/>
              </w:rPr>
              <w:t>świadczone w lokalnej społeczności</w:t>
            </w:r>
          </w:p>
        </w:tc>
        <w:tc>
          <w:tcPr>
            <w:tcW w:w="6285" w:type="dxa"/>
            <w:vAlign w:val="center"/>
          </w:tcPr>
          <w:p w14:paraId="41ECCAAF"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Usługi </w:t>
            </w:r>
            <w:r w:rsidR="00612C9C" w:rsidRPr="001F4BC0">
              <w:rPr>
                <w:rFonts w:asciiTheme="minorHAnsi" w:hAnsiTheme="minorHAnsi" w:cstheme="minorHAnsi"/>
                <w:lang w:eastAsia="pl-PL"/>
              </w:rPr>
              <w:t xml:space="preserve">świadczone w interesie ogólnym, </w:t>
            </w:r>
            <w:r w:rsidRPr="001F4BC0">
              <w:rPr>
                <w:rFonts w:asciiTheme="minorHAnsi" w:hAnsiTheme="minorHAnsi" w:cstheme="minorHAnsi"/>
                <w:lang w:eastAsia="pl-PL"/>
              </w:rPr>
              <w:t>umożliwiające osobom niezależne życie w środowisku lokalnym. Usługi te zapobiegaj</w:t>
            </w:r>
            <w:r w:rsidR="00492B5B" w:rsidRPr="001F4BC0">
              <w:rPr>
                <w:rFonts w:asciiTheme="minorHAnsi" w:hAnsiTheme="minorHAnsi" w:cstheme="minorHAnsi"/>
                <w:lang w:eastAsia="pl-PL"/>
              </w:rPr>
              <w:t xml:space="preserve">ą odizolowaniu osób od rodziny </w:t>
            </w:r>
            <w:r w:rsidRPr="001F4BC0">
              <w:rPr>
                <w:rFonts w:asciiTheme="minorHAnsi" w:hAnsiTheme="minorHAnsi" w:cstheme="minorHAnsi"/>
                <w:lang w:eastAsia="pl-PL"/>
              </w:rPr>
              <w:t xml:space="preserve">i </w:t>
            </w:r>
            <w:r w:rsidR="00612C9C" w:rsidRPr="001F4BC0">
              <w:rPr>
                <w:rFonts w:asciiTheme="minorHAnsi" w:hAnsiTheme="minorHAnsi" w:cstheme="minorHAnsi"/>
                <w:lang w:eastAsia="pl-PL"/>
              </w:rPr>
              <w:t>społecz</w:t>
            </w:r>
            <w:r w:rsidR="00492B5B" w:rsidRPr="001F4BC0">
              <w:rPr>
                <w:rFonts w:asciiTheme="minorHAnsi" w:hAnsiTheme="minorHAnsi" w:cstheme="minorHAnsi"/>
                <w:lang w:eastAsia="pl-PL"/>
              </w:rPr>
              <w:t xml:space="preserve">ności lokalnej, </w:t>
            </w:r>
            <w:r w:rsidRPr="001F4BC0">
              <w:rPr>
                <w:rFonts w:asciiTheme="minorHAnsi" w:hAnsiTheme="minorHAnsi" w:cstheme="minorHAnsi"/>
                <w:lang w:eastAsia="pl-PL"/>
              </w:rPr>
              <w:t>a gdy to nie jest możliwe, gwarantują tym osobom warunki życia jak najbardziej zbliżone do warunków domowych i rodzinnych oraz umożliwiają podtrzymywanie więzi rodzinnych i sąsiedzkich.</w:t>
            </w:r>
          </w:p>
          <w:p w14:paraId="3428772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Są to usługi świadczone w sposób:</w:t>
            </w:r>
          </w:p>
          <w:p w14:paraId="0F6F5235"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Zindywidualizowany (dostosowany do potrzeb i możliwości danej osoby) oraz jak najbardziej zbliżony do warunków odpowiadających życiu w środowisku domowym i rodzinnym,</w:t>
            </w:r>
          </w:p>
          <w:p w14:paraId="3CB18296"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Umożliwiający odbiorcom tych usług kontrolę nad swoim życiem i nad decyzjami, które ich dotyczą,</w:t>
            </w:r>
          </w:p>
          <w:p w14:paraId="00EB8B57"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Zapewniający, że odbiorcy usług nie są odizolowani od ogółu społeczności lub nie są zmuszeni do mieszkania razem,</w:t>
            </w:r>
          </w:p>
          <w:p w14:paraId="674D29B9"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Gwarantujący, że wymagania organizacyjne nie mają pierwszeństwa przed indywidualnymi potrzebami mieszkańców.</w:t>
            </w:r>
          </w:p>
          <w:p w14:paraId="164682FD" w14:textId="77777777" w:rsidR="00AA3E3D" w:rsidRPr="001F4BC0" w:rsidRDefault="00AA3E3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Warunki, o których mowa w pkt. 1) – 4), muszą być spełnione łącznie.</w:t>
            </w:r>
          </w:p>
          <w:p w14:paraId="2A1BEE9E"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Do usług </w:t>
            </w:r>
            <w:r w:rsidR="00AA3E3D" w:rsidRPr="001F4BC0">
              <w:rPr>
                <w:rFonts w:asciiTheme="minorHAnsi" w:hAnsiTheme="minorHAnsi" w:cstheme="minorHAnsi"/>
                <w:lang w:eastAsia="pl-PL"/>
              </w:rPr>
              <w:t xml:space="preserve">społecznych </w:t>
            </w:r>
            <w:r w:rsidRPr="001F4BC0">
              <w:rPr>
                <w:rFonts w:asciiTheme="minorHAnsi" w:hAnsiTheme="minorHAnsi" w:cstheme="minorHAnsi"/>
                <w:lang w:eastAsia="pl-PL"/>
              </w:rPr>
              <w:t>świadczonych w lokalnej społeczności należą w szczególności:</w:t>
            </w:r>
          </w:p>
          <w:p w14:paraId="0C9DDA8D"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wspierania rodziny, </w:t>
            </w:r>
            <w:r w:rsidR="001A4085" w:rsidRPr="001F4BC0">
              <w:rPr>
                <w:rFonts w:asciiTheme="minorHAnsi" w:hAnsiTheme="minorHAnsi" w:cstheme="minorHAnsi"/>
                <w:lang w:eastAsia="pl-PL"/>
              </w:rPr>
              <w:t xml:space="preserve">zgodnie z </w:t>
            </w:r>
            <w:r w:rsidR="001A4085" w:rsidRPr="001F4BC0">
              <w:rPr>
                <w:rFonts w:asciiTheme="minorHAnsi" w:hAnsiTheme="minorHAnsi" w:cstheme="minorHAnsi"/>
                <w:i/>
                <w:lang w:eastAsia="pl-PL"/>
              </w:rPr>
              <w:t>ustawą z dnia 9 czerwca 2011 r. o wspieraniu rodziny i systemie pieczy zastępczej</w:t>
            </w:r>
            <w:r w:rsidR="001A4085" w:rsidRPr="001F4BC0">
              <w:rPr>
                <w:rFonts w:asciiTheme="minorHAnsi" w:hAnsiTheme="minorHAnsi" w:cstheme="minorHAnsi"/>
                <w:lang w:eastAsia="pl-PL"/>
              </w:rPr>
              <w:t>, w  tym:</w:t>
            </w:r>
          </w:p>
          <w:p w14:paraId="1ED5FAB6" w14:textId="77777777" w:rsidR="002E1D62" w:rsidRPr="001F4BC0" w:rsidRDefault="002E1D62" w:rsidP="000D6700">
            <w:pPr>
              <w:pStyle w:val="Akapitzlist"/>
              <w:numPr>
                <w:ilvl w:val="2"/>
                <w:numId w:val="235"/>
              </w:numPr>
              <w:spacing w:after="0" w:line="240" w:lineRule="auto"/>
              <w:ind w:left="736" w:hanging="283"/>
              <w:jc w:val="both"/>
              <w:rPr>
                <w:rFonts w:asciiTheme="minorHAnsi" w:hAnsiTheme="minorHAnsi" w:cstheme="minorHAnsi"/>
                <w:lang w:eastAsia="pl-PL"/>
              </w:rPr>
            </w:pPr>
            <w:r w:rsidRPr="001F4BC0">
              <w:rPr>
                <w:rFonts w:asciiTheme="minorHAnsi" w:hAnsiTheme="minorHAnsi" w:cstheme="minorHAnsi"/>
                <w:lang w:eastAsia="pl-P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11FFE765" w14:textId="77777777" w:rsidR="002E1D62" w:rsidRPr="001F4BC0" w:rsidRDefault="002E1D62" w:rsidP="000D6700">
            <w:pPr>
              <w:pStyle w:val="Akapitzlist"/>
              <w:numPr>
                <w:ilvl w:val="2"/>
                <w:numId w:val="235"/>
              </w:numPr>
              <w:spacing w:after="0" w:line="240" w:lineRule="auto"/>
              <w:ind w:left="736" w:hanging="283"/>
              <w:jc w:val="both"/>
              <w:rPr>
                <w:rFonts w:asciiTheme="minorHAnsi" w:hAnsiTheme="minorHAnsi" w:cstheme="minorHAnsi"/>
                <w:lang w:eastAsia="pl-PL"/>
              </w:rPr>
            </w:pPr>
            <w:r w:rsidRPr="001F4BC0">
              <w:rPr>
                <w:rFonts w:asciiTheme="minorHAnsi" w:hAnsiTheme="minorHAnsi" w:cstheme="minorHAnsi"/>
                <w:lang w:eastAsia="pl-PL"/>
              </w:rPr>
              <w:t xml:space="preserve">pomoc w opiece i wychowaniu dziecka, w tym poprzez usługi </w:t>
            </w:r>
            <w:r w:rsidR="001B2222" w:rsidRPr="001F4BC0">
              <w:rPr>
                <w:rFonts w:asciiTheme="minorHAnsi" w:hAnsiTheme="minorHAnsi" w:cstheme="minorHAnsi"/>
                <w:lang w:eastAsia="pl-PL"/>
              </w:rPr>
              <w:t xml:space="preserve">miejsc </w:t>
            </w:r>
            <w:r w:rsidRPr="001F4BC0">
              <w:rPr>
                <w:rFonts w:asciiTheme="minorHAnsi" w:hAnsiTheme="minorHAnsi" w:cstheme="minorHAnsi"/>
                <w:lang w:eastAsia="pl-PL"/>
              </w:rPr>
              <w:t>wsparcia dziennego w formie opiekuńczej i specjalistycznej oraz w formie pracy podwórkowej,</w:t>
            </w:r>
          </w:p>
          <w:p w14:paraId="215CC7EA" w14:textId="77777777" w:rsidR="002E1D62" w:rsidRPr="001F4BC0" w:rsidRDefault="002E1D62" w:rsidP="000D6700">
            <w:pPr>
              <w:pStyle w:val="Akapitzlist"/>
              <w:numPr>
                <w:ilvl w:val="2"/>
                <w:numId w:val="235"/>
              </w:numPr>
              <w:spacing w:after="0" w:line="240" w:lineRule="auto"/>
              <w:ind w:left="736" w:hanging="283"/>
              <w:jc w:val="both"/>
              <w:rPr>
                <w:rFonts w:asciiTheme="minorHAnsi" w:hAnsiTheme="minorHAnsi" w:cstheme="minorHAnsi"/>
                <w:lang w:eastAsia="pl-PL"/>
              </w:rPr>
            </w:pPr>
            <w:r w:rsidRPr="001F4BC0">
              <w:rPr>
                <w:rFonts w:asciiTheme="minorHAnsi" w:hAnsiTheme="minorHAnsi" w:cstheme="minorHAnsi"/>
                <w:lang w:eastAsia="pl-PL"/>
              </w:rPr>
              <w:t>pomoc rodzinie w opiece i wychowaniu poprzez wsparcie rodzin wspierających,</w:t>
            </w:r>
          </w:p>
          <w:p w14:paraId="7F6E14A6"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Rodzinna piecza zastępcza oraz placówki opiekuńczo-wychowawcze </w:t>
            </w:r>
            <w:r w:rsidR="001A4085" w:rsidRPr="001F4BC0">
              <w:rPr>
                <w:rFonts w:asciiTheme="minorHAnsi" w:hAnsiTheme="minorHAnsi" w:cstheme="minorHAnsi"/>
                <w:lang w:eastAsia="pl-PL"/>
              </w:rPr>
              <w:t xml:space="preserve">typu rodzinnego </w:t>
            </w:r>
            <w:r w:rsidRPr="001F4BC0">
              <w:rPr>
                <w:rFonts w:asciiTheme="minorHAnsi" w:hAnsiTheme="minorHAnsi" w:cstheme="minorHAnsi"/>
                <w:lang w:eastAsia="pl-PL"/>
              </w:rPr>
              <w:t xml:space="preserve">do </w:t>
            </w:r>
            <w:r w:rsidR="001A4085" w:rsidRPr="001F4BC0">
              <w:rPr>
                <w:rFonts w:asciiTheme="minorHAnsi" w:hAnsiTheme="minorHAnsi" w:cstheme="minorHAnsi"/>
                <w:lang w:eastAsia="pl-PL"/>
              </w:rPr>
              <w:t>8 dzieci (w razie konieczności umieszczenia w placówce opiekuńczo-wychowawczej typu rodzinnego rodzeństwa, za zgodą dyrektora tej placówki oraz po uzyskaniu zezwolenia wojewody, dopuszczalne jest umieszczenie w tym samym czasie większej liczby dzieci - maksymalnie 10),</w:t>
            </w:r>
            <w:r w:rsidR="001A4085" w:rsidRPr="001F4BC0">
              <w:rPr>
                <w:rFonts w:asciiTheme="minorHAnsi" w:hAnsiTheme="minorHAnsi" w:cstheme="minorHAnsi"/>
              </w:rPr>
              <w:t xml:space="preserve"> </w:t>
            </w:r>
            <w:r w:rsidR="001A4085" w:rsidRPr="001F4BC0">
              <w:rPr>
                <w:rFonts w:asciiTheme="minorHAnsi" w:hAnsiTheme="minorHAnsi" w:cstheme="minorHAnsi"/>
                <w:lang w:eastAsia="pl-PL"/>
              </w:rPr>
              <w:t xml:space="preserve">a także placówki opiekuńczo-wychowawcze typu socjalizacyjnego, interwencyjnego lub  specjalistyczno-interwencyjnego do 14 osób, o których mowa w </w:t>
            </w:r>
            <w:r w:rsidR="001A4085" w:rsidRPr="001F4BC0">
              <w:rPr>
                <w:rFonts w:asciiTheme="minorHAnsi" w:hAnsiTheme="minorHAnsi" w:cstheme="minorHAnsi"/>
                <w:i/>
                <w:lang w:eastAsia="pl-PL"/>
              </w:rPr>
              <w:t>ustawie z dnia 9 czerwca 2011 r. o wspieraniu rodziny i systemie pieczy zastępczej</w:t>
            </w:r>
            <w:r w:rsidR="001A4085" w:rsidRPr="001F4BC0">
              <w:rPr>
                <w:rFonts w:asciiTheme="minorHAnsi" w:hAnsiTheme="minorHAnsi" w:cstheme="minorHAnsi"/>
                <w:lang w:eastAsia="pl-PL"/>
              </w:rPr>
              <w:t>,</w:t>
            </w:r>
          </w:p>
          <w:p w14:paraId="3D1B30C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oraz poniżej wymienione usługi, o ile spełniają warunki, o których mowa w pkt 1</w:t>
            </w:r>
            <w:r w:rsidR="001A4085" w:rsidRPr="001F4BC0">
              <w:rPr>
                <w:rFonts w:asciiTheme="minorHAnsi" w:hAnsiTheme="minorHAnsi" w:cstheme="minorHAnsi"/>
                <w:lang w:eastAsia="pl-PL"/>
              </w:rPr>
              <w:t xml:space="preserve">) – </w:t>
            </w:r>
            <w:r w:rsidRPr="001F4BC0">
              <w:rPr>
                <w:rFonts w:asciiTheme="minorHAnsi" w:hAnsiTheme="minorHAnsi" w:cstheme="minorHAnsi"/>
                <w:lang w:eastAsia="pl-PL"/>
              </w:rPr>
              <w:t>4</w:t>
            </w:r>
            <w:r w:rsidR="001A4085" w:rsidRPr="001F4BC0">
              <w:rPr>
                <w:rFonts w:asciiTheme="minorHAnsi" w:hAnsiTheme="minorHAnsi" w:cstheme="minorHAnsi"/>
                <w:lang w:eastAsia="pl-PL"/>
              </w:rPr>
              <w:t>)</w:t>
            </w:r>
            <w:r w:rsidRPr="001F4BC0">
              <w:rPr>
                <w:rFonts w:asciiTheme="minorHAnsi" w:hAnsiTheme="minorHAnsi" w:cstheme="minorHAnsi"/>
                <w:lang w:eastAsia="pl-PL"/>
              </w:rPr>
              <w:t>:</w:t>
            </w:r>
          </w:p>
          <w:p w14:paraId="572BCBC3" w14:textId="77777777" w:rsidR="001A4085" w:rsidRPr="001F4BC0" w:rsidRDefault="001A4085"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w:t>
            </w:r>
            <w:r w:rsidR="001F5F6C" w:rsidRPr="001F4BC0">
              <w:rPr>
                <w:rFonts w:asciiTheme="minorHAnsi" w:hAnsiTheme="minorHAnsi" w:cstheme="minorHAnsi"/>
                <w:lang w:eastAsia="pl-PL"/>
              </w:rPr>
              <w:t>potrzebujących wsparcia w codziennym funkcjonowaniu</w:t>
            </w:r>
            <w:r w:rsidRPr="001F4BC0">
              <w:rPr>
                <w:rFonts w:asciiTheme="minorHAnsi" w:hAnsiTheme="minorHAnsi" w:cstheme="minorHAnsi"/>
                <w:lang w:eastAsia="pl-PL"/>
              </w:rPr>
              <w:t>, w tym w  zastępstwie za opiekunów faktycznych,</w:t>
            </w:r>
          </w:p>
          <w:p w14:paraId="4634E6E2"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usługi asystenckie,</w:t>
            </w:r>
            <w:r w:rsidR="001362EA" w:rsidRPr="001F4BC0">
              <w:rPr>
                <w:rFonts w:asciiTheme="minorHAnsi" w:hAnsiTheme="minorHAnsi" w:cstheme="minorHAnsi"/>
                <w:lang w:eastAsia="pl-PL"/>
              </w:rPr>
              <w:t xml:space="preserv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768A4D48"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 postaci mieszkań chronionych, o których mowa w </w:t>
            </w:r>
            <w:r w:rsidR="00985F4F" w:rsidRPr="001F4BC0">
              <w:rPr>
                <w:rFonts w:asciiTheme="minorHAnsi" w:hAnsiTheme="minorHAnsi" w:cstheme="minorHAnsi"/>
                <w:i/>
                <w:lang w:eastAsia="pl-PL"/>
              </w:rPr>
              <w:t>u</w:t>
            </w:r>
            <w:r w:rsidRPr="001F4BC0">
              <w:rPr>
                <w:rFonts w:asciiTheme="minorHAnsi" w:hAnsiTheme="minorHAnsi" w:cstheme="minorHAnsi"/>
                <w:i/>
                <w:lang w:eastAsia="pl-PL"/>
              </w:rPr>
              <w:t>stawie z dnia 12 marca 2004 r. o pomocy społecznej</w:t>
            </w:r>
            <w:r w:rsidRPr="001F4BC0">
              <w:rPr>
                <w:rFonts w:asciiTheme="minorHAnsi" w:hAnsiTheme="minorHAnsi" w:cstheme="minorHAnsi"/>
                <w:lang w:eastAsia="pl-PL"/>
              </w:rPr>
              <w:t>,</w:t>
            </w:r>
          </w:p>
          <w:p w14:paraId="32C3B38D" w14:textId="77777777" w:rsidR="00985F4F" w:rsidRPr="001F4BC0" w:rsidRDefault="00985F4F"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usługi w postaci mieszkań wspomaganych, o  ile liczba miejsc jest nie większa niż 12,</w:t>
            </w:r>
          </w:p>
          <w:p w14:paraId="18CBED62"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 rodzinnym domu pomocy, o którym mowa w </w:t>
            </w:r>
            <w:r w:rsidRPr="001F4BC0">
              <w:rPr>
                <w:rFonts w:asciiTheme="minorHAnsi" w:hAnsiTheme="minorHAnsi" w:cstheme="minorHAnsi"/>
                <w:i/>
                <w:lang w:eastAsia="pl-PL"/>
              </w:rPr>
              <w:t>Ustawie z dnia 12 marca 2004 r. o pomocy społecznej</w:t>
            </w:r>
            <w:r w:rsidRPr="001F4BC0">
              <w:rPr>
                <w:rFonts w:asciiTheme="minorHAnsi" w:hAnsiTheme="minorHAnsi" w:cstheme="minorHAnsi"/>
                <w:lang w:eastAsia="pl-PL"/>
              </w:rPr>
              <w:t>,</w:t>
            </w:r>
          </w:p>
          <w:p w14:paraId="625E952D"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 ośrodkach wsparcia, o których mowa w  </w:t>
            </w:r>
            <w:r w:rsidR="00985F4F" w:rsidRPr="001F4BC0">
              <w:rPr>
                <w:rFonts w:asciiTheme="minorHAnsi" w:hAnsiTheme="minorHAnsi" w:cstheme="minorHAnsi"/>
                <w:i/>
                <w:lang w:eastAsia="pl-PL"/>
              </w:rPr>
              <w:t>u</w:t>
            </w:r>
            <w:r w:rsidRPr="001F4BC0">
              <w:rPr>
                <w:rFonts w:asciiTheme="minorHAnsi" w:hAnsiTheme="minorHAnsi" w:cstheme="minorHAnsi"/>
                <w:i/>
                <w:lang w:eastAsia="pl-PL"/>
              </w:rPr>
              <w:t>stawie z dnia 12 marca 2004 r. o pomocy społecznej</w:t>
            </w:r>
            <w:r w:rsidRPr="001F4BC0">
              <w:rPr>
                <w:rFonts w:asciiTheme="minorHAnsi" w:hAnsiTheme="minorHAnsi" w:cstheme="minorHAnsi"/>
                <w:lang w:eastAsia="pl-PL"/>
              </w:rPr>
              <w:t>, o ile liczba miejsc całodobowego pobytu w tych ośrodkach jest nie większa niż 30. Limit 30 miejsc nie obowiązuje w przypadku, gdy przepisy prawa krajowego wskazują mniejszą maksymalną liczbę miejsc całodobowego pobytu w poszczególnych ośrodkach wsparcia,</w:t>
            </w:r>
          </w:p>
          <w:p w14:paraId="618DD19D"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usługi w domu pomocy społecznej o liczbie miejsc, która jest nie większa niż 30. Limit 30 miejsc nie obowiązuje w przypadku, gdy przepisy prawa krajowego wskazują mniejszą maksymalną liczbę miejsc.</w:t>
            </w:r>
          </w:p>
        </w:tc>
      </w:tr>
      <w:tr w:rsidR="001F4BC0" w:rsidRPr="001F4BC0" w14:paraId="795D112D" w14:textId="77777777" w:rsidTr="00F86B04">
        <w:tc>
          <w:tcPr>
            <w:tcW w:w="2739" w:type="dxa"/>
            <w:vAlign w:val="center"/>
          </w:tcPr>
          <w:p w14:paraId="184E3BEC"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Ustawa wdrożeniowa</w:t>
            </w:r>
          </w:p>
        </w:tc>
        <w:tc>
          <w:tcPr>
            <w:tcW w:w="6285" w:type="dxa"/>
            <w:vAlign w:val="center"/>
          </w:tcPr>
          <w:p w14:paraId="0C5D7BA5" w14:textId="77777777" w:rsidR="002E1D62" w:rsidRPr="001F4BC0" w:rsidRDefault="002E1D62" w:rsidP="00E821FA">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Ustawa </w:t>
            </w:r>
            <w:r w:rsidR="00E170E2" w:rsidRPr="001F4BC0">
              <w:rPr>
                <w:rFonts w:asciiTheme="minorHAnsi" w:hAnsiTheme="minorHAnsi" w:cstheme="minorHAnsi"/>
              </w:rPr>
              <w:t xml:space="preserve">z dnia 11 lipca 2014 r. </w:t>
            </w:r>
            <w:r w:rsidRPr="001F4BC0">
              <w:rPr>
                <w:rFonts w:asciiTheme="minorHAnsi" w:hAnsiTheme="minorHAnsi" w:cstheme="minorHAnsi"/>
                <w:i/>
              </w:rPr>
              <w:t>o</w:t>
            </w:r>
            <w:r w:rsidRPr="001F4BC0">
              <w:rPr>
                <w:rFonts w:asciiTheme="minorHAnsi" w:hAnsiTheme="minorHAnsi" w:cstheme="minorHAnsi"/>
              </w:rPr>
              <w:t xml:space="preserve"> </w:t>
            </w:r>
            <w:r w:rsidRPr="001F4BC0">
              <w:rPr>
                <w:rFonts w:asciiTheme="minorHAnsi" w:hAnsiTheme="minorHAnsi" w:cstheme="minorHAnsi"/>
                <w:i/>
                <w:iCs/>
              </w:rPr>
              <w:t>zasadach realizacji programów w zakresie polityki spójności finansowanych w perspektywie finansowej 2014-2020</w:t>
            </w:r>
            <w:r w:rsidRPr="001F4BC0">
              <w:rPr>
                <w:rFonts w:asciiTheme="minorHAnsi" w:hAnsiTheme="minorHAnsi" w:cstheme="minorHAnsi"/>
              </w:rPr>
              <w:t xml:space="preserve"> (</w:t>
            </w:r>
            <w:r w:rsidR="00E170E2" w:rsidRPr="001F4BC0">
              <w:rPr>
                <w:rFonts w:asciiTheme="minorHAnsi" w:hAnsiTheme="minorHAnsi" w:cstheme="minorHAnsi"/>
              </w:rPr>
              <w:t>t</w:t>
            </w:r>
            <w:r w:rsidR="00621AAA" w:rsidRPr="001F4BC0">
              <w:rPr>
                <w:rFonts w:asciiTheme="minorHAnsi" w:hAnsiTheme="minorHAnsi" w:cstheme="minorHAnsi"/>
              </w:rPr>
              <w:t>.</w:t>
            </w:r>
            <w:r w:rsidR="00053A0F" w:rsidRPr="001F4BC0">
              <w:rPr>
                <w:rFonts w:asciiTheme="minorHAnsi" w:hAnsiTheme="minorHAnsi" w:cstheme="minorHAnsi"/>
              </w:rPr>
              <w:t>j</w:t>
            </w:r>
            <w:r w:rsidR="00E170E2" w:rsidRPr="001F4BC0">
              <w:rPr>
                <w:rFonts w:asciiTheme="minorHAnsi" w:hAnsiTheme="minorHAnsi" w:cstheme="minorHAnsi"/>
              </w:rPr>
              <w:t>. Dz.</w:t>
            </w:r>
            <w:r w:rsidR="00C34B8C" w:rsidRPr="001F4BC0">
              <w:rPr>
                <w:rFonts w:asciiTheme="minorHAnsi" w:hAnsiTheme="minorHAnsi" w:cstheme="minorHAnsi"/>
              </w:rPr>
              <w:t xml:space="preserve"> </w:t>
            </w:r>
            <w:r w:rsidR="00E170E2" w:rsidRPr="001F4BC0">
              <w:rPr>
                <w:rFonts w:asciiTheme="minorHAnsi" w:hAnsiTheme="minorHAnsi" w:cstheme="minorHAnsi"/>
              </w:rPr>
              <w:t xml:space="preserve">U. z </w:t>
            </w:r>
            <w:r w:rsidR="00E821FA" w:rsidRPr="001F4BC0">
              <w:rPr>
                <w:rFonts w:asciiTheme="minorHAnsi" w:hAnsiTheme="minorHAnsi" w:cstheme="minorHAnsi"/>
              </w:rPr>
              <w:t xml:space="preserve">2020 </w:t>
            </w:r>
            <w:r w:rsidR="00E170E2" w:rsidRPr="001F4BC0">
              <w:rPr>
                <w:rFonts w:asciiTheme="minorHAnsi" w:hAnsiTheme="minorHAnsi" w:cstheme="minorHAnsi"/>
              </w:rPr>
              <w:t xml:space="preserve">r. poz. </w:t>
            </w:r>
            <w:r w:rsidR="00E821FA" w:rsidRPr="001F4BC0">
              <w:rPr>
                <w:rFonts w:asciiTheme="minorHAnsi" w:hAnsiTheme="minorHAnsi" w:cstheme="minorHAnsi"/>
              </w:rPr>
              <w:t>818</w:t>
            </w:r>
            <w:r w:rsidRPr="001F4BC0">
              <w:rPr>
                <w:rFonts w:asciiTheme="minorHAnsi" w:hAnsiTheme="minorHAnsi" w:cstheme="minorHAnsi"/>
              </w:rPr>
              <w:t>).</w:t>
            </w:r>
          </w:p>
        </w:tc>
      </w:tr>
      <w:tr w:rsidR="001F4BC0" w:rsidRPr="001F4BC0" w14:paraId="146974B3" w14:textId="77777777" w:rsidTr="00F86B04">
        <w:tc>
          <w:tcPr>
            <w:tcW w:w="2739" w:type="dxa"/>
            <w:vAlign w:val="center"/>
          </w:tcPr>
          <w:p w14:paraId="0268D9F2"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Walidacja</w:t>
            </w:r>
          </w:p>
          <w:p w14:paraId="0B7DD04A" w14:textId="77777777" w:rsidR="0084195E" w:rsidRPr="001F4BC0" w:rsidRDefault="0084195E" w:rsidP="0084195E">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(dotyczy EFS)</w:t>
            </w:r>
          </w:p>
        </w:tc>
        <w:tc>
          <w:tcPr>
            <w:tcW w:w="6285" w:type="dxa"/>
            <w:vAlign w:val="center"/>
          </w:tcPr>
          <w:p w14:paraId="74AC6346" w14:textId="77777777" w:rsidR="002E1D62" w:rsidRPr="001F4BC0" w:rsidRDefault="00E70796"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Wieloetapowy proces sprawdzania, czy – niezależnie od sposobu uczenia się </w:t>
            </w:r>
            <w:r w:rsidR="000F4EF8" w:rsidRPr="001F4BC0">
              <w:rPr>
                <w:rFonts w:asciiTheme="minorHAnsi" w:hAnsiTheme="minorHAnsi" w:cstheme="minorHAnsi"/>
              </w:rPr>
              <w:t xml:space="preserve">– </w:t>
            </w:r>
            <w:r w:rsidRPr="001F4BC0">
              <w:rPr>
                <w:rFonts w:asciiTheme="minorHAnsi" w:hAnsiTheme="minorHAnsi" w:cstheme="minorHAnsi"/>
              </w:rPr>
              <w:t>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p>
        </w:tc>
      </w:tr>
      <w:tr w:rsidR="001F4BC0" w:rsidRPr="001F4BC0" w14:paraId="3EF64504" w14:textId="77777777" w:rsidTr="00F86B04">
        <w:tc>
          <w:tcPr>
            <w:tcW w:w="2739" w:type="dxa"/>
            <w:vAlign w:val="center"/>
          </w:tcPr>
          <w:p w14:paraId="2CAEC089"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Warunki ex-ante</w:t>
            </w:r>
          </w:p>
        </w:tc>
        <w:tc>
          <w:tcPr>
            <w:tcW w:w="6285" w:type="dxa"/>
            <w:vAlign w:val="center"/>
          </w:tcPr>
          <w:p w14:paraId="471D028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Warunki wstępne, tworzące katalog wymogów, które muszą zostać spełnione przez państwa członkowskie przed rozpoczęciem realizacji programów operacyjnych lub w pierwszych jej latach. Ich wypełnienie ma na celu przygotowanie odpowiedniego gruntu pod unijne inwestycje, a przez to podniesienie ich efektywności i skuteczności. Ich niespełnienie może być powodem zawieszenia przez KE płatności na rzecz danego państwa członkowskiego. </w:t>
            </w:r>
          </w:p>
        </w:tc>
      </w:tr>
      <w:tr w:rsidR="001F4BC0" w:rsidRPr="001F4BC0" w14:paraId="4A6560EC" w14:textId="77777777" w:rsidTr="00F86B04">
        <w:tc>
          <w:tcPr>
            <w:tcW w:w="2739" w:type="dxa"/>
            <w:vAlign w:val="center"/>
          </w:tcPr>
          <w:p w14:paraId="08C273BD" w14:textId="77777777" w:rsidR="00283327" w:rsidRPr="001F4BC0" w:rsidRDefault="00283327"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Wyspa energetyczna  </w:t>
            </w:r>
          </w:p>
        </w:tc>
        <w:tc>
          <w:tcPr>
            <w:tcW w:w="6285" w:type="dxa"/>
            <w:vAlign w:val="center"/>
          </w:tcPr>
          <w:p w14:paraId="26DEBF80" w14:textId="77777777" w:rsidR="00283327" w:rsidRPr="001F4BC0" w:rsidRDefault="00283327" w:rsidP="00283327">
            <w:pPr>
              <w:spacing w:after="0" w:line="240" w:lineRule="auto"/>
              <w:jc w:val="both"/>
              <w:rPr>
                <w:rFonts w:asciiTheme="minorHAnsi" w:hAnsiTheme="minorHAnsi" w:cstheme="minorHAnsi"/>
              </w:rPr>
            </w:pPr>
            <w:r w:rsidRPr="001F4BC0">
              <w:rPr>
                <w:rFonts w:asciiTheme="minorHAnsi" w:hAnsiTheme="minorHAnsi" w:cstheme="minorHAnsi"/>
              </w:rPr>
              <w:t xml:space="preserve">Wyspa energetyczna, zgodnie z przyjętą w </w:t>
            </w:r>
            <w:r w:rsidRPr="001F4BC0">
              <w:rPr>
                <w:rFonts w:asciiTheme="minorHAnsi" w:hAnsiTheme="minorHAnsi" w:cstheme="minorHAnsi"/>
                <w:i/>
              </w:rPr>
              <w:t>„Regionalnym Programie Strategicznym z zakresie energetyki i środowiska Ekoefektywne Pomorze”</w:t>
            </w:r>
            <w:r w:rsidRPr="001F4BC0">
              <w:rPr>
                <w:rFonts w:asciiTheme="minorHAnsi" w:hAnsiTheme="minorHAnsi" w:cstheme="minorHAnsi"/>
              </w:rPr>
              <w:t xml:space="preserve"> definicją,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00591283" w:rsidRPr="001F4BC0">
              <w:rPr>
                <w:rStyle w:val="Odwoanieprzypisudolnego"/>
                <w:rFonts w:asciiTheme="minorHAnsi" w:hAnsiTheme="minorHAnsi" w:cstheme="minorHAnsi"/>
                <w:sz w:val="18"/>
                <w:szCs w:val="18"/>
              </w:rPr>
              <w:footnoteReference w:id="120"/>
            </w:r>
            <w:r w:rsidRPr="001F4BC0">
              <w:rPr>
                <w:rFonts w:asciiTheme="minorHAnsi" w:hAnsiTheme="minorHAnsi" w:cstheme="minorHAnsi"/>
              </w:rPr>
              <w:t xml:space="preserve"> (OSD)</w:t>
            </w:r>
            <w:r w:rsidR="00C93513" w:rsidRPr="001F4BC0">
              <w:rPr>
                <w:rFonts w:asciiTheme="minorHAnsi" w:hAnsiTheme="minorHAnsi" w:cstheme="minorHAnsi"/>
              </w:rPr>
              <w:t>.</w:t>
            </w:r>
          </w:p>
        </w:tc>
      </w:tr>
      <w:tr w:rsidR="001F4BC0" w:rsidRPr="001F4BC0" w14:paraId="4849C01D" w14:textId="77777777" w:rsidTr="00F86B04">
        <w:tc>
          <w:tcPr>
            <w:tcW w:w="2739" w:type="dxa"/>
            <w:vAlign w:val="center"/>
          </w:tcPr>
          <w:p w14:paraId="2E442C4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Wolontariusz</w:t>
            </w:r>
          </w:p>
        </w:tc>
        <w:tc>
          <w:tcPr>
            <w:tcW w:w="6285" w:type="dxa"/>
            <w:vAlign w:val="center"/>
          </w:tcPr>
          <w:p w14:paraId="08629062"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Osoba, o której mowa w art. 2 pkt 3 ustawy z dnia 24 kwietnia 2003 r. </w:t>
            </w:r>
            <w:r w:rsidRPr="001F4BC0">
              <w:rPr>
                <w:rFonts w:asciiTheme="minorHAnsi" w:hAnsiTheme="minorHAnsi" w:cstheme="minorHAnsi"/>
                <w:i/>
              </w:rPr>
              <w:t>o działalności pożytku publicznego i o wolontariacie</w:t>
            </w:r>
            <w:r w:rsidRPr="001F4BC0">
              <w:rPr>
                <w:rFonts w:asciiTheme="minorHAnsi" w:hAnsiTheme="minorHAnsi" w:cstheme="minorHAnsi"/>
              </w:rPr>
              <w:t>.</w:t>
            </w:r>
          </w:p>
        </w:tc>
      </w:tr>
      <w:tr w:rsidR="001F4BC0" w:rsidRPr="001F4BC0" w14:paraId="1ADFDE46" w14:textId="77777777" w:rsidTr="00F86B04">
        <w:tc>
          <w:tcPr>
            <w:tcW w:w="2739" w:type="dxa"/>
            <w:vAlign w:val="center"/>
          </w:tcPr>
          <w:p w14:paraId="505C016F" w14:textId="77777777" w:rsidR="002E1D62" w:rsidRPr="001F4BC0" w:rsidRDefault="002E1D62" w:rsidP="008C7D4F">
            <w:pPr>
              <w:spacing w:before="60" w:after="60" w:line="240" w:lineRule="auto"/>
              <w:jc w:val="both"/>
              <w:rPr>
                <w:rFonts w:asciiTheme="minorHAnsi" w:hAnsiTheme="minorHAnsi" w:cstheme="minorHAnsi"/>
                <w:b/>
              </w:rPr>
            </w:pPr>
            <w:r w:rsidRPr="001F4BC0">
              <w:rPr>
                <w:rFonts w:asciiTheme="minorHAnsi" w:hAnsiTheme="minorHAnsi" w:cstheme="minorHAnsi"/>
                <w:b/>
              </w:rPr>
              <w:t>Wskaźnik produktu</w:t>
            </w:r>
          </w:p>
        </w:tc>
        <w:tc>
          <w:tcPr>
            <w:tcW w:w="6285" w:type="dxa"/>
            <w:vAlign w:val="center"/>
          </w:tcPr>
          <w:p w14:paraId="74AFE48D"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Wskaźniki produktu</w:t>
            </w:r>
            <w:r w:rsidRPr="001F4BC0">
              <w:rPr>
                <w:rFonts w:asciiTheme="minorHAnsi" w:hAnsiTheme="minorHAnsi" w:cstheme="minorHAnsi"/>
              </w:rPr>
              <w:t xml:space="preserve"> opisują wszystkie produkty tj. zarówno wytworzone dobra materialne, jak i świadczone usługi, które zostały uzyskane przez beneficjenta w trakcie realizacji projektu współfinansowanego ze środków EFRR/EFS.</w:t>
            </w:r>
          </w:p>
        </w:tc>
      </w:tr>
      <w:tr w:rsidR="001F4BC0" w:rsidRPr="001F4BC0" w14:paraId="4F7F3312" w14:textId="77777777" w:rsidTr="00F86B04">
        <w:tc>
          <w:tcPr>
            <w:tcW w:w="2739" w:type="dxa"/>
            <w:vAlign w:val="center"/>
          </w:tcPr>
          <w:p w14:paraId="195EF062" w14:textId="77777777"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Wskaźnik rezultatu</w:t>
            </w:r>
          </w:p>
        </w:tc>
        <w:tc>
          <w:tcPr>
            <w:tcW w:w="6285" w:type="dxa"/>
            <w:vAlign w:val="center"/>
          </w:tcPr>
          <w:p w14:paraId="6A38A7F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 xml:space="preserve">Wskaźniki rezultatu </w:t>
            </w:r>
            <w:r w:rsidRPr="001F4BC0">
              <w:rPr>
                <w:rFonts w:asciiTheme="minorHAnsi" w:hAnsiTheme="minorHAnsi" w:cstheme="minorHAnsi"/>
              </w:rPr>
              <w:t>określają oczekiwany efekt przeprowadzonych działań w wyniku realizacji przez beneficjenta projektu podlegającego wsparciu ze środków EFRR/EFS i dostarczają informacji o wpływie projektu na otoczenie społeczno-ekonomiczne.</w:t>
            </w:r>
          </w:p>
          <w:p w14:paraId="1A9133D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
                <w:bCs/>
              </w:rPr>
              <w:t>Wskaźniki rezultatu bezpośredniego</w:t>
            </w:r>
            <w:r w:rsidRPr="001F4BC0">
              <w:rPr>
                <w:rFonts w:asciiTheme="minorHAnsi" w:hAnsiTheme="minorHAnsi" w:cstheme="minorHAnsi"/>
              </w:rPr>
              <w:t xml:space="preserve"> odnoszą się do bezpośrednich efektów wsparcia, osiągniętych w wyniku realizacji projektu i co do zasady odnotowywanych bezpośrednio po zakończeniu realizacji projektu.</w:t>
            </w:r>
          </w:p>
        </w:tc>
      </w:tr>
      <w:tr w:rsidR="001F4BC0" w:rsidRPr="001F4BC0" w14:paraId="32C9B96B" w14:textId="77777777" w:rsidTr="00F86B04">
        <w:tc>
          <w:tcPr>
            <w:tcW w:w="2739" w:type="dxa"/>
            <w:vAlign w:val="center"/>
          </w:tcPr>
          <w:p w14:paraId="5DD72390" w14:textId="77777777"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Współpraca sieciowa</w:t>
            </w:r>
          </w:p>
        </w:tc>
        <w:tc>
          <w:tcPr>
            <w:tcW w:w="6285" w:type="dxa"/>
            <w:vAlign w:val="center"/>
          </w:tcPr>
          <w:p w14:paraId="217C25FA" w14:textId="77777777" w:rsidR="002E1D62" w:rsidRPr="001F4BC0" w:rsidRDefault="002E1D62" w:rsidP="00751067">
            <w:pPr>
              <w:spacing w:after="0" w:line="240" w:lineRule="auto"/>
              <w:jc w:val="both"/>
              <w:rPr>
                <w:rFonts w:asciiTheme="minorHAnsi" w:hAnsiTheme="minorHAnsi" w:cstheme="minorHAnsi"/>
                <w:bCs/>
              </w:rPr>
            </w:pPr>
            <w:r w:rsidRPr="001F4BC0">
              <w:rPr>
                <w:rFonts w:asciiTheme="minorHAnsi" w:hAnsiTheme="minorHAnsi" w:cstheme="minorHAnsi"/>
              </w:rPr>
              <w:t>Współpraca sieciowa to budowanie partnerstwa między (wieloma) podmiotami (m.in. przedsiębiorstwami, instytucjami, organizacjami, uczelniami, jst, itp.) w powiązanych, uzupełniających się sektorach/branżach/dziedzinach gospodarki (i/lub na określonym terenie) współdzielących np. wiedzę, umiejętności, doświadczenia, dobre praktyki, zasoby (w tym np. zasoby merytoryczne, kadrowe, techniczne – w tym infrastrukturę, finansowe – np. wspólne finansowanie innowacji w danej dziedzinie), technologię, budowanie wizerunku itd., ale jednocześnie często też współdzielące ryzyko i odpowiedzialność. Formą współpracy sieciowej są klastry.</w:t>
            </w:r>
          </w:p>
        </w:tc>
      </w:tr>
      <w:tr w:rsidR="001F4BC0" w:rsidRPr="001F4BC0" w14:paraId="4C7CBDF4" w14:textId="77777777" w:rsidTr="00F86B04">
        <w:tc>
          <w:tcPr>
            <w:tcW w:w="2739" w:type="dxa"/>
            <w:vAlign w:val="center"/>
          </w:tcPr>
          <w:p w14:paraId="7FDB104A"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WTZ</w:t>
            </w:r>
          </w:p>
          <w:p w14:paraId="120CDF98"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Warsztaty Terapii Zajęciowej</w:t>
            </w:r>
          </w:p>
        </w:tc>
        <w:tc>
          <w:tcPr>
            <w:tcW w:w="6285" w:type="dxa"/>
            <w:vAlign w:val="center"/>
          </w:tcPr>
          <w:p w14:paraId="12EA95AD" w14:textId="77777777" w:rsidR="002E1D62" w:rsidRPr="001F4BC0" w:rsidRDefault="002E1D62" w:rsidP="00D854CE">
            <w:pPr>
              <w:spacing w:after="0" w:line="240" w:lineRule="auto"/>
              <w:jc w:val="both"/>
              <w:rPr>
                <w:rFonts w:asciiTheme="minorHAnsi" w:hAnsiTheme="minorHAnsi" w:cstheme="minorHAnsi"/>
              </w:rPr>
            </w:pPr>
            <w:r w:rsidRPr="001F4BC0">
              <w:rPr>
                <w:rFonts w:asciiTheme="minorHAnsi" w:hAnsiTheme="minorHAnsi" w:cstheme="minorHAnsi"/>
              </w:rPr>
              <w:t xml:space="preserve">Wyodrębnione organizacyjnie i finansowo placówki stwarzające osobom niepełnosprawnym niezdolnym do podjęcia pracy możliwość rehabilitacji społecznej i zawodowej w zakresie pozyskania lub przywracania umiejętności niezbędnych do podjęcia zatrudnienia zgodnie z ustawą o rehabilitacji zawodowej i społecznej oraz zatrudnianiu osób niepełnosprawnych z dnia 27 sierpnia 1997 r. </w:t>
            </w:r>
          </w:p>
        </w:tc>
      </w:tr>
      <w:tr w:rsidR="001F4BC0" w:rsidRPr="001F4BC0" w14:paraId="3590ACEE" w14:textId="77777777" w:rsidTr="00F86B04">
        <w:tc>
          <w:tcPr>
            <w:tcW w:w="2739" w:type="dxa"/>
            <w:vAlign w:val="center"/>
          </w:tcPr>
          <w:p w14:paraId="689004A4"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Wydatki </w:t>
            </w:r>
          </w:p>
          <w:p w14:paraId="780F00F5"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kwalifikowalne </w:t>
            </w:r>
          </w:p>
        </w:tc>
        <w:tc>
          <w:tcPr>
            <w:tcW w:w="6285" w:type="dxa"/>
            <w:vAlign w:val="center"/>
          </w:tcPr>
          <w:p w14:paraId="72A4C118"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Ogół kosztów, które kwalifikują się do refundacji ze środków Funduszy Strukturalnych, poniesionych w trakcie realizacji projektów oraz w trakcie wdrażania, zarządzania, monitorowania programów, w ramach których powyższe projekty są realizowane.</w:t>
            </w:r>
          </w:p>
        </w:tc>
      </w:tr>
      <w:tr w:rsidR="001F4BC0" w:rsidRPr="001F4BC0" w14:paraId="5425FAC4" w14:textId="77777777" w:rsidTr="00F86B04">
        <w:tc>
          <w:tcPr>
            <w:tcW w:w="2739" w:type="dxa"/>
            <w:vAlign w:val="center"/>
          </w:tcPr>
          <w:p w14:paraId="0A47000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Wynalazek</w:t>
            </w:r>
          </w:p>
        </w:tc>
        <w:tc>
          <w:tcPr>
            <w:tcW w:w="6285" w:type="dxa"/>
            <w:vAlign w:val="center"/>
          </w:tcPr>
          <w:p w14:paraId="60D7DC29"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 </w:t>
            </w:r>
            <w:hyperlink r:id="rId16" w:tooltip="Polski system prawny (strona nie istnieje)" w:history="1">
              <w:r w:rsidRPr="001F4BC0">
                <w:rPr>
                  <w:rFonts w:asciiTheme="minorHAnsi" w:hAnsiTheme="minorHAnsi" w:cstheme="minorHAnsi"/>
                  <w:lang w:eastAsia="pl-PL"/>
                </w:rPr>
                <w:t>polskim systemie prawa</w:t>
              </w:r>
            </w:hyperlink>
            <w:r w:rsidRPr="001F4BC0">
              <w:rPr>
                <w:rFonts w:asciiTheme="minorHAnsi" w:hAnsiTheme="minorHAnsi" w:cstheme="minorHAnsi"/>
                <w:lang w:eastAsia="pl-PL"/>
              </w:rPr>
              <w:t xml:space="preserve"> brak definicji pojęcia „wynalazek”. Ustawa </w:t>
            </w:r>
            <w:hyperlink r:id="rId17" w:tooltip="Prawo własności przemysłowej" w:history="1">
              <w:r w:rsidRPr="001F4BC0">
                <w:rPr>
                  <w:rFonts w:asciiTheme="minorHAnsi" w:hAnsiTheme="minorHAnsi" w:cstheme="minorHAnsi"/>
                  <w:i/>
                  <w:lang w:eastAsia="pl-PL"/>
                </w:rPr>
                <w:t>Prawo własności przemysłowej</w:t>
              </w:r>
            </w:hyperlink>
            <w:r w:rsidRPr="001F4BC0">
              <w:rPr>
                <w:rFonts w:asciiTheme="minorHAnsi" w:hAnsiTheme="minorHAnsi" w:cstheme="minorHAnsi"/>
                <w:lang w:eastAsia="pl-PL"/>
              </w:rPr>
              <w:t xml:space="preserve"> definiuje jedynie szczególne kryteria, które musi posiadać wynalazek aby mógł zostać objęty </w:t>
            </w:r>
            <w:hyperlink r:id="rId18" w:tooltip="Patent" w:history="1">
              <w:r w:rsidRPr="001F4BC0">
                <w:rPr>
                  <w:rFonts w:asciiTheme="minorHAnsi" w:hAnsiTheme="minorHAnsi" w:cstheme="minorHAnsi"/>
                  <w:lang w:eastAsia="pl-PL"/>
                </w:rPr>
                <w:t>ochroną patentową</w:t>
              </w:r>
            </w:hyperlink>
            <w:r w:rsidRPr="001F4BC0">
              <w:rPr>
                <w:rFonts w:asciiTheme="minorHAnsi" w:hAnsiTheme="minorHAnsi" w:cstheme="minorHAnsi"/>
                <w:lang w:eastAsia="pl-PL"/>
              </w:rPr>
              <w:t xml:space="preserve">. Zgodnie z ustawą patenty są udzielane – bez względu na dziedzinę techniki – na wynalazki, które są nowe (nie są częścią </w:t>
            </w:r>
            <w:hyperlink r:id="rId19" w:tooltip="Stan techniki" w:history="1">
              <w:r w:rsidRPr="001F4BC0">
                <w:rPr>
                  <w:rFonts w:asciiTheme="minorHAnsi" w:hAnsiTheme="minorHAnsi" w:cstheme="minorHAnsi"/>
                  <w:lang w:eastAsia="pl-PL"/>
                </w:rPr>
                <w:t>stanu techniki</w:t>
              </w:r>
            </w:hyperlink>
            <w:r w:rsidRPr="001F4BC0">
              <w:rPr>
                <w:rFonts w:asciiTheme="minorHAnsi" w:hAnsiTheme="minorHAnsi" w:cstheme="minorHAnsi"/>
                <w:lang w:eastAsia="pl-PL"/>
              </w:rPr>
              <w:t>), posiadają poziom wynalazczy (nie wynikają dla wynalazcy w sposób oczywisty ze stanu techniki) i nadają się do przemysłowego stosowania.</w:t>
            </w:r>
          </w:p>
        </w:tc>
      </w:tr>
      <w:tr w:rsidR="001F4BC0" w:rsidRPr="001F4BC0" w14:paraId="250CBCAA" w14:textId="77777777" w:rsidTr="00F86B04">
        <w:tc>
          <w:tcPr>
            <w:tcW w:w="2739" w:type="dxa"/>
            <w:vAlign w:val="center"/>
          </w:tcPr>
          <w:p w14:paraId="5012244B"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przemysłowy</w:t>
            </w:r>
          </w:p>
        </w:tc>
        <w:tc>
          <w:tcPr>
            <w:tcW w:w="6285" w:type="dxa"/>
            <w:vAlign w:val="center"/>
          </w:tcPr>
          <w:p w14:paraId="63072B1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Wzorem przemysłowym jest nowa i posiadająca indywidualny charakter postać wytworu lub jego części (wytworem jest każdy przedmiot wytworzony w sposób przemysłowy lub rzemieślniczy, obejmujący w szczególności opakowanie, symbole graficzne oraz kroje pisma typograficznego, z wyłączeniem programów komputerowych), nadana mu w szczególności przez cechy linii, konturów, kształtów, kolorystykę, strukturę lub materiał wytworu oraz przez jego ornamentację.</w:t>
            </w:r>
          </w:p>
        </w:tc>
      </w:tr>
      <w:tr w:rsidR="001F4BC0" w:rsidRPr="001F4BC0" w14:paraId="594455A8" w14:textId="77777777" w:rsidTr="00F86B04">
        <w:tc>
          <w:tcPr>
            <w:tcW w:w="2739" w:type="dxa"/>
            <w:vAlign w:val="center"/>
          </w:tcPr>
          <w:p w14:paraId="74AE9F25"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użytkowy</w:t>
            </w:r>
          </w:p>
        </w:tc>
        <w:tc>
          <w:tcPr>
            <w:tcW w:w="6285" w:type="dxa"/>
            <w:vAlign w:val="center"/>
          </w:tcPr>
          <w:p w14:paraId="6A1C4307"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Wzorem użytkowym jest nowe i użyteczne rozwiązanie o charakterze technicznym, dotyczące kształtu, budowy lub zestawienia przedmiotu o trwałej postaci. Wzór użytkowy </w:t>
            </w:r>
            <w:r w:rsidRPr="001F4BC0">
              <w:rPr>
                <w:rFonts w:asciiTheme="minorHAnsi" w:hAnsiTheme="minorHAnsi" w:cstheme="minorHAnsi"/>
              </w:rPr>
              <w:t>uważa się za rozwiązanie użyteczne, jeżeli pozwala ono na osiągnięcie celu mającego praktyczne znaczenie przy wytwarzaniu lub korzystaniu z wyrobów.</w:t>
            </w:r>
          </w:p>
        </w:tc>
      </w:tr>
      <w:tr w:rsidR="001F4BC0" w:rsidRPr="001F4BC0" w14:paraId="40D28036" w14:textId="77777777" w:rsidTr="00F86B04">
        <w:tc>
          <w:tcPr>
            <w:tcW w:w="2739" w:type="dxa"/>
            <w:vAlign w:val="center"/>
          </w:tcPr>
          <w:p w14:paraId="2D970060" w14:textId="77777777"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subsydiowane</w:t>
            </w:r>
          </w:p>
        </w:tc>
        <w:tc>
          <w:tcPr>
            <w:tcW w:w="6285" w:type="dxa"/>
            <w:vAlign w:val="center"/>
          </w:tcPr>
          <w:p w14:paraId="14F61D66" w14:textId="77777777"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Forma pomocy finansowej dla pracodawcy stanowiąca zachętę do zatrudnienia, zakładająca redukcję kosztów ponoszonych przez niego na zatrudnienie pracowników zgodnie z art. 32 i 33 rozporządzenia Komisji (UE) nr 651/2014 z dnia 17 czerwca 2014 r. </w:t>
            </w:r>
            <w:r w:rsidRPr="001F4BC0">
              <w:rPr>
                <w:rFonts w:asciiTheme="minorHAnsi" w:hAnsiTheme="minorHAnsi" w:cstheme="minorHAnsi"/>
                <w:i/>
                <w:lang w:eastAsia="pl-PL"/>
              </w:rPr>
              <w:t>uznającego niektóre rodzaje pomocy za zgodne z rynkiem wewnętrznym w zastosowaniu art. 107 i 108 Traktatu</w:t>
            </w:r>
            <w:r w:rsidRPr="001F4BC0">
              <w:rPr>
                <w:rFonts w:asciiTheme="minorHAnsi" w:hAnsiTheme="minorHAnsi" w:cstheme="minorHAnsi"/>
                <w:lang w:eastAsia="pl-PL"/>
              </w:rPr>
              <w:t xml:space="preserve"> oraz zgodnie z rozporządzeniem Komisji (UE) nr 1407/2013 z dnia 18 grudnia 2013 r.</w:t>
            </w:r>
            <w:r w:rsidRPr="001F4BC0">
              <w:rPr>
                <w:rFonts w:asciiTheme="minorHAnsi" w:hAnsiTheme="minorHAnsi" w:cstheme="minorHAnsi"/>
                <w:i/>
                <w:lang w:eastAsia="pl-PL"/>
              </w:rPr>
              <w:t xml:space="preserve"> w sprawie stosowania art. 107 i 108 Traktatu o funkcjonowaniu Unii Europejskiej do pomocy </w:t>
            </w:r>
            <w:r w:rsidRPr="001F4BC0">
              <w:rPr>
                <w:rFonts w:asciiTheme="minorHAnsi" w:hAnsiTheme="minorHAnsi" w:cstheme="minorHAnsi"/>
                <w:i/>
                <w:iCs/>
                <w:lang w:eastAsia="pl-PL"/>
              </w:rPr>
              <w:t>de minimis.</w:t>
            </w:r>
          </w:p>
        </w:tc>
      </w:tr>
      <w:tr w:rsidR="001F4BC0" w:rsidRPr="001F4BC0" w14:paraId="1E514F88" w14:textId="77777777" w:rsidTr="00F86B04">
        <w:tc>
          <w:tcPr>
            <w:tcW w:w="2739" w:type="dxa"/>
            <w:vAlign w:val="center"/>
          </w:tcPr>
          <w:p w14:paraId="668D6D42" w14:textId="77777777"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wspomagane</w:t>
            </w:r>
          </w:p>
        </w:tc>
        <w:tc>
          <w:tcPr>
            <w:tcW w:w="6285" w:type="dxa"/>
            <w:vAlign w:val="center"/>
          </w:tcPr>
          <w:p w14:paraId="5AA56E6B" w14:textId="77777777" w:rsidR="00D854CE" w:rsidRPr="001F4BC0" w:rsidRDefault="00D854CE" w:rsidP="00D854CE">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Forma zintegrowanego, zindywidualizowanego wsparcia osób z niepełnosprawnościami, mająca na celu uzyskanie oraz utrzymanie</w:t>
            </w:r>
          </w:p>
          <w:p w14:paraId="1789D8DD" w14:textId="77777777"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zatrudnienia poprzez wsparcie trenera pracy, obejmująca działania motywacyjne, pomoc w określeniu rozwoju zawodowego, umiejętności miękkie, pośrednictwo pracy, oraz wsparcie w miejscu pracy i poza pracą.</w:t>
            </w:r>
          </w:p>
        </w:tc>
      </w:tr>
      <w:tr w:rsidR="001F4BC0" w:rsidRPr="001F4BC0" w14:paraId="5D112405" w14:textId="77777777" w:rsidTr="00F86B04">
        <w:tc>
          <w:tcPr>
            <w:tcW w:w="2739" w:type="dxa"/>
            <w:vAlign w:val="center"/>
          </w:tcPr>
          <w:p w14:paraId="3064E58E"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Zintegrowany system kwalifikacji </w:t>
            </w:r>
          </w:p>
        </w:tc>
        <w:tc>
          <w:tcPr>
            <w:tcW w:w="6285" w:type="dxa"/>
            <w:vAlign w:val="center"/>
          </w:tcPr>
          <w:p w14:paraId="29C74790" w14:textId="77777777" w:rsidR="002E1D62" w:rsidRPr="001F4BC0" w:rsidRDefault="002E1D62" w:rsidP="008B40DF">
            <w:pPr>
              <w:spacing w:after="0" w:line="240" w:lineRule="auto"/>
              <w:jc w:val="both"/>
              <w:rPr>
                <w:rFonts w:asciiTheme="minorHAnsi" w:hAnsiTheme="minorHAnsi" w:cstheme="minorHAnsi"/>
                <w:lang w:eastAsia="pl-PL"/>
              </w:rPr>
            </w:pPr>
            <w:r w:rsidRPr="001F4BC0">
              <w:rPr>
                <w:rFonts w:asciiTheme="minorHAnsi" w:hAnsiTheme="minorHAnsi" w:cstheme="minorHAnsi"/>
              </w:rPr>
              <w:t>Ogół rozwiązań służących ustanawianiu, nadawaniu oraz zapewnianiu jakości tych kwalifikacji, które są ujęte w zintegrowanym Rejestrze Kwalifikacji,</w:t>
            </w:r>
            <w:r w:rsidR="008B40DF" w:rsidRPr="001F4BC0">
              <w:rPr>
                <w:rFonts w:asciiTheme="minorHAnsi" w:hAnsiTheme="minorHAnsi" w:cstheme="minorHAnsi"/>
              </w:rPr>
              <w:t xml:space="preserve"> który jest podstawową częścią K</w:t>
            </w:r>
            <w:r w:rsidRPr="001F4BC0">
              <w:rPr>
                <w:rFonts w:asciiTheme="minorHAnsi" w:hAnsiTheme="minorHAnsi" w:cstheme="minorHAnsi"/>
              </w:rPr>
              <w:t xml:space="preserve">rajowego </w:t>
            </w:r>
            <w:r w:rsidR="008B40DF" w:rsidRPr="001F4BC0">
              <w:rPr>
                <w:rFonts w:asciiTheme="minorHAnsi" w:hAnsiTheme="minorHAnsi" w:cstheme="minorHAnsi"/>
              </w:rPr>
              <w:t>Systemu K</w:t>
            </w:r>
            <w:r w:rsidRPr="001F4BC0">
              <w:rPr>
                <w:rFonts w:asciiTheme="minorHAnsi" w:hAnsiTheme="minorHAnsi" w:cstheme="minorHAnsi"/>
              </w:rPr>
              <w:t>walifikacji. Instrumentami integrującymi ten system są: Polska Rama Kwalifikacji i Zintegrowany Rejestr Kwalifikacji, wspólna terminologia oraz ogólne zasady zapewniania jakości kwalifikacji.</w:t>
            </w:r>
          </w:p>
        </w:tc>
      </w:tr>
      <w:tr w:rsidR="001F4BC0" w:rsidRPr="001F4BC0" w14:paraId="693E7841" w14:textId="77777777" w:rsidTr="00F86B04">
        <w:tc>
          <w:tcPr>
            <w:tcW w:w="2739" w:type="dxa"/>
            <w:vAlign w:val="center"/>
          </w:tcPr>
          <w:p w14:paraId="759FC34F"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Zryczałtowana stawka procentowa</w:t>
            </w:r>
          </w:p>
        </w:tc>
        <w:tc>
          <w:tcPr>
            <w:tcW w:w="6285" w:type="dxa"/>
            <w:vAlign w:val="center"/>
          </w:tcPr>
          <w:p w14:paraId="0D14925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Metoda uproszczonego rozliczania wydatków w projekcie, polegająca na finansowaniu obliczonym przez zastosowanie wartości procentowej do jednej lub kilku kategorii kosztów.</w:t>
            </w:r>
          </w:p>
        </w:tc>
      </w:tr>
      <w:tr w:rsidR="00425160" w:rsidRPr="001F4BC0" w14:paraId="74A4F1B2" w14:textId="77777777" w:rsidTr="00F86B04">
        <w:tc>
          <w:tcPr>
            <w:tcW w:w="2739" w:type="dxa"/>
            <w:vAlign w:val="center"/>
          </w:tcPr>
          <w:p w14:paraId="1C984A5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Związek ZIT (Zintegrowanych Inwestycji Terytorialnych)</w:t>
            </w:r>
          </w:p>
        </w:tc>
        <w:tc>
          <w:tcPr>
            <w:tcW w:w="6285" w:type="dxa"/>
            <w:vAlign w:val="center"/>
          </w:tcPr>
          <w:p w14:paraId="1969386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Wspólna reprezentacja władz miast i obszarów powiązanych z nimi funkcjonalnie wobec władz krajowych i regionalnych.</w:t>
            </w:r>
          </w:p>
        </w:tc>
      </w:tr>
    </w:tbl>
    <w:p w14:paraId="76D941A8" w14:textId="77777777" w:rsidR="00E30B16" w:rsidRPr="001F4BC0" w:rsidRDefault="00E30B16" w:rsidP="003338ED">
      <w:pPr>
        <w:pStyle w:val="Nagwek1"/>
        <w:numPr>
          <w:ilvl w:val="0"/>
          <w:numId w:val="0"/>
        </w:numPr>
        <w:spacing w:before="0" w:line="240" w:lineRule="auto"/>
        <w:rPr>
          <w:rFonts w:asciiTheme="minorHAnsi" w:hAnsiTheme="minorHAnsi" w:cstheme="minorHAnsi"/>
          <w:b w:val="0"/>
          <w:bCs w:val="0"/>
          <w:smallCaps w:val="0"/>
          <w:sz w:val="22"/>
          <w:szCs w:val="22"/>
        </w:rPr>
      </w:pPr>
    </w:p>
    <w:p w14:paraId="07B8BDF3" w14:textId="77777777" w:rsidR="008B76AE" w:rsidRPr="001F4BC0" w:rsidRDefault="008B76AE" w:rsidP="003E08EC">
      <w:pPr>
        <w:pStyle w:val="SzOOP1"/>
        <w:numPr>
          <w:ilvl w:val="0"/>
          <w:numId w:val="0"/>
        </w:numPr>
        <w:spacing w:before="0"/>
        <w:rPr>
          <w:rFonts w:asciiTheme="minorHAnsi" w:hAnsiTheme="minorHAnsi" w:cstheme="minorHAnsi"/>
          <w:b w:val="0"/>
          <w:smallCaps w:val="0"/>
          <w:sz w:val="20"/>
          <w:szCs w:val="20"/>
        </w:rPr>
        <w:sectPr w:rsidR="008B76AE" w:rsidRPr="001F4BC0" w:rsidSect="001D1145">
          <w:pgSz w:w="11906" w:h="16838"/>
          <w:pgMar w:top="1417" w:right="1417" w:bottom="1417" w:left="1417" w:header="708" w:footer="486" w:gutter="0"/>
          <w:cols w:space="708"/>
          <w:docGrid w:linePitch="360"/>
        </w:sectPr>
      </w:pPr>
    </w:p>
    <w:p w14:paraId="555BC6C1" w14:textId="77777777" w:rsidR="00A2394F" w:rsidRPr="001F4BC0" w:rsidRDefault="00A2394F" w:rsidP="00A2394F">
      <w:pPr>
        <w:spacing w:after="0" w:line="240" w:lineRule="auto"/>
        <w:rPr>
          <w:rFonts w:asciiTheme="minorHAnsi" w:hAnsiTheme="minorHAnsi" w:cstheme="minorHAnsi"/>
          <w:b/>
          <w:sz w:val="24"/>
          <w:szCs w:val="24"/>
          <w:lang w:eastAsia="pl-PL"/>
        </w:rPr>
      </w:pPr>
    </w:p>
    <w:p w14:paraId="3CE4ABC9" w14:textId="77777777" w:rsidR="00A2394F" w:rsidRPr="001F4BC0" w:rsidRDefault="00A2394F" w:rsidP="00A2394F">
      <w:pPr>
        <w:spacing w:after="0" w:line="240" w:lineRule="auto"/>
        <w:rPr>
          <w:rFonts w:asciiTheme="minorHAnsi" w:hAnsiTheme="minorHAnsi" w:cstheme="minorHAnsi"/>
          <w:b/>
          <w:sz w:val="24"/>
          <w:szCs w:val="24"/>
          <w:lang w:eastAsia="pl-PL"/>
        </w:rPr>
      </w:pPr>
      <w:r w:rsidRPr="001F4BC0">
        <w:rPr>
          <w:rFonts w:asciiTheme="minorHAnsi" w:hAnsiTheme="minorHAnsi" w:cstheme="minorHAnsi"/>
          <w:b/>
          <w:sz w:val="24"/>
          <w:szCs w:val="24"/>
          <w:lang w:eastAsia="pl-PL"/>
        </w:rPr>
        <w:t>Schemat pojęć i definicji związanych z B+R</w:t>
      </w:r>
    </w:p>
    <w:p w14:paraId="2B9F1769" w14:textId="77777777" w:rsidR="00A2394F" w:rsidRPr="001F4BC0" w:rsidRDefault="00A2394F" w:rsidP="00A2394F">
      <w:pPr>
        <w:spacing w:after="0" w:line="240" w:lineRule="auto"/>
        <w:rPr>
          <w:rFonts w:asciiTheme="minorHAnsi" w:hAnsiTheme="minorHAnsi" w:cstheme="minorHAnsi"/>
          <w:b/>
          <w:sz w:val="20"/>
          <w:szCs w:val="20"/>
          <w:lang w:eastAsia="pl-PL"/>
        </w:rPr>
      </w:pPr>
    </w:p>
    <w:p w14:paraId="1151E55F" w14:textId="77777777" w:rsidR="00A2394F" w:rsidRPr="001F4BC0" w:rsidRDefault="00A2394F" w:rsidP="00A2394F">
      <w:pPr>
        <w:spacing w:after="0" w:line="240" w:lineRule="auto"/>
        <w:rPr>
          <w:rFonts w:asciiTheme="minorHAnsi" w:hAnsiTheme="minorHAnsi" w:cstheme="minorHAnsi"/>
          <w:b/>
          <w:sz w:val="16"/>
          <w:szCs w:val="16"/>
          <w:lang w:eastAsia="pl-PL"/>
        </w:rPr>
      </w:pPr>
      <w:r w:rsidRPr="001F4BC0">
        <w:rPr>
          <w:rFonts w:asciiTheme="minorHAnsi" w:hAnsiTheme="minorHAnsi" w:cstheme="minorHAnsi"/>
          <w:b/>
          <w:noProof/>
          <w:sz w:val="24"/>
          <w:szCs w:val="24"/>
          <w:lang w:eastAsia="pl-PL"/>
        </w:rPr>
        <mc:AlternateContent>
          <mc:Choice Requires="wps">
            <w:drawing>
              <wp:anchor distT="0" distB="0" distL="114300" distR="114300" simplePos="0" relativeHeight="251686912" behindDoc="1" locked="0" layoutInCell="1" allowOverlap="1" wp14:anchorId="2691C424" wp14:editId="411E5EFD">
                <wp:simplePos x="0" y="0"/>
                <wp:positionH relativeFrom="column">
                  <wp:posOffset>977153</wp:posOffset>
                </wp:positionH>
                <wp:positionV relativeFrom="paragraph">
                  <wp:posOffset>55656</wp:posOffset>
                </wp:positionV>
                <wp:extent cx="8337176" cy="4554070"/>
                <wp:effectExtent l="19050" t="19050" r="26035" b="18415"/>
                <wp:wrapNone/>
                <wp:docPr id="64" name="Prostokąt 64"/>
                <wp:cNvGraphicFramePr/>
                <a:graphic xmlns:a="http://schemas.openxmlformats.org/drawingml/2006/main">
                  <a:graphicData uri="http://schemas.microsoft.com/office/word/2010/wordprocessingShape">
                    <wps:wsp>
                      <wps:cNvSpPr/>
                      <wps:spPr>
                        <a:xfrm>
                          <a:off x="0" y="0"/>
                          <a:ext cx="8337176" cy="4554070"/>
                        </a:xfrm>
                        <a:prstGeom prst="rect">
                          <a:avLst/>
                        </a:prstGeom>
                        <a:solidFill>
                          <a:srgbClr val="F7994B">
                            <a:alpha val="22000"/>
                          </a:srgbClr>
                        </a:solidFill>
                        <a:ln w="31750" cap="flat" cmpd="sng" algn="ctr">
                          <a:gradFill flip="none" rotWithShape="1">
                            <a:gsLst>
                              <a:gs pos="12000">
                                <a:srgbClr val="000082"/>
                              </a:gs>
                              <a:gs pos="30000">
                                <a:srgbClr val="66008F"/>
                              </a:gs>
                              <a:gs pos="82000">
                                <a:srgbClr val="BA0066"/>
                              </a:gs>
                              <a:gs pos="89999">
                                <a:srgbClr val="FF0000"/>
                              </a:gs>
                              <a:gs pos="100000">
                                <a:srgbClr val="FF8200"/>
                              </a:gs>
                            </a:gsLst>
                            <a:lin ang="5400000" scaled="1"/>
                            <a:tileRect/>
                          </a:gradFill>
                          <a:prstDash val="solid"/>
                        </a:ln>
                        <a:effectLst/>
                      </wps:spPr>
                      <wps:txbx>
                        <w:txbxContent>
                          <w:p w14:paraId="39ED28AF" w14:textId="77777777" w:rsidR="00CD601D" w:rsidRPr="00183A55" w:rsidRDefault="00CD601D" w:rsidP="00A2394F">
                            <w:pPr>
                              <w:jc w:val="center"/>
                              <w:rPr>
                                <w:rFonts w:asciiTheme="minorHAnsi" w:hAnsiTheme="minorHAnsi"/>
                              </w:rPr>
                            </w:pPr>
                          </w:p>
                          <w:p w14:paraId="5A3E9C76" w14:textId="77777777" w:rsidR="00CD601D" w:rsidRPr="00183A55" w:rsidRDefault="00CD601D" w:rsidP="00A2394F">
                            <w:pPr>
                              <w:jc w:val="center"/>
                              <w:rPr>
                                <w:rFonts w:asciiTheme="minorHAnsi" w:hAnsiTheme="minorHAnsi"/>
                              </w:rPr>
                            </w:pPr>
                          </w:p>
                          <w:p w14:paraId="2F05415F" w14:textId="77777777" w:rsidR="00CD601D" w:rsidRPr="00183A55" w:rsidRDefault="00CD601D" w:rsidP="00A2394F">
                            <w:pPr>
                              <w:jc w:val="center"/>
                              <w:rPr>
                                <w:rFonts w:asciiTheme="minorHAnsi" w:hAnsiTheme="minorHAnsi"/>
                              </w:rPr>
                            </w:pPr>
                          </w:p>
                          <w:p w14:paraId="77A99F91" w14:textId="77777777" w:rsidR="00CD601D" w:rsidRPr="00183A55" w:rsidRDefault="00CD601D" w:rsidP="00A2394F">
                            <w:pPr>
                              <w:jc w:val="center"/>
                              <w:rPr>
                                <w:rFonts w:asciiTheme="minorHAnsi" w:hAnsiTheme="minorHAnsi"/>
                              </w:rPr>
                            </w:pPr>
                          </w:p>
                          <w:p w14:paraId="415B7782" w14:textId="77777777" w:rsidR="00CD601D" w:rsidRPr="00183A55" w:rsidRDefault="00CD601D" w:rsidP="00A2394F">
                            <w:pPr>
                              <w:jc w:val="center"/>
                              <w:rPr>
                                <w:rFonts w:asciiTheme="minorHAnsi" w:hAnsiTheme="minorHAnsi"/>
                              </w:rPr>
                            </w:pPr>
                          </w:p>
                          <w:p w14:paraId="6D049D8D" w14:textId="77777777" w:rsidR="00CD601D" w:rsidRPr="00183A55" w:rsidRDefault="00CD601D" w:rsidP="00A2394F">
                            <w:pPr>
                              <w:jc w:val="center"/>
                              <w:rPr>
                                <w:rFonts w:asciiTheme="minorHAnsi" w:hAnsiTheme="minorHAnsi"/>
                              </w:rPr>
                            </w:pPr>
                          </w:p>
                          <w:p w14:paraId="651D1691" w14:textId="77777777" w:rsidR="00CD601D" w:rsidRPr="00183A55" w:rsidRDefault="00CD601D" w:rsidP="00A2394F">
                            <w:pPr>
                              <w:jc w:val="center"/>
                              <w:rPr>
                                <w:rFonts w:asciiTheme="minorHAnsi" w:hAnsiTheme="minorHAnsi"/>
                              </w:rPr>
                            </w:pPr>
                          </w:p>
                          <w:p w14:paraId="27F7ABB1" w14:textId="77777777" w:rsidR="00CD601D" w:rsidRPr="00183A55" w:rsidRDefault="00CD601D" w:rsidP="00A2394F">
                            <w:pPr>
                              <w:jc w:val="center"/>
                              <w:rPr>
                                <w:rFonts w:asciiTheme="minorHAnsi" w:hAnsiTheme="minorHAnsi"/>
                              </w:rPr>
                            </w:pPr>
                          </w:p>
                          <w:p w14:paraId="6382782B" w14:textId="77777777" w:rsidR="00CD601D" w:rsidRPr="00183A55" w:rsidRDefault="00CD601D" w:rsidP="00A2394F">
                            <w:pPr>
                              <w:jc w:val="center"/>
                              <w:rPr>
                                <w:rFonts w:asciiTheme="minorHAnsi" w:hAnsiTheme="minorHAnsi"/>
                              </w:rPr>
                            </w:pPr>
                          </w:p>
                          <w:p w14:paraId="1F4905C8" w14:textId="77777777" w:rsidR="00CD601D" w:rsidRPr="00183A55" w:rsidRDefault="00CD601D" w:rsidP="00A2394F">
                            <w:pPr>
                              <w:jc w:val="center"/>
                              <w:rPr>
                                <w:rFonts w:asciiTheme="minorHAnsi" w:hAnsiTheme="minorHAnsi"/>
                              </w:rPr>
                            </w:pPr>
                          </w:p>
                          <w:p w14:paraId="4F6F7C4F" w14:textId="77777777" w:rsidR="00CD601D" w:rsidRPr="00183A55" w:rsidRDefault="00CD601D" w:rsidP="00A2394F">
                            <w:pPr>
                              <w:jc w:val="center"/>
                              <w:rPr>
                                <w:rFonts w:asciiTheme="minorHAnsi" w:hAnsiTheme="minorHAnsi"/>
                              </w:rPr>
                            </w:pPr>
                          </w:p>
                          <w:p w14:paraId="0300B473" w14:textId="77777777" w:rsidR="00CD601D" w:rsidRPr="00183A55" w:rsidRDefault="00CD601D" w:rsidP="00A2394F">
                            <w:pPr>
                              <w:jc w:val="center"/>
                              <w:rPr>
                                <w:rFonts w:asciiTheme="minorHAnsi" w:hAnsiTheme="minorHAnsi"/>
                              </w:rPr>
                            </w:pPr>
                          </w:p>
                          <w:p w14:paraId="4D1759C5" w14:textId="77777777" w:rsidR="00CD601D" w:rsidRPr="00183A55" w:rsidRDefault="00CD601D"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14:paraId="13DBCB0A" w14:textId="77777777" w:rsidR="00CD601D" w:rsidRPr="00183A55" w:rsidRDefault="00CD601D" w:rsidP="00A2394F">
                            <w:pPr>
                              <w:jc w:val="center"/>
                              <w:rPr>
                                <w:rFonts w:asciiTheme="minorHAnsi" w:hAnsiTheme="minorHAnsi"/>
                              </w:rPr>
                            </w:pPr>
                          </w:p>
                          <w:p w14:paraId="7208FB66" w14:textId="77777777" w:rsidR="00CD601D" w:rsidRPr="00183A55" w:rsidRDefault="00CD601D" w:rsidP="00A2394F">
                            <w:pPr>
                              <w:jc w:val="center"/>
                              <w:rPr>
                                <w:rFonts w:asciiTheme="minorHAnsi" w:hAnsiTheme="minorHAnsi"/>
                              </w:rPr>
                            </w:pPr>
                          </w:p>
                          <w:p w14:paraId="5DA15DCE" w14:textId="77777777" w:rsidR="00CD601D" w:rsidRPr="00183A55" w:rsidRDefault="00CD601D" w:rsidP="00A2394F">
                            <w:pPr>
                              <w:jc w:val="center"/>
                              <w:rPr>
                                <w:rFonts w:asciiTheme="minorHAnsi" w:hAnsiTheme="minorHAnsi"/>
                              </w:rPr>
                            </w:pPr>
                          </w:p>
                          <w:p w14:paraId="12989B74" w14:textId="77777777" w:rsidR="00CD601D" w:rsidRPr="00183A55" w:rsidRDefault="00CD601D" w:rsidP="00A2394F">
                            <w:pPr>
                              <w:jc w:val="center"/>
                              <w:rPr>
                                <w:rFonts w:asciiTheme="minorHAnsi" w:hAnsiTheme="minorHAnsi"/>
                              </w:rPr>
                            </w:pPr>
                          </w:p>
                          <w:p w14:paraId="03906F09" w14:textId="77777777" w:rsidR="00CD601D" w:rsidRPr="00183A55" w:rsidRDefault="00CD601D" w:rsidP="00A2394F">
                            <w:pPr>
                              <w:jc w:val="center"/>
                              <w:rPr>
                                <w:rFonts w:asciiTheme="minorHAnsi" w:hAnsiTheme="minorHAnsi"/>
                              </w:rPr>
                            </w:pPr>
                          </w:p>
                          <w:p w14:paraId="57006118" w14:textId="77777777" w:rsidR="00CD601D" w:rsidRPr="00183A55" w:rsidRDefault="00CD601D" w:rsidP="00A2394F">
                            <w:pPr>
                              <w:jc w:val="center"/>
                              <w:rPr>
                                <w:rFonts w:asciiTheme="minorHAnsi" w:hAnsiTheme="minorHAnsi"/>
                              </w:rPr>
                            </w:pPr>
                          </w:p>
                          <w:p w14:paraId="4499B1BB" w14:textId="77777777" w:rsidR="00CD601D" w:rsidRPr="00183A55" w:rsidRDefault="00CD601D"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424" id="Prostokąt 64" o:spid="_x0000_s1026" style="position:absolute;margin-left:76.95pt;margin-top:4.4pt;width:656.45pt;height:35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" fillcolor="#f7994b" strokeweight="2.5pt">
                <v:fill opacity="14392f"/>
                <v:textbox>
                  <w:txbxContent>
                    <w:p w14:paraId="39ED28AF" w14:textId="77777777" w:rsidR="00CD601D" w:rsidRPr="00183A55" w:rsidRDefault="00CD601D" w:rsidP="00A2394F">
                      <w:pPr>
                        <w:jc w:val="center"/>
                        <w:rPr>
                          <w:rFonts w:asciiTheme="minorHAnsi" w:hAnsiTheme="minorHAnsi"/>
                        </w:rPr>
                      </w:pPr>
                    </w:p>
                    <w:p w14:paraId="5A3E9C76" w14:textId="77777777" w:rsidR="00CD601D" w:rsidRPr="00183A55" w:rsidRDefault="00CD601D" w:rsidP="00A2394F">
                      <w:pPr>
                        <w:jc w:val="center"/>
                        <w:rPr>
                          <w:rFonts w:asciiTheme="minorHAnsi" w:hAnsiTheme="minorHAnsi"/>
                        </w:rPr>
                      </w:pPr>
                    </w:p>
                    <w:p w14:paraId="2F05415F" w14:textId="77777777" w:rsidR="00CD601D" w:rsidRPr="00183A55" w:rsidRDefault="00CD601D" w:rsidP="00A2394F">
                      <w:pPr>
                        <w:jc w:val="center"/>
                        <w:rPr>
                          <w:rFonts w:asciiTheme="minorHAnsi" w:hAnsiTheme="minorHAnsi"/>
                        </w:rPr>
                      </w:pPr>
                    </w:p>
                    <w:p w14:paraId="77A99F91" w14:textId="77777777" w:rsidR="00CD601D" w:rsidRPr="00183A55" w:rsidRDefault="00CD601D" w:rsidP="00A2394F">
                      <w:pPr>
                        <w:jc w:val="center"/>
                        <w:rPr>
                          <w:rFonts w:asciiTheme="minorHAnsi" w:hAnsiTheme="minorHAnsi"/>
                        </w:rPr>
                      </w:pPr>
                    </w:p>
                    <w:p w14:paraId="415B7782" w14:textId="77777777" w:rsidR="00CD601D" w:rsidRPr="00183A55" w:rsidRDefault="00CD601D" w:rsidP="00A2394F">
                      <w:pPr>
                        <w:jc w:val="center"/>
                        <w:rPr>
                          <w:rFonts w:asciiTheme="minorHAnsi" w:hAnsiTheme="minorHAnsi"/>
                        </w:rPr>
                      </w:pPr>
                    </w:p>
                    <w:p w14:paraId="6D049D8D" w14:textId="77777777" w:rsidR="00CD601D" w:rsidRPr="00183A55" w:rsidRDefault="00CD601D" w:rsidP="00A2394F">
                      <w:pPr>
                        <w:jc w:val="center"/>
                        <w:rPr>
                          <w:rFonts w:asciiTheme="minorHAnsi" w:hAnsiTheme="minorHAnsi"/>
                        </w:rPr>
                      </w:pPr>
                    </w:p>
                    <w:p w14:paraId="651D1691" w14:textId="77777777" w:rsidR="00CD601D" w:rsidRPr="00183A55" w:rsidRDefault="00CD601D" w:rsidP="00A2394F">
                      <w:pPr>
                        <w:jc w:val="center"/>
                        <w:rPr>
                          <w:rFonts w:asciiTheme="minorHAnsi" w:hAnsiTheme="minorHAnsi"/>
                        </w:rPr>
                      </w:pPr>
                    </w:p>
                    <w:p w14:paraId="27F7ABB1" w14:textId="77777777" w:rsidR="00CD601D" w:rsidRPr="00183A55" w:rsidRDefault="00CD601D" w:rsidP="00A2394F">
                      <w:pPr>
                        <w:jc w:val="center"/>
                        <w:rPr>
                          <w:rFonts w:asciiTheme="minorHAnsi" w:hAnsiTheme="minorHAnsi"/>
                        </w:rPr>
                      </w:pPr>
                    </w:p>
                    <w:p w14:paraId="6382782B" w14:textId="77777777" w:rsidR="00CD601D" w:rsidRPr="00183A55" w:rsidRDefault="00CD601D" w:rsidP="00A2394F">
                      <w:pPr>
                        <w:jc w:val="center"/>
                        <w:rPr>
                          <w:rFonts w:asciiTheme="minorHAnsi" w:hAnsiTheme="minorHAnsi"/>
                        </w:rPr>
                      </w:pPr>
                    </w:p>
                    <w:p w14:paraId="1F4905C8" w14:textId="77777777" w:rsidR="00CD601D" w:rsidRPr="00183A55" w:rsidRDefault="00CD601D" w:rsidP="00A2394F">
                      <w:pPr>
                        <w:jc w:val="center"/>
                        <w:rPr>
                          <w:rFonts w:asciiTheme="minorHAnsi" w:hAnsiTheme="minorHAnsi"/>
                        </w:rPr>
                      </w:pPr>
                    </w:p>
                    <w:p w14:paraId="4F6F7C4F" w14:textId="77777777" w:rsidR="00CD601D" w:rsidRPr="00183A55" w:rsidRDefault="00CD601D" w:rsidP="00A2394F">
                      <w:pPr>
                        <w:jc w:val="center"/>
                        <w:rPr>
                          <w:rFonts w:asciiTheme="minorHAnsi" w:hAnsiTheme="minorHAnsi"/>
                        </w:rPr>
                      </w:pPr>
                    </w:p>
                    <w:p w14:paraId="0300B473" w14:textId="77777777" w:rsidR="00CD601D" w:rsidRPr="00183A55" w:rsidRDefault="00CD601D" w:rsidP="00A2394F">
                      <w:pPr>
                        <w:jc w:val="center"/>
                        <w:rPr>
                          <w:rFonts w:asciiTheme="minorHAnsi" w:hAnsiTheme="minorHAnsi"/>
                        </w:rPr>
                      </w:pPr>
                    </w:p>
                    <w:p w14:paraId="4D1759C5" w14:textId="77777777" w:rsidR="00CD601D" w:rsidRPr="00183A55" w:rsidRDefault="00CD601D"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14:paraId="13DBCB0A" w14:textId="77777777" w:rsidR="00CD601D" w:rsidRPr="00183A55" w:rsidRDefault="00CD601D" w:rsidP="00A2394F">
                      <w:pPr>
                        <w:jc w:val="center"/>
                        <w:rPr>
                          <w:rFonts w:asciiTheme="minorHAnsi" w:hAnsiTheme="minorHAnsi"/>
                        </w:rPr>
                      </w:pPr>
                    </w:p>
                    <w:p w14:paraId="7208FB66" w14:textId="77777777" w:rsidR="00CD601D" w:rsidRPr="00183A55" w:rsidRDefault="00CD601D" w:rsidP="00A2394F">
                      <w:pPr>
                        <w:jc w:val="center"/>
                        <w:rPr>
                          <w:rFonts w:asciiTheme="minorHAnsi" w:hAnsiTheme="minorHAnsi"/>
                        </w:rPr>
                      </w:pPr>
                    </w:p>
                    <w:p w14:paraId="5DA15DCE" w14:textId="77777777" w:rsidR="00CD601D" w:rsidRPr="00183A55" w:rsidRDefault="00CD601D" w:rsidP="00A2394F">
                      <w:pPr>
                        <w:jc w:val="center"/>
                        <w:rPr>
                          <w:rFonts w:asciiTheme="minorHAnsi" w:hAnsiTheme="minorHAnsi"/>
                        </w:rPr>
                      </w:pPr>
                    </w:p>
                    <w:p w14:paraId="12989B74" w14:textId="77777777" w:rsidR="00CD601D" w:rsidRPr="00183A55" w:rsidRDefault="00CD601D" w:rsidP="00A2394F">
                      <w:pPr>
                        <w:jc w:val="center"/>
                        <w:rPr>
                          <w:rFonts w:asciiTheme="minorHAnsi" w:hAnsiTheme="minorHAnsi"/>
                        </w:rPr>
                      </w:pPr>
                    </w:p>
                    <w:p w14:paraId="03906F09" w14:textId="77777777" w:rsidR="00CD601D" w:rsidRPr="00183A55" w:rsidRDefault="00CD601D" w:rsidP="00A2394F">
                      <w:pPr>
                        <w:jc w:val="center"/>
                        <w:rPr>
                          <w:rFonts w:asciiTheme="minorHAnsi" w:hAnsiTheme="minorHAnsi"/>
                        </w:rPr>
                      </w:pPr>
                    </w:p>
                    <w:p w14:paraId="57006118" w14:textId="77777777" w:rsidR="00CD601D" w:rsidRPr="00183A55" w:rsidRDefault="00CD601D" w:rsidP="00A2394F">
                      <w:pPr>
                        <w:jc w:val="center"/>
                        <w:rPr>
                          <w:rFonts w:asciiTheme="minorHAnsi" w:hAnsiTheme="minorHAnsi"/>
                        </w:rPr>
                      </w:pPr>
                    </w:p>
                    <w:p w14:paraId="4499B1BB" w14:textId="77777777" w:rsidR="00CD601D" w:rsidRPr="00183A55" w:rsidRDefault="00CD601D"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v:textbox>
              </v:rect>
            </w:pict>
          </mc:Fallback>
        </mc:AlternateContent>
      </w:r>
    </w:p>
    <w:p w14:paraId="0DD93945" w14:textId="77777777" w:rsidR="00A2394F" w:rsidRPr="001F4BC0" w:rsidRDefault="00A2394F" w:rsidP="00A2394F">
      <w:pPr>
        <w:spacing w:after="0" w:line="240" w:lineRule="auto"/>
        <w:rPr>
          <w:rFonts w:asciiTheme="minorHAnsi" w:hAnsiTheme="minorHAnsi" w:cstheme="minorHAnsi"/>
          <w:b/>
          <w:sz w:val="16"/>
          <w:szCs w:val="16"/>
          <w:lang w:eastAsia="pl-PL"/>
        </w:rPr>
      </w:pPr>
    </w:p>
    <w:tbl>
      <w:tblPr>
        <w:tblStyle w:val="Tabela-Siatka3"/>
        <w:tblW w:w="0" w:type="auto"/>
        <w:tblBorders>
          <w:top w:val="single" w:sz="24" w:space="0" w:color="auto"/>
          <w:left w:val="single" w:sz="24" w:space="0" w:color="auto"/>
          <w:bottom w:val="single" w:sz="24" w:space="0" w:color="auto"/>
          <w:right w:val="single" w:sz="24" w:space="0" w:color="auto"/>
          <w:insideH w:val="none" w:sz="0" w:space="0" w:color="auto"/>
        </w:tblBorders>
        <w:tblLook w:val="04A0" w:firstRow="1" w:lastRow="0" w:firstColumn="1" w:lastColumn="0" w:noHBand="0" w:noVBand="1"/>
      </w:tblPr>
      <w:tblGrid>
        <w:gridCol w:w="1606"/>
        <w:gridCol w:w="1540"/>
        <w:gridCol w:w="1539"/>
        <w:gridCol w:w="1524"/>
        <w:gridCol w:w="1539"/>
        <w:gridCol w:w="1541"/>
        <w:gridCol w:w="1558"/>
        <w:gridCol w:w="1527"/>
        <w:gridCol w:w="1570"/>
      </w:tblGrid>
      <w:tr w:rsidR="001F4BC0" w:rsidRPr="001F4BC0" w14:paraId="01BABF88" w14:textId="77777777" w:rsidTr="0043368F">
        <w:tc>
          <w:tcPr>
            <w:tcW w:w="1632" w:type="dxa"/>
            <w:tcBorders>
              <w:bottom w:val="single" w:sz="24" w:space="0" w:color="auto"/>
            </w:tcBorders>
            <w:shd w:val="clear" w:color="auto" w:fill="auto"/>
          </w:tcPr>
          <w:p w14:paraId="6176B1AE" w14:textId="77777777" w:rsidR="00A2394F" w:rsidRPr="001F4BC0" w:rsidRDefault="00A2394F" w:rsidP="00A2394F">
            <w:pPr>
              <w:jc w:val="center"/>
              <w:rPr>
                <w:rFonts w:asciiTheme="minorHAnsi" w:hAnsiTheme="minorHAnsi" w:cstheme="minorHAnsi"/>
                <w:b/>
                <w:sz w:val="13"/>
                <w:szCs w:val="13"/>
                <w:lang w:eastAsia="pl-PL"/>
              </w:rPr>
            </w:pPr>
          </w:p>
          <w:p w14:paraId="218B4118"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 TRL </w:t>
            </w:r>
            <w:r w:rsidR="00A2394F" w:rsidRPr="001F4BC0">
              <w:rPr>
                <w:rFonts w:asciiTheme="minorHAnsi" w:hAnsiTheme="minorHAnsi" w:cstheme="minorHAnsi"/>
                <w:b/>
                <w:sz w:val="13"/>
                <w:szCs w:val="13"/>
                <w:lang w:eastAsia="pl-PL"/>
              </w:rPr>
              <w:t>POZIOM I</w:t>
            </w:r>
          </w:p>
          <w:p w14:paraId="764D0A3C"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048E9BCF"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Zaobserwowano i opisano podstawowe zasady danego zjawiska - najniższy poziom gotowości technologii, oznaczający rozpoczęcie badań naukowych w celu wykorzystania ich wyników w przyszłych zastosowaniach.</w:t>
            </w:r>
          </w:p>
          <w:p w14:paraId="6DFBF8FD"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Zalicza się do nich między innymi badania naukowe nad podstawowymi właściwościami technologii.</w:t>
            </w:r>
          </w:p>
        </w:tc>
        <w:tc>
          <w:tcPr>
            <w:tcW w:w="1632" w:type="dxa"/>
            <w:tcBorders>
              <w:bottom w:val="single" w:sz="24" w:space="0" w:color="auto"/>
            </w:tcBorders>
            <w:shd w:val="clear" w:color="auto" w:fill="auto"/>
          </w:tcPr>
          <w:p w14:paraId="768BE2DD" w14:textId="77777777" w:rsidR="00A2394F" w:rsidRPr="001F4BC0" w:rsidRDefault="00A2394F" w:rsidP="00A2394F">
            <w:pPr>
              <w:jc w:val="center"/>
              <w:rPr>
                <w:rFonts w:asciiTheme="minorHAnsi" w:hAnsiTheme="minorHAnsi" w:cstheme="minorHAnsi"/>
                <w:b/>
                <w:sz w:val="13"/>
                <w:szCs w:val="13"/>
                <w:lang w:eastAsia="pl-PL"/>
              </w:rPr>
            </w:pPr>
          </w:p>
          <w:p w14:paraId="6F8B3A48"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w:t>
            </w:r>
          </w:p>
          <w:p w14:paraId="4B47E20E"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1FB7FD58"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Określono koncepcję technologii lub jej przyszłe zastosowanie. Oznacza to rozpoczęcie procesu poszukiwania potencjalnego zastosowania technologii.</w:t>
            </w:r>
          </w:p>
          <w:p w14:paraId="707ECCAB"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Od momentu zaobserwowania podstawowych zasad opisujących nową technologię można postulować praktyczne jej zastosowanie, które jest oparte na przewidywaniach.</w:t>
            </w:r>
          </w:p>
          <w:p w14:paraId="4B7EA2B3"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Nie istnieje jeszcze żaden dowód lub szczegółowa analiza potwierdzająca przyjęte założenia</w:t>
            </w:r>
          </w:p>
        </w:tc>
        <w:tc>
          <w:tcPr>
            <w:tcW w:w="1632" w:type="dxa"/>
            <w:tcBorders>
              <w:bottom w:val="single" w:sz="24" w:space="0" w:color="auto"/>
            </w:tcBorders>
            <w:shd w:val="clear" w:color="auto" w:fill="auto"/>
          </w:tcPr>
          <w:p w14:paraId="54347A21" w14:textId="77777777" w:rsidR="00A2394F" w:rsidRPr="001F4BC0" w:rsidRDefault="00A2394F" w:rsidP="00A2394F">
            <w:pPr>
              <w:jc w:val="center"/>
              <w:rPr>
                <w:rFonts w:asciiTheme="minorHAnsi" w:hAnsiTheme="minorHAnsi" w:cstheme="minorHAnsi"/>
                <w:b/>
                <w:sz w:val="13"/>
                <w:szCs w:val="13"/>
                <w:lang w:eastAsia="pl-PL"/>
              </w:rPr>
            </w:pPr>
          </w:p>
          <w:p w14:paraId="7C3E1A4D"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III</w:t>
            </w:r>
          </w:p>
          <w:p w14:paraId="758405C3" w14:textId="77777777" w:rsidR="00A2394F" w:rsidRPr="001F4BC0" w:rsidRDefault="00A2394F" w:rsidP="00A2394F">
            <w:pPr>
              <w:rPr>
                <w:rFonts w:asciiTheme="minorHAnsi" w:hAnsiTheme="minorHAnsi" w:cstheme="minorHAnsi"/>
                <w:sz w:val="13"/>
                <w:szCs w:val="13"/>
                <w:lang w:eastAsia="pl-PL"/>
              </w:rPr>
            </w:pPr>
          </w:p>
          <w:p w14:paraId="64DE0B8A"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w:t>
            </w:r>
          </w:p>
        </w:tc>
        <w:tc>
          <w:tcPr>
            <w:tcW w:w="1632" w:type="dxa"/>
            <w:tcBorders>
              <w:bottom w:val="single" w:sz="24" w:space="0" w:color="auto"/>
            </w:tcBorders>
            <w:shd w:val="clear" w:color="auto" w:fill="auto"/>
          </w:tcPr>
          <w:p w14:paraId="356D9728" w14:textId="77777777" w:rsidR="00A2394F" w:rsidRPr="001F4BC0" w:rsidRDefault="00A2394F" w:rsidP="00A2394F">
            <w:pPr>
              <w:jc w:val="center"/>
              <w:rPr>
                <w:rFonts w:asciiTheme="minorHAnsi" w:hAnsiTheme="minorHAnsi" w:cstheme="minorHAnsi"/>
                <w:b/>
                <w:sz w:val="13"/>
                <w:szCs w:val="13"/>
                <w:lang w:eastAsia="pl-PL"/>
              </w:rPr>
            </w:pPr>
          </w:p>
          <w:p w14:paraId="484CB432"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IV</w:t>
            </w:r>
          </w:p>
          <w:p w14:paraId="41A9B3C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2662124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Zweryfikowano komponenty technologii lub podstawowe jej podsystemy w warunkach laboratoryjnych. </w:t>
            </w:r>
          </w:p>
          <w:p w14:paraId="1B6366B0"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Proces ten oznacza, że podstawowe komponenty technologii zostały zintegrowane. Zalicza się do nich zintegrowane "ad hoc" modele w laboratorium. Uzyskano ogólne odwzorowanie docelowego systemu w warunkach laboratoryjnych.</w:t>
            </w:r>
          </w:p>
        </w:tc>
        <w:tc>
          <w:tcPr>
            <w:tcW w:w="1632" w:type="dxa"/>
            <w:tcBorders>
              <w:bottom w:val="single" w:sz="24" w:space="0" w:color="auto"/>
            </w:tcBorders>
            <w:shd w:val="clear" w:color="auto" w:fill="auto"/>
          </w:tcPr>
          <w:p w14:paraId="4F673951" w14:textId="77777777" w:rsidR="00A2394F" w:rsidRPr="001F4BC0" w:rsidRDefault="00A2394F" w:rsidP="00A2394F">
            <w:pPr>
              <w:jc w:val="center"/>
              <w:rPr>
                <w:rFonts w:asciiTheme="minorHAnsi" w:hAnsiTheme="minorHAnsi" w:cstheme="minorHAnsi"/>
                <w:b/>
                <w:sz w:val="13"/>
                <w:szCs w:val="13"/>
                <w:lang w:eastAsia="pl-PL"/>
              </w:rPr>
            </w:pPr>
          </w:p>
          <w:p w14:paraId="460EA7ED"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w:t>
            </w:r>
          </w:p>
          <w:p w14:paraId="3B4CFE39"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13C1A35B"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Zweryfikowano komponenty lub podstawowe podsystemy technologii w środowisku zbliżonym do rzeczywistego. Podstawowe komponenty technologii są zintegrowane z rzeczywistymi elementami wspomagającymi. Technologia może być przetestowana w symulowanych warunkach operacyjnych.</w:t>
            </w:r>
          </w:p>
        </w:tc>
        <w:tc>
          <w:tcPr>
            <w:tcW w:w="1632" w:type="dxa"/>
            <w:tcBorders>
              <w:bottom w:val="single" w:sz="24" w:space="0" w:color="auto"/>
            </w:tcBorders>
            <w:shd w:val="clear" w:color="auto" w:fill="auto"/>
          </w:tcPr>
          <w:p w14:paraId="06A49AF3" w14:textId="77777777" w:rsidR="00A2394F" w:rsidRPr="001F4BC0" w:rsidRDefault="00A2394F" w:rsidP="00A2394F">
            <w:pPr>
              <w:jc w:val="center"/>
              <w:rPr>
                <w:rFonts w:asciiTheme="minorHAnsi" w:hAnsiTheme="minorHAnsi" w:cstheme="minorHAnsi"/>
                <w:b/>
                <w:sz w:val="13"/>
                <w:szCs w:val="13"/>
                <w:lang w:eastAsia="pl-PL"/>
              </w:rPr>
            </w:pPr>
          </w:p>
          <w:p w14:paraId="73D91B4A"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w:t>
            </w:r>
          </w:p>
          <w:p w14:paraId="6AF8DCDE"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683E1B92"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w:t>
            </w:r>
          </w:p>
          <w:p w14:paraId="31B491AC"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prototypu w warunkach laboratoryjnych odwzorowujących z dużą wiernością warunki rzeczywiste </w:t>
            </w:r>
          </w:p>
          <w:p w14:paraId="774540F5"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lub w symulowanych warunkach operacyjnych. </w:t>
            </w:r>
          </w:p>
          <w:p w14:paraId="36D9F02A" w14:textId="77777777" w:rsidR="00A2394F" w:rsidRPr="001F4BC0" w:rsidRDefault="00A2394F" w:rsidP="00A2394F">
            <w:pPr>
              <w:rPr>
                <w:rFonts w:asciiTheme="minorHAnsi" w:hAnsiTheme="minorHAnsi" w:cstheme="minorHAnsi"/>
                <w:sz w:val="13"/>
                <w:szCs w:val="13"/>
                <w:lang w:eastAsia="pl-PL"/>
              </w:rPr>
            </w:pPr>
          </w:p>
        </w:tc>
        <w:tc>
          <w:tcPr>
            <w:tcW w:w="1632" w:type="dxa"/>
            <w:tcBorders>
              <w:bottom w:val="single" w:sz="24" w:space="0" w:color="auto"/>
            </w:tcBorders>
            <w:shd w:val="clear" w:color="auto" w:fill="auto"/>
          </w:tcPr>
          <w:p w14:paraId="61DF4A28" w14:textId="77777777" w:rsidR="00A2394F" w:rsidRPr="001F4BC0" w:rsidRDefault="00A2394F" w:rsidP="00A2394F">
            <w:pPr>
              <w:jc w:val="center"/>
              <w:rPr>
                <w:rFonts w:asciiTheme="minorHAnsi" w:hAnsiTheme="minorHAnsi" w:cstheme="minorHAnsi"/>
                <w:b/>
                <w:sz w:val="13"/>
                <w:szCs w:val="13"/>
                <w:lang w:eastAsia="pl-PL"/>
              </w:rPr>
            </w:pPr>
          </w:p>
          <w:p w14:paraId="4E2CC4A3"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w:t>
            </w:r>
          </w:p>
          <w:p w14:paraId="26806E78"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281AAF7C"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technologii w warunkach operacyjnych. Prototyp jest już prawie na poziomie systemu operacyjnego. </w:t>
            </w:r>
          </w:p>
          <w:p w14:paraId="22CB033D"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Poziom ten reprezentuje znaczący postęp w odniesieniu do poziomu VI i wymaga zademonstrowania, </w:t>
            </w:r>
          </w:p>
          <w:p w14:paraId="6147F0CF"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że rozwijana technologia jest możliwa do zastosowania w warunkach operacyjnych. </w:t>
            </w:r>
          </w:p>
          <w:p w14:paraId="1FEE112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prototypów na tzw. platformach badawczych. </w:t>
            </w:r>
          </w:p>
        </w:tc>
        <w:tc>
          <w:tcPr>
            <w:tcW w:w="1632" w:type="dxa"/>
            <w:tcBorders>
              <w:bottom w:val="single" w:sz="24" w:space="0" w:color="auto"/>
            </w:tcBorders>
            <w:shd w:val="clear" w:color="auto" w:fill="auto"/>
          </w:tcPr>
          <w:p w14:paraId="0B1440B0" w14:textId="77777777" w:rsidR="00A2394F" w:rsidRPr="001F4BC0" w:rsidRDefault="00A2394F" w:rsidP="00A2394F">
            <w:pPr>
              <w:jc w:val="center"/>
              <w:rPr>
                <w:rFonts w:asciiTheme="minorHAnsi" w:hAnsiTheme="minorHAnsi" w:cstheme="minorHAnsi"/>
                <w:b/>
                <w:sz w:val="13"/>
                <w:szCs w:val="13"/>
                <w:lang w:eastAsia="pl-PL"/>
              </w:rPr>
            </w:pPr>
          </w:p>
          <w:p w14:paraId="230252AB"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VIII</w:t>
            </w:r>
          </w:p>
          <w:p w14:paraId="2B2A1C79"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09932A3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Zakończono badania i demonstrację ostatecznej formy technologii. </w:t>
            </w:r>
          </w:p>
          <w:p w14:paraId="6DC68AA4"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Oznacza to, że potwierdzono, że docelowy poziom technologii został osiągnięty i technologia może być zastosowana w przewidywanych dla niej warunkach. </w:t>
            </w:r>
          </w:p>
          <w:p w14:paraId="74C1A48B"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Praktycznie poziom ten reprezentuje koniec demonstracji. </w:t>
            </w:r>
          </w:p>
          <w:p w14:paraId="43D26926"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Przykłady obejmują badania i ocenę systemów w celu potwierdzenia spełnienia założeń projektowych, włączając w to założenia odnoszące się do zabezpieczenia logistycznego i szkolenia. </w:t>
            </w:r>
          </w:p>
        </w:tc>
        <w:tc>
          <w:tcPr>
            <w:tcW w:w="1633" w:type="dxa"/>
            <w:tcBorders>
              <w:bottom w:val="single" w:sz="24" w:space="0" w:color="auto"/>
            </w:tcBorders>
            <w:shd w:val="clear" w:color="auto" w:fill="auto"/>
          </w:tcPr>
          <w:p w14:paraId="7A18ABFF" w14:textId="77777777"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noProof/>
                <w:sz w:val="16"/>
                <w:szCs w:val="16"/>
                <w:lang w:eastAsia="pl-PL"/>
              </w:rPr>
              <mc:AlternateContent>
                <mc:Choice Requires="wps">
                  <w:drawing>
                    <wp:anchor distT="0" distB="0" distL="114300" distR="114300" simplePos="0" relativeHeight="251687936" behindDoc="1" locked="0" layoutInCell="1" allowOverlap="1" wp14:anchorId="452ED572" wp14:editId="30BF3F78">
                      <wp:simplePos x="0" y="0"/>
                      <wp:positionH relativeFrom="column">
                        <wp:posOffset>-69925</wp:posOffset>
                      </wp:positionH>
                      <wp:positionV relativeFrom="paragraph">
                        <wp:posOffset>11318</wp:posOffset>
                      </wp:positionV>
                      <wp:extent cx="1039495" cy="4258235"/>
                      <wp:effectExtent l="0" t="0" r="27305" b="28575"/>
                      <wp:wrapNone/>
                      <wp:docPr id="65" name="Prostokąt zaokrąglony 65"/>
                      <wp:cNvGraphicFramePr/>
                      <a:graphic xmlns:a="http://schemas.openxmlformats.org/drawingml/2006/main">
                        <a:graphicData uri="http://schemas.microsoft.com/office/word/2010/wordprocessingShape">
                          <wps:wsp>
                            <wps:cNvSpPr/>
                            <wps:spPr>
                              <a:xfrm>
                                <a:off x="0" y="0"/>
                                <a:ext cx="1039495" cy="4258235"/>
                              </a:xfrm>
                              <a:prstGeom prst="roundRect">
                                <a:avLst/>
                              </a:prstGeom>
                              <a:solidFill>
                                <a:srgbClr val="8064A2">
                                  <a:lumMod val="60000"/>
                                  <a:lumOff val="40000"/>
                                  <a:alpha val="45000"/>
                                </a:srgbClr>
                              </a:solidFill>
                              <a:ln w="25400" cap="flat" cmpd="sng" algn="ctr">
                                <a:solidFill>
                                  <a:srgbClr val="4F81BD">
                                    <a:shade val="50000"/>
                                  </a:srgbClr>
                                </a:solidFill>
                                <a:prstDash val="solid"/>
                              </a:ln>
                              <a:effectLst/>
                            </wps:spPr>
                            <wps:txbx>
                              <w:txbxContent>
                                <w:p w14:paraId="6DC6F5FA" w14:textId="77777777" w:rsidR="00CD601D" w:rsidRDefault="00CD601D" w:rsidP="00A2394F">
                                  <w:pPr>
                                    <w:jc w:val="center"/>
                                  </w:pPr>
                                </w:p>
                                <w:p w14:paraId="04D77747" w14:textId="77777777" w:rsidR="00CD601D" w:rsidRDefault="00CD601D" w:rsidP="00A2394F">
                                  <w:pPr>
                                    <w:jc w:val="center"/>
                                  </w:pPr>
                                </w:p>
                                <w:p w14:paraId="59079138" w14:textId="77777777" w:rsidR="00CD601D" w:rsidRDefault="00CD601D" w:rsidP="00A2394F">
                                  <w:pPr>
                                    <w:jc w:val="center"/>
                                  </w:pPr>
                                </w:p>
                                <w:p w14:paraId="125AF48D" w14:textId="77777777" w:rsidR="00CD601D" w:rsidRDefault="00CD601D" w:rsidP="00A2394F">
                                  <w:pPr>
                                    <w:jc w:val="center"/>
                                  </w:pPr>
                                </w:p>
                                <w:p w14:paraId="46648B95" w14:textId="77777777" w:rsidR="00CD601D" w:rsidRDefault="00CD601D" w:rsidP="00A2394F">
                                  <w:pPr>
                                    <w:jc w:val="center"/>
                                  </w:pPr>
                                </w:p>
                                <w:p w14:paraId="1A4B9C1D" w14:textId="77777777" w:rsidR="00CD601D" w:rsidRDefault="00CD601D" w:rsidP="0046614C"/>
                                <w:p w14:paraId="61B0B4DD" w14:textId="77777777" w:rsidR="00CD601D" w:rsidRPr="00A2394F" w:rsidRDefault="00CD601D"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14:paraId="53176231" w14:textId="77777777" w:rsidR="00CD601D" w:rsidRPr="00A2394F" w:rsidRDefault="00CD601D"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14:paraId="431EDED2" w14:textId="77777777" w:rsidR="00CD601D" w:rsidRPr="00A2394F" w:rsidRDefault="00CD601D" w:rsidP="00A2394F">
                                  <w:pPr>
                                    <w:spacing w:after="0" w:line="240" w:lineRule="auto"/>
                                    <w:jc w:val="center"/>
                                    <w:rPr>
                                      <w:rFonts w:ascii="Times New Roman" w:hAnsi="Times New Roman" w:cs="Times New Roman"/>
                                      <w:sz w:val="24"/>
                                      <w:szCs w:val="24"/>
                                      <w:lang w:eastAsia="pl-PL"/>
                                    </w:rPr>
                                  </w:pPr>
                                </w:p>
                                <w:p w14:paraId="12570325" w14:textId="77777777" w:rsidR="00CD601D" w:rsidRDefault="00CD601D" w:rsidP="00A2394F">
                                  <w:pPr>
                                    <w:jc w:val="center"/>
                                  </w:pPr>
                                </w:p>
                                <w:p w14:paraId="2F2068A7" w14:textId="77777777" w:rsidR="00CD601D" w:rsidRDefault="00CD601D" w:rsidP="00A2394F">
                                  <w:pPr>
                                    <w:jc w:val="center"/>
                                  </w:pPr>
                                </w:p>
                                <w:p w14:paraId="095B89B7" w14:textId="77777777" w:rsidR="00CD601D" w:rsidRDefault="00CD601D" w:rsidP="00A2394F">
                                  <w:pPr>
                                    <w:jc w:val="center"/>
                                  </w:pPr>
                                </w:p>
                                <w:p w14:paraId="17BEEA0E" w14:textId="77777777" w:rsidR="00CD601D" w:rsidRDefault="00CD601D" w:rsidP="00A2394F">
                                  <w:pPr>
                                    <w:jc w:val="center"/>
                                  </w:pPr>
                                </w:p>
                                <w:p w14:paraId="1225D3E2" w14:textId="77777777" w:rsidR="00CD601D" w:rsidRDefault="00CD601D" w:rsidP="00A2394F">
                                  <w:pPr>
                                    <w:jc w:val="center"/>
                                  </w:pPr>
                                </w:p>
                                <w:p w14:paraId="503E52CD" w14:textId="77777777" w:rsidR="00CD601D" w:rsidRDefault="00CD601D" w:rsidP="00A2394F">
                                  <w:pPr>
                                    <w:jc w:val="center"/>
                                  </w:pPr>
                                </w:p>
                                <w:p w14:paraId="01FB6A2D" w14:textId="77777777" w:rsidR="00CD601D" w:rsidRDefault="00CD601D" w:rsidP="00A2394F">
                                  <w:pPr>
                                    <w:jc w:val="center"/>
                                  </w:pPr>
                                </w:p>
                                <w:p w14:paraId="252502D0" w14:textId="77777777" w:rsidR="00CD601D" w:rsidRDefault="00CD601D"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14:paraId="17E99D77" w14:textId="77777777" w:rsidR="00CD601D" w:rsidRPr="00193EB4" w:rsidRDefault="00CD601D"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14:paraId="784A95AD" w14:textId="77777777" w:rsidR="00CD601D" w:rsidRDefault="00CD601D" w:rsidP="00A23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ED572" id="Prostokąt zaokrąglony 65" o:spid="_x0000_s1027" style="position:absolute;left:0;text-align:left;margin-left:-5.5pt;margin-top:.9pt;width:81.85pt;height:33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" fillcolor="#b3a2c7" strokecolor="#385d8a" strokeweight="2pt">
                      <v:fill opacity="29555f"/>
                      <v:textbox>
                        <w:txbxContent>
                          <w:p w14:paraId="6DC6F5FA" w14:textId="77777777" w:rsidR="00CD601D" w:rsidRDefault="00CD601D" w:rsidP="00A2394F">
                            <w:pPr>
                              <w:jc w:val="center"/>
                            </w:pPr>
                          </w:p>
                          <w:p w14:paraId="04D77747" w14:textId="77777777" w:rsidR="00CD601D" w:rsidRDefault="00CD601D" w:rsidP="00A2394F">
                            <w:pPr>
                              <w:jc w:val="center"/>
                            </w:pPr>
                          </w:p>
                          <w:p w14:paraId="59079138" w14:textId="77777777" w:rsidR="00CD601D" w:rsidRDefault="00CD601D" w:rsidP="00A2394F">
                            <w:pPr>
                              <w:jc w:val="center"/>
                            </w:pPr>
                          </w:p>
                          <w:p w14:paraId="125AF48D" w14:textId="77777777" w:rsidR="00CD601D" w:rsidRDefault="00CD601D" w:rsidP="00A2394F">
                            <w:pPr>
                              <w:jc w:val="center"/>
                            </w:pPr>
                          </w:p>
                          <w:p w14:paraId="46648B95" w14:textId="77777777" w:rsidR="00CD601D" w:rsidRDefault="00CD601D" w:rsidP="00A2394F">
                            <w:pPr>
                              <w:jc w:val="center"/>
                            </w:pPr>
                          </w:p>
                          <w:p w14:paraId="1A4B9C1D" w14:textId="77777777" w:rsidR="00CD601D" w:rsidRDefault="00CD601D" w:rsidP="0046614C"/>
                          <w:p w14:paraId="61B0B4DD" w14:textId="77777777" w:rsidR="00CD601D" w:rsidRPr="00A2394F" w:rsidRDefault="00CD601D"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14:paraId="53176231" w14:textId="77777777" w:rsidR="00CD601D" w:rsidRPr="00A2394F" w:rsidRDefault="00CD601D"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14:paraId="431EDED2" w14:textId="77777777" w:rsidR="00CD601D" w:rsidRPr="00A2394F" w:rsidRDefault="00CD601D" w:rsidP="00A2394F">
                            <w:pPr>
                              <w:spacing w:after="0" w:line="240" w:lineRule="auto"/>
                              <w:jc w:val="center"/>
                              <w:rPr>
                                <w:rFonts w:ascii="Times New Roman" w:hAnsi="Times New Roman" w:cs="Times New Roman"/>
                                <w:sz w:val="24"/>
                                <w:szCs w:val="24"/>
                                <w:lang w:eastAsia="pl-PL"/>
                              </w:rPr>
                            </w:pPr>
                          </w:p>
                          <w:p w14:paraId="12570325" w14:textId="77777777" w:rsidR="00CD601D" w:rsidRDefault="00CD601D" w:rsidP="00A2394F">
                            <w:pPr>
                              <w:jc w:val="center"/>
                            </w:pPr>
                          </w:p>
                          <w:p w14:paraId="2F2068A7" w14:textId="77777777" w:rsidR="00CD601D" w:rsidRDefault="00CD601D" w:rsidP="00A2394F">
                            <w:pPr>
                              <w:jc w:val="center"/>
                            </w:pPr>
                          </w:p>
                          <w:p w14:paraId="095B89B7" w14:textId="77777777" w:rsidR="00CD601D" w:rsidRDefault="00CD601D" w:rsidP="00A2394F">
                            <w:pPr>
                              <w:jc w:val="center"/>
                            </w:pPr>
                          </w:p>
                          <w:p w14:paraId="17BEEA0E" w14:textId="77777777" w:rsidR="00CD601D" w:rsidRDefault="00CD601D" w:rsidP="00A2394F">
                            <w:pPr>
                              <w:jc w:val="center"/>
                            </w:pPr>
                          </w:p>
                          <w:p w14:paraId="1225D3E2" w14:textId="77777777" w:rsidR="00CD601D" w:rsidRDefault="00CD601D" w:rsidP="00A2394F">
                            <w:pPr>
                              <w:jc w:val="center"/>
                            </w:pPr>
                          </w:p>
                          <w:p w14:paraId="503E52CD" w14:textId="77777777" w:rsidR="00CD601D" w:rsidRDefault="00CD601D" w:rsidP="00A2394F">
                            <w:pPr>
                              <w:jc w:val="center"/>
                            </w:pPr>
                          </w:p>
                          <w:p w14:paraId="01FB6A2D" w14:textId="77777777" w:rsidR="00CD601D" w:rsidRDefault="00CD601D" w:rsidP="00A2394F">
                            <w:pPr>
                              <w:jc w:val="center"/>
                            </w:pPr>
                          </w:p>
                          <w:p w14:paraId="252502D0" w14:textId="77777777" w:rsidR="00CD601D" w:rsidRDefault="00CD601D"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14:paraId="17E99D77" w14:textId="77777777" w:rsidR="00CD601D" w:rsidRPr="00193EB4" w:rsidRDefault="00CD601D"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14:paraId="784A95AD" w14:textId="77777777" w:rsidR="00CD601D" w:rsidRDefault="00CD601D" w:rsidP="00A2394F">
                            <w:pPr>
                              <w:jc w:val="center"/>
                            </w:pPr>
                          </w:p>
                        </w:txbxContent>
                      </v:textbox>
                    </v:roundrect>
                  </w:pict>
                </mc:Fallback>
              </mc:AlternateContent>
            </w:r>
          </w:p>
          <w:p w14:paraId="1F8B43A2" w14:textId="77777777"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POZIOM IX</w:t>
            </w:r>
          </w:p>
          <w:p w14:paraId="3CAE6A34"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0A2D2A41"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Sprawdzenie technologii w warunkach rzeczywistych odniosło zamierzony efekt. Wskazuje to, że demonstrowana technologia jest już w ostatecznej formie i może zostać zaimplementowana w docelowym systemie. Między innymi dotyczy to wykorzystania opracowanych systemów w warunkach rzeczywistych. </w:t>
            </w:r>
          </w:p>
        </w:tc>
      </w:tr>
      <w:tr w:rsidR="00425160" w:rsidRPr="001F4BC0" w14:paraId="2B7CFD62" w14:textId="77777777" w:rsidTr="0043368F">
        <w:tc>
          <w:tcPr>
            <w:tcW w:w="1632" w:type="dxa"/>
            <w:tcBorders>
              <w:top w:val="single" w:sz="24" w:space="0" w:color="auto"/>
              <w:bottom w:val="single" w:sz="24" w:space="0" w:color="auto"/>
            </w:tcBorders>
            <w:shd w:val="clear" w:color="auto" w:fill="auto"/>
            <w:vAlign w:val="center"/>
          </w:tcPr>
          <w:p w14:paraId="7452758E" w14:textId="77777777"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PODSTAWOWE</w:t>
            </w:r>
          </w:p>
        </w:tc>
        <w:tc>
          <w:tcPr>
            <w:tcW w:w="4896" w:type="dxa"/>
            <w:gridSpan w:val="3"/>
            <w:tcBorders>
              <w:top w:val="single" w:sz="24" w:space="0" w:color="auto"/>
              <w:bottom w:val="single" w:sz="24" w:space="0" w:color="auto"/>
            </w:tcBorders>
            <w:shd w:val="clear" w:color="auto" w:fill="auto"/>
            <w:vAlign w:val="center"/>
          </w:tcPr>
          <w:p w14:paraId="1A74CECA" w14:textId="77777777"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PRZEMYSŁOWE</w:t>
            </w:r>
          </w:p>
        </w:tc>
        <w:tc>
          <w:tcPr>
            <w:tcW w:w="6528" w:type="dxa"/>
            <w:gridSpan w:val="4"/>
            <w:tcBorders>
              <w:top w:val="single" w:sz="24" w:space="0" w:color="auto"/>
              <w:bottom w:val="single" w:sz="24" w:space="0" w:color="auto"/>
            </w:tcBorders>
            <w:shd w:val="clear" w:color="auto" w:fill="auto"/>
            <w:vAlign w:val="center"/>
          </w:tcPr>
          <w:p w14:paraId="0E2DCBB7" w14:textId="77777777"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EKSPERYMENTALNE PRACE ROZWOJOWE</w:t>
            </w:r>
          </w:p>
        </w:tc>
        <w:tc>
          <w:tcPr>
            <w:tcW w:w="1633" w:type="dxa"/>
            <w:tcBorders>
              <w:top w:val="single" w:sz="24" w:space="0" w:color="auto"/>
              <w:bottom w:val="single" w:sz="24" w:space="0" w:color="auto"/>
            </w:tcBorders>
            <w:shd w:val="clear" w:color="auto" w:fill="auto"/>
            <w:vAlign w:val="center"/>
          </w:tcPr>
          <w:p w14:paraId="0DECE507" w14:textId="77777777" w:rsidR="00375094" w:rsidRPr="001F4BC0" w:rsidRDefault="00A2394F" w:rsidP="00375094">
            <w:pPr>
              <w:jc w:val="center"/>
              <w:rPr>
                <w:rFonts w:asciiTheme="minorHAnsi" w:hAnsiTheme="minorHAnsi" w:cstheme="minorHAnsi"/>
                <w:b/>
                <w:lang w:eastAsia="pl-PL"/>
              </w:rPr>
            </w:pPr>
            <w:r w:rsidRPr="001F4BC0">
              <w:rPr>
                <w:rFonts w:asciiTheme="minorHAnsi" w:hAnsiTheme="minorHAnsi" w:cstheme="minorHAnsi"/>
                <w:b/>
                <w:lang w:eastAsia="pl-PL"/>
              </w:rPr>
              <w:t>PIERWSZA PRODUKCJA</w:t>
            </w:r>
            <w:r w:rsidR="00375094" w:rsidRPr="001F4BC0">
              <w:rPr>
                <w:rFonts w:asciiTheme="minorHAnsi" w:hAnsiTheme="minorHAnsi" w:cstheme="minorHAnsi"/>
                <w:b/>
                <w:lang w:eastAsia="pl-PL"/>
              </w:rPr>
              <w:t>/</w:t>
            </w:r>
          </w:p>
          <w:p w14:paraId="541B0433" w14:textId="77777777" w:rsidR="00A2394F" w:rsidRPr="001F4BC0" w:rsidRDefault="00375094" w:rsidP="00375094">
            <w:pPr>
              <w:jc w:val="center"/>
              <w:rPr>
                <w:rFonts w:asciiTheme="minorHAnsi" w:hAnsiTheme="minorHAnsi" w:cstheme="minorHAnsi"/>
                <w:b/>
                <w:lang w:eastAsia="pl-PL"/>
              </w:rPr>
            </w:pPr>
            <w:r w:rsidRPr="001F4BC0">
              <w:rPr>
                <w:rFonts w:asciiTheme="minorHAnsi" w:hAnsiTheme="minorHAnsi" w:cstheme="minorHAnsi"/>
                <w:b/>
                <w:lang w:eastAsia="pl-PL"/>
              </w:rPr>
              <w:t>WDROŻENIE</w:t>
            </w:r>
          </w:p>
        </w:tc>
      </w:tr>
    </w:tbl>
    <w:p w14:paraId="75115ECE" w14:textId="77777777" w:rsidR="00A2394F" w:rsidRPr="001F4BC0" w:rsidRDefault="00A2394F" w:rsidP="00A2394F">
      <w:pPr>
        <w:spacing w:after="0" w:line="240" w:lineRule="auto"/>
        <w:rPr>
          <w:rFonts w:asciiTheme="minorHAnsi" w:hAnsiTheme="minorHAnsi" w:cstheme="minorHAnsi"/>
          <w:lang w:eastAsia="pl-PL"/>
        </w:rPr>
      </w:pPr>
    </w:p>
    <w:p w14:paraId="366F0C9B" w14:textId="77777777" w:rsidR="00D167B4" w:rsidRPr="001F4BC0" w:rsidRDefault="00D167B4" w:rsidP="00B83FFC">
      <w:pPr>
        <w:rPr>
          <w:rFonts w:asciiTheme="minorHAnsi" w:hAnsiTheme="minorHAnsi" w:cstheme="minorHAnsi"/>
        </w:rPr>
      </w:pPr>
    </w:p>
    <w:p w14:paraId="5D43753E" w14:textId="77777777" w:rsidR="00D167B4" w:rsidRPr="001F4BC0" w:rsidRDefault="00D167B4" w:rsidP="00B83FFC">
      <w:pPr>
        <w:rPr>
          <w:rFonts w:asciiTheme="minorHAnsi" w:hAnsiTheme="minorHAnsi" w:cstheme="minorHAnsi"/>
        </w:rPr>
      </w:pPr>
    </w:p>
    <w:p w14:paraId="7FF5AAAE" w14:textId="77777777" w:rsidR="008B76AE" w:rsidRPr="001F4BC0" w:rsidRDefault="008B76AE" w:rsidP="008B76AE">
      <w:pPr>
        <w:rPr>
          <w:rFonts w:asciiTheme="minorHAnsi" w:hAnsiTheme="minorHAnsi" w:cstheme="minorHAnsi"/>
        </w:rPr>
      </w:pPr>
    </w:p>
    <w:p w14:paraId="0EA1C947" w14:textId="77777777" w:rsidR="008B76AE" w:rsidRPr="001F4BC0" w:rsidRDefault="008B76AE" w:rsidP="008B76AE">
      <w:pPr>
        <w:pStyle w:val="SzOOP1"/>
        <w:numPr>
          <w:ilvl w:val="0"/>
          <w:numId w:val="0"/>
        </w:numPr>
        <w:spacing w:before="0"/>
        <w:ind w:left="720" w:hanging="360"/>
        <w:rPr>
          <w:rFonts w:asciiTheme="minorHAnsi" w:hAnsiTheme="minorHAnsi" w:cstheme="minorHAnsi"/>
          <w:b w:val="0"/>
          <w:smallCaps w:val="0"/>
          <w:sz w:val="20"/>
          <w:szCs w:val="20"/>
        </w:rPr>
        <w:sectPr w:rsidR="008B76AE" w:rsidRPr="001F4BC0" w:rsidSect="001D1145">
          <w:pgSz w:w="16838" w:h="11906" w:orient="landscape"/>
          <w:pgMar w:top="1417" w:right="1417" w:bottom="1417" w:left="1417" w:header="708" w:footer="486" w:gutter="0"/>
          <w:cols w:space="708"/>
          <w:docGrid w:linePitch="360"/>
        </w:sectPr>
      </w:pPr>
    </w:p>
    <w:p w14:paraId="6FB36A34" w14:textId="77777777" w:rsidR="000633A9" w:rsidRPr="001F4BC0" w:rsidRDefault="00B35DA5" w:rsidP="004E1400">
      <w:pPr>
        <w:pStyle w:val="SzOOP1"/>
        <w:spacing w:after="240"/>
        <w:rPr>
          <w:rFonts w:asciiTheme="minorHAnsi" w:hAnsiTheme="minorHAnsi" w:cstheme="minorHAnsi"/>
        </w:rPr>
      </w:pPr>
      <w:bookmarkStart w:id="42" w:name="_Toc18584358"/>
      <w:r w:rsidRPr="001F4BC0">
        <w:rPr>
          <w:rFonts w:asciiTheme="minorHAnsi" w:hAnsiTheme="minorHAnsi" w:cstheme="minorHAnsi"/>
        </w:rPr>
        <w:t xml:space="preserve">Wykaz stosowanych </w:t>
      </w:r>
      <w:r w:rsidR="00D45AD0" w:rsidRPr="001F4BC0">
        <w:rPr>
          <w:rFonts w:asciiTheme="minorHAnsi" w:hAnsiTheme="minorHAnsi" w:cstheme="minorHAnsi"/>
        </w:rPr>
        <w:t>s</w:t>
      </w:r>
      <w:r w:rsidRPr="001F4BC0">
        <w:rPr>
          <w:rFonts w:asciiTheme="minorHAnsi" w:hAnsiTheme="minorHAnsi" w:cstheme="minorHAnsi"/>
        </w:rPr>
        <w:t>krótów</w:t>
      </w:r>
      <w:bookmarkEnd w:id="42"/>
    </w:p>
    <w:tbl>
      <w:tblPr>
        <w:tblW w:w="10092" w:type="dxa"/>
        <w:jc w:val="center"/>
        <w:tblLook w:val="00A0" w:firstRow="1" w:lastRow="0" w:firstColumn="1" w:lastColumn="0" w:noHBand="0" w:noVBand="0"/>
      </w:tblPr>
      <w:tblGrid>
        <w:gridCol w:w="2518"/>
        <w:gridCol w:w="7574"/>
      </w:tblGrid>
      <w:tr w:rsidR="001F4BC0" w:rsidRPr="001F4BC0" w14:paraId="531536A9" w14:textId="77777777" w:rsidTr="00763998">
        <w:trPr>
          <w:jc w:val="center"/>
        </w:trPr>
        <w:tc>
          <w:tcPr>
            <w:tcW w:w="2518" w:type="dxa"/>
          </w:tcPr>
          <w:p w14:paraId="50FE3CA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AOS</w:t>
            </w:r>
          </w:p>
        </w:tc>
        <w:tc>
          <w:tcPr>
            <w:tcW w:w="0" w:type="auto"/>
          </w:tcPr>
          <w:p w14:paraId="446ADFB7" w14:textId="77777777" w:rsidR="000D6B35" w:rsidRPr="001F4BC0" w:rsidRDefault="000D6B35" w:rsidP="00A54A10">
            <w:pPr>
              <w:spacing w:before="60" w:after="0" w:line="240" w:lineRule="auto"/>
              <w:rPr>
                <w:rFonts w:asciiTheme="minorHAnsi" w:hAnsiTheme="minorHAnsi" w:cstheme="minorHAnsi"/>
              </w:rPr>
            </w:pPr>
            <w:r w:rsidRPr="001F4BC0">
              <w:rPr>
                <w:rFonts w:asciiTheme="minorHAnsi" w:hAnsiTheme="minorHAnsi" w:cstheme="minorHAnsi"/>
              </w:rPr>
              <w:t>Ambulatoryjna opieka specjalistyczna</w:t>
            </w:r>
          </w:p>
        </w:tc>
      </w:tr>
      <w:tr w:rsidR="001F4BC0" w:rsidRPr="001F4BC0" w14:paraId="283BB7B7" w14:textId="77777777" w:rsidTr="00763998">
        <w:trPr>
          <w:jc w:val="center"/>
        </w:trPr>
        <w:tc>
          <w:tcPr>
            <w:tcW w:w="2518" w:type="dxa"/>
          </w:tcPr>
          <w:p w14:paraId="6FDEE0A9" w14:textId="77777777" w:rsidR="00AC2EE5" w:rsidRPr="001F4BC0" w:rsidRDefault="00AC2EE5" w:rsidP="005F04E1">
            <w:pPr>
              <w:spacing w:before="60" w:after="60" w:line="240" w:lineRule="auto"/>
              <w:rPr>
                <w:rFonts w:asciiTheme="minorHAnsi" w:hAnsiTheme="minorHAnsi" w:cstheme="minorHAnsi"/>
                <w:b/>
                <w:bCs/>
              </w:rPr>
            </w:pPr>
            <w:r w:rsidRPr="001F4BC0">
              <w:rPr>
                <w:rFonts w:asciiTheme="minorHAnsi" w:hAnsiTheme="minorHAnsi" w:cstheme="minorHAnsi"/>
                <w:b/>
                <w:bCs/>
              </w:rPr>
              <w:t>BP</w:t>
            </w:r>
          </w:p>
        </w:tc>
        <w:tc>
          <w:tcPr>
            <w:tcW w:w="0" w:type="auto"/>
          </w:tcPr>
          <w:p w14:paraId="545DA97B" w14:textId="77777777" w:rsidR="00AC2EE5" w:rsidRPr="001F4BC0" w:rsidRDefault="00AC2EE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Budżet państwa</w:t>
            </w:r>
          </w:p>
        </w:tc>
      </w:tr>
      <w:tr w:rsidR="001F4BC0" w:rsidRPr="001F4BC0" w14:paraId="4CE4EACB" w14:textId="77777777" w:rsidTr="00763998">
        <w:trPr>
          <w:jc w:val="center"/>
        </w:trPr>
        <w:tc>
          <w:tcPr>
            <w:tcW w:w="2518" w:type="dxa"/>
          </w:tcPr>
          <w:p w14:paraId="1603ADC4"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B</w:t>
            </w:r>
            <w:r w:rsidRPr="001F4BC0">
              <w:rPr>
                <w:rFonts w:asciiTheme="minorHAnsi" w:hAnsiTheme="minorHAnsi" w:cstheme="minorHAnsi"/>
                <w:b/>
                <w:bCs/>
                <w:lang w:eastAsia="pl-PL"/>
              </w:rPr>
              <w:t>+R</w:t>
            </w:r>
          </w:p>
        </w:tc>
        <w:tc>
          <w:tcPr>
            <w:tcW w:w="0" w:type="auto"/>
          </w:tcPr>
          <w:p w14:paraId="262DFA3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Badania i rozwój</w:t>
            </w:r>
          </w:p>
        </w:tc>
      </w:tr>
      <w:tr w:rsidR="001F4BC0" w:rsidRPr="001F4BC0" w14:paraId="6847EF56" w14:textId="77777777" w:rsidTr="00763998">
        <w:trPr>
          <w:jc w:val="center"/>
        </w:trPr>
        <w:tc>
          <w:tcPr>
            <w:tcW w:w="2518" w:type="dxa"/>
          </w:tcPr>
          <w:p w14:paraId="05104D4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B+R+I </w:t>
            </w:r>
          </w:p>
        </w:tc>
        <w:tc>
          <w:tcPr>
            <w:tcW w:w="0" w:type="auto"/>
          </w:tcPr>
          <w:p w14:paraId="5D718D55"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Badania, rozwój, innowacje</w:t>
            </w:r>
          </w:p>
        </w:tc>
      </w:tr>
      <w:tr w:rsidR="001F4BC0" w:rsidRPr="001F4BC0" w14:paraId="3E503FC3" w14:textId="77777777" w:rsidTr="00763998">
        <w:trPr>
          <w:jc w:val="center"/>
        </w:trPr>
        <w:tc>
          <w:tcPr>
            <w:tcW w:w="2518" w:type="dxa"/>
          </w:tcPr>
          <w:p w14:paraId="2AB5A0F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BDL</w:t>
            </w:r>
          </w:p>
        </w:tc>
        <w:tc>
          <w:tcPr>
            <w:tcW w:w="0" w:type="auto"/>
          </w:tcPr>
          <w:p w14:paraId="14EC0A35"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Danych Lokalnych</w:t>
            </w:r>
          </w:p>
        </w:tc>
      </w:tr>
      <w:tr w:rsidR="001F4BC0" w:rsidRPr="001F4BC0" w14:paraId="22689266" w14:textId="77777777" w:rsidTr="00763998">
        <w:trPr>
          <w:trHeight w:val="315"/>
          <w:jc w:val="center"/>
        </w:trPr>
        <w:tc>
          <w:tcPr>
            <w:tcW w:w="2518" w:type="dxa"/>
          </w:tcPr>
          <w:p w14:paraId="27AAF1A2" w14:textId="77777777" w:rsidR="003338ED"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BGK</w:t>
            </w:r>
          </w:p>
        </w:tc>
        <w:tc>
          <w:tcPr>
            <w:tcW w:w="0" w:type="auto"/>
          </w:tcPr>
          <w:p w14:paraId="6404ACDD" w14:textId="77777777" w:rsidR="003338ED"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Gospodarstwa Krajowego</w:t>
            </w:r>
          </w:p>
        </w:tc>
      </w:tr>
      <w:tr w:rsidR="001F4BC0" w:rsidRPr="001F4BC0" w14:paraId="3C788CD5" w14:textId="77777777" w:rsidTr="00763998">
        <w:trPr>
          <w:trHeight w:val="735"/>
          <w:jc w:val="center"/>
        </w:trPr>
        <w:tc>
          <w:tcPr>
            <w:tcW w:w="2518" w:type="dxa"/>
          </w:tcPr>
          <w:p w14:paraId="20C50D0D" w14:textId="77777777"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w:t>
            </w:r>
          </w:p>
          <w:p w14:paraId="429275D4" w14:textId="77777777"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CIS</w:t>
            </w:r>
          </w:p>
        </w:tc>
        <w:tc>
          <w:tcPr>
            <w:tcW w:w="0" w:type="auto"/>
          </w:tcPr>
          <w:p w14:paraId="07BF1226" w14:textId="77777777"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Common Indicator</w:t>
            </w:r>
            <w:r w:rsidRPr="001F4BC0">
              <w:rPr>
                <w:rFonts w:asciiTheme="minorHAnsi" w:hAnsiTheme="minorHAnsi" w:cstheme="minorHAnsi"/>
                <w:lang w:eastAsia="pl-PL"/>
              </w:rPr>
              <w:t xml:space="preserve"> (wspólny wskaźnik)</w:t>
            </w:r>
          </w:p>
          <w:p w14:paraId="4827DDE6" w14:textId="77777777"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Integracji Społecznej</w:t>
            </w:r>
          </w:p>
        </w:tc>
      </w:tr>
      <w:tr w:rsidR="001F4BC0" w:rsidRPr="001F4BC0" w14:paraId="4FBDC271" w14:textId="77777777" w:rsidTr="00763998">
        <w:trPr>
          <w:jc w:val="center"/>
        </w:trPr>
        <w:tc>
          <w:tcPr>
            <w:tcW w:w="2518" w:type="dxa"/>
          </w:tcPr>
          <w:p w14:paraId="77BF9DC5" w14:textId="77777777" w:rsidR="000D6B35" w:rsidRPr="001F4BC0" w:rsidRDefault="000D6B35"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COSME</w:t>
            </w:r>
          </w:p>
          <w:p w14:paraId="0D1478F8" w14:textId="77777777" w:rsidR="00557B4F" w:rsidRPr="001F4BC0" w:rsidRDefault="00557B4F"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COVID-19</w:t>
            </w:r>
          </w:p>
        </w:tc>
        <w:tc>
          <w:tcPr>
            <w:tcW w:w="0" w:type="auto"/>
          </w:tcPr>
          <w:p w14:paraId="657172DF" w14:textId="77777777" w:rsidR="000D6B35" w:rsidRPr="001F4BC0" w:rsidRDefault="000D6B35" w:rsidP="00557B4F">
            <w:pPr>
              <w:spacing w:before="60" w:after="60" w:line="360" w:lineRule="auto"/>
              <w:rPr>
                <w:rFonts w:asciiTheme="minorHAnsi" w:hAnsiTheme="minorHAnsi" w:cstheme="minorHAnsi"/>
                <w:lang w:eastAsia="pl-PL"/>
              </w:rPr>
            </w:pPr>
            <w:r w:rsidRPr="001F4BC0">
              <w:rPr>
                <w:rFonts w:asciiTheme="minorHAnsi" w:hAnsiTheme="minorHAnsi" w:cstheme="minorHAnsi"/>
                <w:lang w:eastAsia="pl-PL"/>
              </w:rPr>
              <w:t>Program na rzecz rozwoju konkurencyjności MŚP 2014-2020</w:t>
            </w:r>
          </w:p>
          <w:p w14:paraId="4C50B85E" w14:textId="77777777" w:rsidR="00557B4F" w:rsidRPr="001F4BC0" w:rsidRDefault="00557B4F"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Coronavirus Disease</w:t>
            </w:r>
            <w:r w:rsidRPr="001F4BC0">
              <w:rPr>
                <w:rFonts w:asciiTheme="minorHAnsi" w:hAnsiTheme="minorHAnsi" w:cstheme="minorHAnsi"/>
                <w:lang w:eastAsia="pl-PL"/>
              </w:rPr>
              <w:t xml:space="preserve"> 2019</w:t>
            </w:r>
          </w:p>
        </w:tc>
      </w:tr>
      <w:tr w:rsidR="001F4BC0" w:rsidRPr="001F4BC0" w14:paraId="66979C89" w14:textId="77777777" w:rsidTr="00763998">
        <w:trPr>
          <w:jc w:val="center"/>
        </w:trPr>
        <w:tc>
          <w:tcPr>
            <w:tcW w:w="2518" w:type="dxa"/>
          </w:tcPr>
          <w:p w14:paraId="3DD9502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CSIOZ</w:t>
            </w:r>
          </w:p>
        </w:tc>
        <w:tc>
          <w:tcPr>
            <w:tcW w:w="0" w:type="auto"/>
          </w:tcPr>
          <w:p w14:paraId="54E4BF9C" w14:textId="77777777" w:rsidR="000D6B35"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Systemów Informacyjnych Ochrony Zdrowia</w:t>
            </w:r>
          </w:p>
        </w:tc>
      </w:tr>
      <w:tr w:rsidR="001F4BC0" w:rsidRPr="001F4BC0" w14:paraId="164A9487" w14:textId="77777777" w:rsidTr="00763998">
        <w:trPr>
          <w:jc w:val="center"/>
        </w:trPr>
        <w:tc>
          <w:tcPr>
            <w:tcW w:w="2518" w:type="dxa"/>
          </w:tcPr>
          <w:p w14:paraId="615D1DF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CT</w:t>
            </w:r>
          </w:p>
        </w:tc>
        <w:tc>
          <w:tcPr>
            <w:tcW w:w="0" w:type="auto"/>
          </w:tcPr>
          <w:p w14:paraId="4C528F2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Cel Tematyczny</w:t>
            </w:r>
          </w:p>
        </w:tc>
      </w:tr>
      <w:tr w:rsidR="001F4BC0" w:rsidRPr="001F4BC0" w14:paraId="599D1808" w14:textId="77777777" w:rsidTr="00763998">
        <w:trPr>
          <w:jc w:val="center"/>
        </w:trPr>
        <w:tc>
          <w:tcPr>
            <w:tcW w:w="2518" w:type="dxa"/>
          </w:tcPr>
          <w:p w14:paraId="4630ABD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DROŚ UMWP</w:t>
            </w:r>
          </w:p>
        </w:tc>
        <w:tc>
          <w:tcPr>
            <w:tcW w:w="0" w:type="auto"/>
          </w:tcPr>
          <w:p w14:paraId="543D957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Departament Środowiska i Rolnictwa UMWP</w:t>
            </w:r>
          </w:p>
        </w:tc>
      </w:tr>
      <w:tr w:rsidR="001F4BC0" w:rsidRPr="001F4BC0" w14:paraId="0B63A39D" w14:textId="77777777" w:rsidTr="00763998">
        <w:trPr>
          <w:jc w:val="center"/>
        </w:trPr>
        <w:tc>
          <w:tcPr>
            <w:tcW w:w="2518" w:type="dxa"/>
          </w:tcPr>
          <w:p w14:paraId="7AAFBE2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DSRK</w:t>
            </w:r>
          </w:p>
        </w:tc>
        <w:tc>
          <w:tcPr>
            <w:tcW w:w="0" w:type="auto"/>
          </w:tcPr>
          <w:p w14:paraId="431EB07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Długookresowa strategia rozwoju kraju</w:t>
            </w:r>
          </w:p>
        </w:tc>
      </w:tr>
      <w:tr w:rsidR="001F4BC0" w:rsidRPr="001F4BC0" w14:paraId="62D4FE77" w14:textId="77777777" w:rsidTr="00763998">
        <w:trPr>
          <w:jc w:val="center"/>
        </w:trPr>
        <w:tc>
          <w:tcPr>
            <w:tcW w:w="2518" w:type="dxa"/>
          </w:tcPr>
          <w:p w14:paraId="0888793B"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EBI</w:t>
            </w:r>
          </w:p>
        </w:tc>
        <w:tc>
          <w:tcPr>
            <w:tcW w:w="0" w:type="auto"/>
          </w:tcPr>
          <w:p w14:paraId="769F92F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Bank Inwestycyjny</w:t>
            </w:r>
          </w:p>
        </w:tc>
      </w:tr>
      <w:tr w:rsidR="001F4BC0" w:rsidRPr="001F4BC0" w14:paraId="17F77D3D" w14:textId="77777777" w:rsidTr="00763998">
        <w:trPr>
          <w:jc w:val="center"/>
        </w:trPr>
        <w:tc>
          <w:tcPr>
            <w:tcW w:w="2518" w:type="dxa"/>
          </w:tcPr>
          <w:p w14:paraId="2033100C" w14:textId="77777777" w:rsidR="00B44817" w:rsidRPr="001F4BC0" w:rsidRDefault="00B44817"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EDM</w:t>
            </w:r>
          </w:p>
          <w:p w14:paraId="61FB56A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EIA</w:t>
            </w:r>
          </w:p>
        </w:tc>
        <w:tc>
          <w:tcPr>
            <w:tcW w:w="0" w:type="auto"/>
          </w:tcPr>
          <w:p w14:paraId="02382AA6" w14:textId="77777777" w:rsidR="00B44817" w:rsidRPr="001F4BC0" w:rsidRDefault="00B44817"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Elektroniczna dokumentacja medyczna</w:t>
            </w:r>
          </w:p>
          <w:p w14:paraId="3FC8DDF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Ocena oddziaływania na środowisko</w:t>
            </w:r>
          </w:p>
        </w:tc>
      </w:tr>
      <w:tr w:rsidR="001F4BC0" w:rsidRPr="001F4BC0" w14:paraId="6F3AFEA1" w14:textId="77777777" w:rsidTr="00763998">
        <w:trPr>
          <w:jc w:val="center"/>
        </w:trPr>
        <w:tc>
          <w:tcPr>
            <w:tcW w:w="2518" w:type="dxa"/>
          </w:tcPr>
          <w:p w14:paraId="0C8C3BFE"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EFRR</w:t>
            </w:r>
          </w:p>
        </w:tc>
        <w:tc>
          <w:tcPr>
            <w:tcW w:w="0" w:type="auto"/>
          </w:tcPr>
          <w:p w14:paraId="7AE646E7"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Fundusz Rozwoju Regionalnego</w:t>
            </w:r>
          </w:p>
        </w:tc>
      </w:tr>
      <w:tr w:rsidR="001F4BC0" w:rsidRPr="001F4BC0" w14:paraId="31FA9578" w14:textId="77777777" w:rsidTr="00763998">
        <w:trPr>
          <w:jc w:val="center"/>
        </w:trPr>
        <w:tc>
          <w:tcPr>
            <w:tcW w:w="2518" w:type="dxa"/>
          </w:tcPr>
          <w:p w14:paraId="45476A4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EFS</w:t>
            </w:r>
          </w:p>
        </w:tc>
        <w:tc>
          <w:tcPr>
            <w:tcW w:w="0" w:type="auto"/>
          </w:tcPr>
          <w:p w14:paraId="5FC55FD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46FB65BF" w14:textId="77777777" w:rsidTr="00763998">
        <w:trPr>
          <w:jc w:val="center"/>
        </w:trPr>
        <w:tc>
          <w:tcPr>
            <w:tcW w:w="2518" w:type="dxa"/>
          </w:tcPr>
          <w:p w14:paraId="7544F8A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EFSI</w:t>
            </w:r>
          </w:p>
        </w:tc>
        <w:tc>
          <w:tcPr>
            <w:tcW w:w="0" w:type="auto"/>
          </w:tcPr>
          <w:p w14:paraId="72050E1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Europejskie Fundusze Strukturalne i Inwestycyjne</w:t>
            </w:r>
          </w:p>
        </w:tc>
      </w:tr>
      <w:tr w:rsidR="001F4BC0" w:rsidRPr="001F4BC0" w14:paraId="2BE1DEDA" w14:textId="77777777" w:rsidTr="00763998">
        <w:trPr>
          <w:jc w:val="center"/>
        </w:trPr>
        <w:tc>
          <w:tcPr>
            <w:tcW w:w="2518" w:type="dxa"/>
          </w:tcPr>
          <w:p w14:paraId="357B29E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EOG</w:t>
            </w:r>
          </w:p>
        </w:tc>
        <w:tc>
          <w:tcPr>
            <w:tcW w:w="0" w:type="auto"/>
          </w:tcPr>
          <w:p w14:paraId="5104454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Obszar Gospodarczy</w:t>
            </w:r>
          </w:p>
        </w:tc>
      </w:tr>
      <w:tr w:rsidR="001F4BC0" w:rsidRPr="001F4BC0" w14:paraId="1F379914" w14:textId="77777777" w:rsidTr="00763998">
        <w:trPr>
          <w:jc w:val="center"/>
        </w:trPr>
        <w:tc>
          <w:tcPr>
            <w:tcW w:w="2518" w:type="dxa"/>
          </w:tcPr>
          <w:p w14:paraId="132F1DE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ESFRI</w:t>
            </w:r>
          </w:p>
        </w:tc>
        <w:tc>
          <w:tcPr>
            <w:tcW w:w="0" w:type="auto"/>
          </w:tcPr>
          <w:p w14:paraId="119BC094"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Europejskie Forum Strategii ds. Infrastruktur Badawczych</w:t>
            </w:r>
          </w:p>
        </w:tc>
      </w:tr>
      <w:tr w:rsidR="001F4BC0" w:rsidRPr="001F4BC0" w14:paraId="4ED7ABB5" w14:textId="77777777" w:rsidTr="00763998">
        <w:trPr>
          <w:jc w:val="center"/>
        </w:trPr>
        <w:tc>
          <w:tcPr>
            <w:tcW w:w="2518" w:type="dxa"/>
          </w:tcPr>
          <w:p w14:paraId="32F8474B" w14:textId="77777777"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w:t>
            </w:r>
          </w:p>
        </w:tc>
        <w:tc>
          <w:tcPr>
            <w:tcW w:w="0" w:type="auto"/>
          </w:tcPr>
          <w:p w14:paraId="79D3D678" w14:textId="77777777"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w:t>
            </w:r>
          </w:p>
        </w:tc>
      </w:tr>
      <w:tr w:rsidR="001F4BC0" w:rsidRPr="001F4BC0" w14:paraId="1EEAC05C" w14:textId="77777777" w:rsidTr="00763998">
        <w:trPr>
          <w:jc w:val="center"/>
        </w:trPr>
        <w:tc>
          <w:tcPr>
            <w:tcW w:w="2518" w:type="dxa"/>
          </w:tcPr>
          <w:p w14:paraId="42E3312B" w14:textId="77777777"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EURES</w:t>
            </w:r>
          </w:p>
        </w:tc>
        <w:tc>
          <w:tcPr>
            <w:tcW w:w="0" w:type="auto"/>
          </w:tcPr>
          <w:p w14:paraId="20E22679" w14:textId="77777777"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European Employment Services</w:t>
            </w:r>
          </w:p>
        </w:tc>
      </w:tr>
      <w:tr w:rsidR="001F4BC0" w:rsidRPr="001F4BC0" w14:paraId="21FF130A" w14:textId="77777777" w:rsidTr="00763998">
        <w:trPr>
          <w:jc w:val="center"/>
        </w:trPr>
        <w:tc>
          <w:tcPr>
            <w:tcW w:w="2518" w:type="dxa"/>
          </w:tcPr>
          <w:p w14:paraId="2EE23914"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EWT</w:t>
            </w:r>
          </w:p>
        </w:tc>
        <w:tc>
          <w:tcPr>
            <w:tcW w:w="0" w:type="auto"/>
          </w:tcPr>
          <w:p w14:paraId="37B47BD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Europejska Współpraca Terytorialna</w:t>
            </w:r>
          </w:p>
        </w:tc>
      </w:tr>
      <w:tr w:rsidR="001F4BC0" w:rsidRPr="001F4BC0" w14:paraId="477BE9B5" w14:textId="77777777" w:rsidTr="00763998">
        <w:trPr>
          <w:jc w:val="center"/>
        </w:trPr>
        <w:tc>
          <w:tcPr>
            <w:tcW w:w="2518" w:type="dxa"/>
          </w:tcPr>
          <w:p w14:paraId="518A21C0"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FS</w:t>
            </w:r>
          </w:p>
        </w:tc>
        <w:tc>
          <w:tcPr>
            <w:tcW w:w="0" w:type="auto"/>
          </w:tcPr>
          <w:p w14:paraId="3B3DA8A7"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Fundusz Spójności</w:t>
            </w:r>
          </w:p>
        </w:tc>
      </w:tr>
      <w:tr w:rsidR="001F4BC0" w:rsidRPr="001F4BC0" w14:paraId="79295975" w14:textId="77777777" w:rsidTr="00763998">
        <w:trPr>
          <w:jc w:val="center"/>
        </w:trPr>
        <w:tc>
          <w:tcPr>
            <w:tcW w:w="2518" w:type="dxa"/>
          </w:tcPr>
          <w:p w14:paraId="77C192D3"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GDOŚ</w:t>
            </w:r>
          </w:p>
        </w:tc>
        <w:tc>
          <w:tcPr>
            <w:tcW w:w="0" w:type="auto"/>
          </w:tcPr>
          <w:p w14:paraId="582AB332"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Generalna Dyrekcja Ochrony Środowiska</w:t>
            </w:r>
          </w:p>
        </w:tc>
      </w:tr>
      <w:tr w:rsidR="001F4BC0" w:rsidRPr="001F4BC0" w14:paraId="6BF8AF9D" w14:textId="77777777" w:rsidTr="00763998">
        <w:trPr>
          <w:jc w:val="center"/>
        </w:trPr>
        <w:tc>
          <w:tcPr>
            <w:tcW w:w="2518" w:type="dxa"/>
          </w:tcPr>
          <w:p w14:paraId="4259C49B"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GUS</w:t>
            </w:r>
          </w:p>
        </w:tc>
        <w:tc>
          <w:tcPr>
            <w:tcW w:w="0" w:type="auto"/>
          </w:tcPr>
          <w:p w14:paraId="08D845C1"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Główny Urząd Statystyczny</w:t>
            </w:r>
          </w:p>
        </w:tc>
      </w:tr>
      <w:tr w:rsidR="001F4BC0" w:rsidRPr="001F4BC0" w14:paraId="319673C9" w14:textId="77777777" w:rsidTr="00763998">
        <w:trPr>
          <w:jc w:val="center"/>
        </w:trPr>
        <w:tc>
          <w:tcPr>
            <w:tcW w:w="2518" w:type="dxa"/>
          </w:tcPr>
          <w:p w14:paraId="3E760435"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IA</w:t>
            </w:r>
          </w:p>
        </w:tc>
        <w:tc>
          <w:tcPr>
            <w:tcW w:w="0" w:type="auto"/>
          </w:tcPr>
          <w:p w14:paraId="508C4DE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Audytowa</w:t>
            </w:r>
          </w:p>
        </w:tc>
      </w:tr>
      <w:tr w:rsidR="001F4BC0" w:rsidRPr="001F4BC0" w14:paraId="1F9D0C81" w14:textId="77777777" w:rsidTr="00763998">
        <w:trPr>
          <w:jc w:val="center"/>
        </w:trPr>
        <w:tc>
          <w:tcPr>
            <w:tcW w:w="2518" w:type="dxa"/>
          </w:tcPr>
          <w:p w14:paraId="73E4B511" w14:textId="77777777" w:rsidR="000D6B35" w:rsidRPr="001F4BC0" w:rsidRDefault="000D6B35" w:rsidP="004E1400">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w:t>
            </w:r>
            <w:r w:rsidR="004E1400" w:rsidRPr="001F4BC0">
              <w:rPr>
                <w:rFonts w:asciiTheme="minorHAnsi" w:hAnsiTheme="minorHAnsi" w:cstheme="minorHAnsi"/>
                <w:b/>
                <w:bCs/>
                <w:lang w:eastAsia="pl-PL"/>
              </w:rPr>
              <w:t>B</w:t>
            </w:r>
            <w:r w:rsidRPr="001F4BC0">
              <w:rPr>
                <w:rFonts w:asciiTheme="minorHAnsi" w:hAnsiTheme="minorHAnsi" w:cstheme="minorHAnsi"/>
                <w:b/>
                <w:bCs/>
                <w:lang w:eastAsia="pl-PL"/>
              </w:rPr>
              <w:t>nGR</w:t>
            </w:r>
          </w:p>
        </w:tc>
        <w:tc>
          <w:tcPr>
            <w:tcW w:w="0" w:type="auto"/>
          </w:tcPr>
          <w:p w14:paraId="28033F3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Instytut Badań nad Gospodarką Rynkową</w:t>
            </w:r>
          </w:p>
        </w:tc>
      </w:tr>
      <w:tr w:rsidR="001F4BC0" w:rsidRPr="001F4BC0" w14:paraId="6C2D4B34" w14:textId="77777777" w:rsidTr="00763998">
        <w:trPr>
          <w:jc w:val="center"/>
        </w:trPr>
        <w:tc>
          <w:tcPr>
            <w:tcW w:w="2518" w:type="dxa"/>
          </w:tcPr>
          <w:p w14:paraId="66F57D70"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w:t>
            </w:r>
          </w:p>
          <w:p w14:paraId="72DA23F3" w14:textId="77777777" w:rsidR="003A2810" w:rsidRPr="001F4BC0" w:rsidRDefault="003A2810"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ICT</w:t>
            </w:r>
          </w:p>
        </w:tc>
        <w:tc>
          <w:tcPr>
            <w:tcW w:w="0" w:type="auto"/>
          </w:tcPr>
          <w:p w14:paraId="35A2218E" w14:textId="77777777"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Instytucja Certyfikująca</w:t>
            </w:r>
          </w:p>
          <w:p w14:paraId="27EE1D3A" w14:textId="77777777" w:rsidR="00B051EC" w:rsidRPr="001F4BC0" w:rsidRDefault="003A2810" w:rsidP="005F04E1">
            <w:pPr>
              <w:pStyle w:val="Zwykytekst"/>
              <w:spacing w:before="60" w:after="60"/>
              <w:rPr>
                <w:rFonts w:asciiTheme="minorHAnsi" w:hAnsiTheme="minorHAnsi" w:cstheme="minorHAnsi"/>
                <w:szCs w:val="22"/>
                <w:lang w:val="en-US"/>
              </w:rPr>
            </w:pPr>
            <w:r w:rsidRPr="001F4BC0">
              <w:rPr>
                <w:rFonts w:asciiTheme="minorHAnsi" w:hAnsiTheme="minorHAnsi" w:cstheme="minorHAnsi"/>
                <w:szCs w:val="22"/>
                <w:lang w:val="en-US"/>
              </w:rPr>
              <w:t xml:space="preserve">Information and Communication Technologies </w:t>
            </w:r>
          </w:p>
          <w:p w14:paraId="74E40F56" w14:textId="77777777" w:rsidR="003A2810" w:rsidRPr="001F4BC0" w:rsidRDefault="003A2810" w:rsidP="005F04E1">
            <w:pPr>
              <w:pStyle w:val="Zwykytekst"/>
              <w:spacing w:before="60" w:after="60"/>
              <w:rPr>
                <w:rFonts w:asciiTheme="minorHAnsi" w:hAnsiTheme="minorHAnsi" w:cstheme="minorHAnsi"/>
                <w:szCs w:val="22"/>
              </w:rPr>
            </w:pPr>
            <w:r w:rsidRPr="001F4BC0">
              <w:rPr>
                <w:rFonts w:asciiTheme="minorHAnsi" w:hAnsiTheme="minorHAnsi" w:cstheme="minorHAnsi"/>
                <w:szCs w:val="22"/>
              </w:rPr>
              <w:t>(Technologie Informacyjno-komunikacyjne)</w:t>
            </w:r>
          </w:p>
        </w:tc>
      </w:tr>
      <w:tr w:rsidR="001F4BC0" w:rsidRPr="001F4BC0" w14:paraId="204EA83A" w14:textId="77777777" w:rsidTr="00763998">
        <w:trPr>
          <w:jc w:val="center"/>
        </w:trPr>
        <w:tc>
          <w:tcPr>
            <w:tcW w:w="2518" w:type="dxa"/>
          </w:tcPr>
          <w:p w14:paraId="20AAF890" w14:textId="77777777" w:rsidR="00383E32" w:rsidRPr="001F4BC0" w:rsidRDefault="00383E32" w:rsidP="005F04E1">
            <w:pPr>
              <w:spacing w:before="60" w:after="60" w:line="240" w:lineRule="auto"/>
              <w:rPr>
                <w:rFonts w:asciiTheme="minorHAnsi" w:hAnsiTheme="minorHAnsi" w:cstheme="minorHAnsi"/>
                <w:b/>
                <w:bCs/>
              </w:rPr>
            </w:pPr>
            <w:r w:rsidRPr="001F4BC0">
              <w:rPr>
                <w:rFonts w:asciiTheme="minorHAnsi" w:hAnsiTheme="minorHAnsi" w:cstheme="minorHAnsi"/>
                <w:b/>
                <w:bCs/>
              </w:rPr>
              <w:t>IK</w:t>
            </w:r>
            <w:r w:rsidR="00AC293F" w:rsidRPr="001F4BC0">
              <w:rPr>
                <w:rFonts w:asciiTheme="minorHAnsi" w:hAnsiTheme="minorHAnsi" w:cstheme="minorHAnsi"/>
                <w:b/>
                <w:bCs/>
              </w:rPr>
              <w:t xml:space="preserve"> </w:t>
            </w:r>
            <w:r w:rsidRPr="001F4BC0">
              <w:rPr>
                <w:rFonts w:asciiTheme="minorHAnsi" w:hAnsiTheme="minorHAnsi" w:cstheme="minorHAnsi"/>
                <w:b/>
                <w:bCs/>
              </w:rPr>
              <w:t>UP</w:t>
            </w:r>
          </w:p>
          <w:p w14:paraId="5A0E6AB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IOB</w:t>
            </w:r>
          </w:p>
        </w:tc>
        <w:tc>
          <w:tcPr>
            <w:tcW w:w="0" w:type="auto"/>
          </w:tcPr>
          <w:p w14:paraId="7621472C" w14:textId="77777777" w:rsidR="00383E32" w:rsidRPr="001F4BC0" w:rsidRDefault="00383E32"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Instytucja Koordynująca Umowę Partnerstwa</w:t>
            </w:r>
          </w:p>
          <w:p w14:paraId="75B4488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Instytucje otoczenia biznesu</w:t>
            </w:r>
          </w:p>
        </w:tc>
      </w:tr>
      <w:tr w:rsidR="001F4BC0" w:rsidRPr="001F4BC0" w14:paraId="0468D39F" w14:textId="77777777" w:rsidTr="00763998">
        <w:trPr>
          <w:jc w:val="center"/>
        </w:trPr>
        <w:tc>
          <w:tcPr>
            <w:tcW w:w="2518" w:type="dxa"/>
          </w:tcPr>
          <w:p w14:paraId="04987C6F"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IP</w:t>
            </w:r>
          </w:p>
        </w:tc>
        <w:tc>
          <w:tcPr>
            <w:tcW w:w="0" w:type="auto"/>
          </w:tcPr>
          <w:p w14:paraId="68EA6D1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Pośrednicząca</w:t>
            </w:r>
          </w:p>
        </w:tc>
      </w:tr>
      <w:tr w:rsidR="001F4BC0" w:rsidRPr="001F4BC0" w14:paraId="5606AAC7" w14:textId="77777777" w:rsidTr="00763998">
        <w:trPr>
          <w:jc w:val="center"/>
        </w:trPr>
        <w:tc>
          <w:tcPr>
            <w:tcW w:w="2518" w:type="dxa"/>
          </w:tcPr>
          <w:p w14:paraId="448B2552"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IS</w:t>
            </w:r>
          </w:p>
        </w:tc>
        <w:tc>
          <w:tcPr>
            <w:tcW w:w="0" w:type="auto"/>
          </w:tcPr>
          <w:p w14:paraId="29239B3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Inteligentne Specjalizacje</w:t>
            </w:r>
          </w:p>
        </w:tc>
      </w:tr>
      <w:tr w:rsidR="001F4BC0" w:rsidRPr="001F4BC0" w14:paraId="4B17759C" w14:textId="77777777" w:rsidTr="00763998">
        <w:trPr>
          <w:jc w:val="center"/>
        </w:trPr>
        <w:tc>
          <w:tcPr>
            <w:tcW w:w="2518" w:type="dxa"/>
          </w:tcPr>
          <w:p w14:paraId="58D282A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IZ</w:t>
            </w:r>
          </w:p>
        </w:tc>
        <w:tc>
          <w:tcPr>
            <w:tcW w:w="0" w:type="auto"/>
          </w:tcPr>
          <w:p w14:paraId="1EEB7C9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r>
      <w:tr w:rsidR="001F4BC0" w:rsidRPr="001F4BC0" w14:paraId="1B9C7ED9" w14:textId="77777777" w:rsidTr="00763998">
        <w:trPr>
          <w:jc w:val="center"/>
        </w:trPr>
        <w:tc>
          <w:tcPr>
            <w:tcW w:w="2518" w:type="dxa"/>
          </w:tcPr>
          <w:p w14:paraId="5E07C9D2"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KE</w:t>
            </w:r>
          </w:p>
        </w:tc>
        <w:tc>
          <w:tcPr>
            <w:tcW w:w="0" w:type="auto"/>
          </w:tcPr>
          <w:p w14:paraId="6BD6698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Komisja Europejska</w:t>
            </w:r>
          </w:p>
        </w:tc>
      </w:tr>
      <w:tr w:rsidR="001F4BC0" w:rsidRPr="001F4BC0" w14:paraId="4F658AA5" w14:textId="77777777" w:rsidTr="00763998">
        <w:trPr>
          <w:jc w:val="center"/>
        </w:trPr>
        <w:tc>
          <w:tcPr>
            <w:tcW w:w="2518" w:type="dxa"/>
          </w:tcPr>
          <w:p w14:paraId="5DBB13E3" w14:textId="77777777"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KIS</w:t>
            </w:r>
          </w:p>
          <w:p w14:paraId="6CF6C91F" w14:textId="77777777" w:rsidR="00CD01EE" w:rsidRPr="001F4BC0" w:rsidRDefault="00CD01EE"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KM</w:t>
            </w:r>
          </w:p>
          <w:p w14:paraId="528EAC6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KPGO/WPGO</w:t>
            </w:r>
          </w:p>
        </w:tc>
        <w:tc>
          <w:tcPr>
            <w:tcW w:w="0" w:type="auto"/>
          </w:tcPr>
          <w:p w14:paraId="4679259D" w14:textId="77777777"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Kluby Integracji Społecznej</w:t>
            </w:r>
          </w:p>
          <w:p w14:paraId="30A4E056" w14:textId="77777777" w:rsidR="00CD01EE" w:rsidRPr="001F4BC0" w:rsidRDefault="00CD01EE"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Komitet monitorujący</w:t>
            </w:r>
          </w:p>
          <w:p w14:paraId="403F171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Krajowe/wojewódzkie ramy gospodarki odpadami</w:t>
            </w:r>
          </w:p>
        </w:tc>
      </w:tr>
      <w:tr w:rsidR="001F4BC0" w:rsidRPr="001F4BC0" w14:paraId="0B6B3254" w14:textId="77777777" w:rsidTr="00763998">
        <w:trPr>
          <w:jc w:val="center"/>
        </w:trPr>
        <w:tc>
          <w:tcPr>
            <w:tcW w:w="2518" w:type="dxa"/>
          </w:tcPr>
          <w:p w14:paraId="0584CC1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KPR</w:t>
            </w:r>
          </w:p>
        </w:tc>
        <w:tc>
          <w:tcPr>
            <w:tcW w:w="0" w:type="auto"/>
          </w:tcPr>
          <w:p w14:paraId="529724CA"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Program Reform na lata 2013-2014</w:t>
            </w:r>
          </w:p>
        </w:tc>
      </w:tr>
      <w:tr w:rsidR="001F4BC0" w:rsidRPr="001F4BC0" w14:paraId="0BB10149" w14:textId="77777777" w:rsidTr="00763998">
        <w:trPr>
          <w:jc w:val="center"/>
        </w:trPr>
        <w:tc>
          <w:tcPr>
            <w:tcW w:w="2518" w:type="dxa"/>
          </w:tcPr>
          <w:p w14:paraId="2A7664EF"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KSI/SIMIK</w:t>
            </w:r>
          </w:p>
        </w:tc>
        <w:tc>
          <w:tcPr>
            <w:tcW w:w="0" w:type="auto"/>
          </w:tcPr>
          <w:p w14:paraId="1B0AE2F1"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System Informatyczny</w:t>
            </w:r>
          </w:p>
        </w:tc>
      </w:tr>
      <w:tr w:rsidR="001F4BC0" w:rsidRPr="001F4BC0" w14:paraId="268D56F6" w14:textId="77777777" w:rsidTr="00763998">
        <w:trPr>
          <w:jc w:val="center"/>
        </w:trPr>
        <w:tc>
          <w:tcPr>
            <w:tcW w:w="2518" w:type="dxa"/>
          </w:tcPr>
          <w:p w14:paraId="208AF6CF"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KT</w:t>
            </w:r>
          </w:p>
        </w:tc>
        <w:tc>
          <w:tcPr>
            <w:tcW w:w="0" w:type="auto"/>
          </w:tcPr>
          <w:p w14:paraId="0E2B19E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Kontrakt terytorialny</w:t>
            </w:r>
          </w:p>
        </w:tc>
      </w:tr>
      <w:tr w:rsidR="001F4BC0" w:rsidRPr="001F4BC0" w14:paraId="08C599CE" w14:textId="77777777" w:rsidTr="00763998">
        <w:trPr>
          <w:jc w:val="center"/>
        </w:trPr>
        <w:tc>
          <w:tcPr>
            <w:tcW w:w="2518" w:type="dxa"/>
          </w:tcPr>
          <w:p w14:paraId="174DDD02"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kWh</w:t>
            </w:r>
          </w:p>
        </w:tc>
        <w:tc>
          <w:tcPr>
            <w:tcW w:w="0" w:type="auto"/>
          </w:tcPr>
          <w:p w14:paraId="21244DB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Kilowatogodzina</w:t>
            </w:r>
          </w:p>
        </w:tc>
      </w:tr>
      <w:tr w:rsidR="001F4BC0" w:rsidRPr="001F4BC0" w14:paraId="769A784A" w14:textId="77777777" w:rsidTr="00763998">
        <w:trPr>
          <w:jc w:val="center"/>
        </w:trPr>
        <w:tc>
          <w:tcPr>
            <w:tcW w:w="2518" w:type="dxa"/>
          </w:tcPr>
          <w:p w14:paraId="1FAA3C2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M/K/O</w:t>
            </w:r>
          </w:p>
        </w:tc>
        <w:tc>
          <w:tcPr>
            <w:tcW w:w="0" w:type="auto"/>
          </w:tcPr>
          <w:p w14:paraId="60D215C8"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Mężczyźni/kobiety/ogółem</w:t>
            </w:r>
          </w:p>
        </w:tc>
      </w:tr>
      <w:tr w:rsidR="001F4BC0" w:rsidRPr="001F4BC0" w14:paraId="4A3381CC" w14:textId="77777777" w:rsidTr="00763998">
        <w:trPr>
          <w:jc w:val="center"/>
        </w:trPr>
        <w:tc>
          <w:tcPr>
            <w:tcW w:w="2518" w:type="dxa"/>
          </w:tcPr>
          <w:p w14:paraId="1F05988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MG</w:t>
            </w:r>
          </w:p>
        </w:tc>
        <w:tc>
          <w:tcPr>
            <w:tcW w:w="0" w:type="auto"/>
          </w:tcPr>
          <w:p w14:paraId="34B977B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Gospodarki</w:t>
            </w:r>
          </w:p>
        </w:tc>
      </w:tr>
      <w:tr w:rsidR="001F4BC0" w:rsidRPr="001F4BC0" w14:paraId="462C3845" w14:textId="77777777" w:rsidTr="00763998">
        <w:trPr>
          <w:jc w:val="center"/>
        </w:trPr>
        <w:tc>
          <w:tcPr>
            <w:tcW w:w="2518" w:type="dxa"/>
          </w:tcPr>
          <w:p w14:paraId="35075DC8"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w:t>
            </w:r>
            <w:r w:rsidR="00B538AF" w:rsidRPr="001F4BC0">
              <w:rPr>
                <w:rFonts w:asciiTheme="minorHAnsi" w:hAnsiTheme="minorHAnsi" w:cstheme="minorHAnsi"/>
                <w:b/>
                <w:bCs/>
                <w:lang w:eastAsia="pl-PL"/>
              </w:rPr>
              <w:t>I</w:t>
            </w:r>
            <w:r w:rsidRPr="001F4BC0">
              <w:rPr>
                <w:rFonts w:asciiTheme="minorHAnsi" w:hAnsiTheme="minorHAnsi" w:cstheme="minorHAnsi"/>
                <w:b/>
                <w:bCs/>
                <w:lang w:eastAsia="pl-PL"/>
              </w:rPr>
              <w:t>iR</w:t>
            </w:r>
          </w:p>
        </w:tc>
        <w:tc>
          <w:tcPr>
            <w:tcW w:w="0" w:type="auto"/>
          </w:tcPr>
          <w:p w14:paraId="76A57FF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Infrastruktury i Rozwoju</w:t>
            </w:r>
          </w:p>
        </w:tc>
      </w:tr>
      <w:tr w:rsidR="001F4BC0" w:rsidRPr="001F4BC0" w14:paraId="242A03DA" w14:textId="77777777" w:rsidTr="00763998">
        <w:trPr>
          <w:jc w:val="center"/>
        </w:trPr>
        <w:tc>
          <w:tcPr>
            <w:tcW w:w="2518" w:type="dxa"/>
          </w:tcPr>
          <w:p w14:paraId="297798CB"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MJ</w:t>
            </w:r>
          </w:p>
        </w:tc>
        <w:tc>
          <w:tcPr>
            <w:tcW w:w="0" w:type="auto"/>
          </w:tcPr>
          <w:p w14:paraId="6C2D628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Megadżul</w:t>
            </w:r>
          </w:p>
        </w:tc>
      </w:tr>
      <w:tr w:rsidR="001F4BC0" w:rsidRPr="001F4BC0" w14:paraId="6235E5D7" w14:textId="77777777" w:rsidTr="00763998">
        <w:trPr>
          <w:jc w:val="center"/>
        </w:trPr>
        <w:tc>
          <w:tcPr>
            <w:tcW w:w="2518" w:type="dxa"/>
          </w:tcPr>
          <w:p w14:paraId="7AE2933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MOF</w:t>
            </w:r>
          </w:p>
        </w:tc>
        <w:tc>
          <w:tcPr>
            <w:tcW w:w="0" w:type="auto"/>
          </w:tcPr>
          <w:p w14:paraId="6135A63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Miejski obszar funkcjonalny</w:t>
            </w:r>
          </w:p>
        </w:tc>
      </w:tr>
      <w:tr w:rsidR="001F4BC0" w:rsidRPr="001F4BC0" w14:paraId="03B82E61" w14:textId="77777777" w:rsidTr="00763998">
        <w:trPr>
          <w:jc w:val="center"/>
        </w:trPr>
        <w:tc>
          <w:tcPr>
            <w:tcW w:w="2518" w:type="dxa"/>
          </w:tcPr>
          <w:p w14:paraId="48BF57D9" w14:textId="77777777"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MPiPS</w:t>
            </w:r>
          </w:p>
        </w:tc>
        <w:tc>
          <w:tcPr>
            <w:tcW w:w="0" w:type="auto"/>
          </w:tcPr>
          <w:p w14:paraId="6F9A0B8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Pracy i Polityki Społecznej</w:t>
            </w:r>
          </w:p>
        </w:tc>
      </w:tr>
      <w:tr w:rsidR="001F4BC0" w:rsidRPr="001F4BC0" w14:paraId="058591F2" w14:textId="77777777" w:rsidTr="00763998">
        <w:trPr>
          <w:jc w:val="center"/>
        </w:trPr>
        <w:tc>
          <w:tcPr>
            <w:tcW w:w="2518" w:type="dxa"/>
          </w:tcPr>
          <w:p w14:paraId="4BD802E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w:t>
            </w:r>
          </w:p>
        </w:tc>
        <w:tc>
          <w:tcPr>
            <w:tcW w:w="0" w:type="auto"/>
          </w:tcPr>
          <w:p w14:paraId="38F40C3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Środowiska</w:t>
            </w:r>
          </w:p>
        </w:tc>
      </w:tr>
      <w:tr w:rsidR="001F4BC0" w:rsidRPr="001F4BC0" w14:paraId="3030804A" w14:textId="77777777" w:rsidTr="00763998">
        <w:trPr>
          <w:jc w:val="center"/>
        </w:trPr>
        <w:tc>
          <w:tcPr>
            <w:tcW w:w="2518" w:type="dxa"/>
          </w:tcPr>
          <w:p w14:paraId="703C9CF8"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MŚP</w:t>
            </w:r>
          </w:p>
        </w:tc>
        <w:tc>
          <w:tcPr>
            <w:tcW w:w="0" w:type="auto"/>
          </w:tcPr>
          <w:p w14:paraId="605ECEC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Małe i średnie przedsiębiorstwa</w:t>
            </w:r>
          </w:p>
        </w:tc>
      </w:tr>
      <w:tr w:rsidR="001F4BC0" w:rsidRPr="001F4BC0" w14:paraId="71F2060C" w14:textId="77777777" w:rsidTr="00763998">
        <w:trPr>
          <w:jc w:val="center"/>
        </w:trPr>
        <w:tc>
          <w:tcPr>
            <w:tcW w:w="2518" w:type="dxa"/>
          </w:tcPr>
          <w:p w14:paraId="4FB66D5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MW</w:t>
            </w:r>
          </w:p>
        </w:tc>
        <w:tc>
          <w:tcPr>
            <w:tcW w:w="0" w:type="auto"/>
          </w:tcPr>
          <w:p w14:paraId="248DE0B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Megawat</w:t>
            </w:r>
          </w:p>
        </w:tc>
      </w:tr>
      <w:tr w:rsidR="001F4BC0" w:rsidRPr="001F4BC0" w14:paraId="00D1496F" w14:textId="77777777" w:rsidTr="00763998">
        <w:trPr>
          <w:jc w:val="center"/>
        </w:trPr>
        <w:tc>
          <w:tcPr>
            <w:tcW w:w="2518" w:type="dxa"/>
          </w:tcPr>
          <w:p w14:paraId="6CDEDE1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MZ</w:t>
            </w:r>
          </w:p>
        </w:tc>
        <w:tc>
          <w:tcPr>
            <w:tcW w:w="0" w:type="auto"/>
          </w:tcPr>
          <w:p w14:paraId="3CFAE934"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Ministerstwo Zdrowia</w:t>
            </w:r>
          </w:p>
        </w:tc>
      </w:tr>
      <w:tr w:rsidR="001F4BC0" w:rsidRPr="001F4BC0" w14:paraId="57CD8F0E" w14:textId="77777777" w:rsidTr="00763998">
        <w:trPr>
          <w:jc w:val="center"/>
        </w:trPr>
        <w:tc>
          <w:tcPr>
            <w:tcW w:w="2518" w:type="dxa"/>
          </w:tcPr>
          <w:p w14:paraId="77FADD1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NCBiR</w:t>
            </w:r>
          </w:p>
        </w:tc>
        <w:tc>
          <w:tcPr>
            <w:tcW w:w="0" w:type="auto"/>
          </w:tcPr>
          <w:p w14:paraId="6E01D82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Narodowe Centrum Badań i Rozwoju</w:t>
            </w:r>
          </w:p>
        </w:tc>
      </w:tr>
      <w:tr w:rsidR="001F4BC0" w:rsidRPr="001F4BC0" w14:paraId="1F7A2436" w14:textId="77777777" w:rsidTr="00763998">
        <w:trPr>
          <w:jc w:val="center"/>
        </w:trPr>
        <w:tc>
          <w:tcPr>
            <w:tcW w:w="2518" w:type="dxa"/>
          </w:tcPr>
          <w:p w14:paraId="03F5EBEC"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NFOŚiGW</w:t>
            </w:r>
          </w:p>
        </w:tc>
        <w:tc>
          <w:tcPr>
            <w:tcW w:w="0" w:type="auto"/>
          </w:tcPr>
          <w:p w14:paraId="0C687C6D"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Narodowy Fundusz Ochrony Środowiska i Gospodarki Wodnej</w:t>
            </w:r>
          </w:p>
        </w:tc>
      </w:tr>
      <w:tr w:rsidR="001F4BC0" w:rsidRPr="001F4BC0" w14:paraId="30E6C5EE" w14:textId="77777777" w:rsidTr="00763998">
        <w:trPr>
          <w:jc w:val="center"/>
        </w:trPr>
        <w:tc>
          <w:tcPr>
            <w:tcW w:w="2518" w:type="dxa"/>
          </w:tcPr>
          <w:p w14:paraId="2BCBF174" w14:textId="77777777" w:rsidR="00624F46" w:rsidRPr="001F4BC0" w:rsidRDefault="00624F46" w:rsidP="005F04E1">
            <w:pPr>
              <w:spacing w:before="60" w:after="60" w:line="240" w:lineRule="auto"/>
              <w:rPr>
                <w:rFonts w:asciiTheme="minorHAnsi" w:hAnsiTheme="minorHAnsi" w:cstheme="minorHAnsi"/>
                <w:b/>
                <w:bCs/>
              </w:rPr>
            </w:pPr>
            <w:r w:rsidRPr="001F4BC0">
              <w:rPr>
                <w:rFonts w:asciiTheme="minorHAnsi" w:hAnsiTheme="minorHAnsi" w:cstheme="minorHAnsi"/>
                <w:b/>
                <w:bCs/>
              </w:rPr>
              <w:t>OCI</w:t>
            </w:r>
          </w:p>
        </w:tc>
        <w:tc>
          <w:tcPr>
            <w:tcW w:w="0" w:type="auto"/>
          </w:tcPr>
          <w:p w14:paraId="49FAADB5" w14:textId="77777777" w:rsidR="00624F46" w:rsidRPr="001F4BC0" w:rsidRDefault="00624F46" w:rsidP="005F04E1">
            <w:pPr>
              <w:spacing w:before="60" w:after="60" w:line="240" w:lineRule="auto"/>
              <w:rPr>
                <w:rFonts w:asciiTheme="minorHAnsi" w:hAnsiTheme="minorHAnsi" w:cstheme="minorHAnsi"/>
              </w:rPr>
            </w:pPr>
            <w:r w:rsidRPr="001F4BC0">
              <w:rPr>
                <w:rFonts w:asciiTheme="minorHAnsi" w:hAnsiTheme="minorHAnsi" w:cstheme="minorHAnsi"/>
              </w:rPr>
              <w:t>Opinia o celowości inwestycji</w:t>
            </w:r>
          </w:p>
        </w:tc>
      </w:tr>
      <w:tr w:rsidR="001F4BC0" w:rsidRPr="001F4BC0" w14:paraId="251D264E" w14:textId="77777777" w:rsidTr="00763998">
        <w:trPr>
          <w:jc w:val="center"/>
        </w:trPr>
        <w:tc>
          <w:tcPr>
            <w:tcW w:w="2518" w:type="dxa"/>
          </w:tcPr>
          <w:p w14:paraId="204418C0"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OMT</w:t>
            </w:r>
          </w:p>
        </w:tc>
        <w:tc>
          <w:tcPr>
            <w:tcW w:w="0" w:type="auto"/>
          </w:tcPr>
          <w:p w14:paraId="6F7636B1"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 Metropolitalny Trójmiasta</w:t>
            </w:r>
          </w:p>
        </w:tc>
      </w:tr>
      <w:tr w:rsidR="001F4BC0" w:rsidRPr="001F4BC0" w14:paraId="3404A8E1" w14:textId="77777777" w:rsidTr="00763998">
        <w:trPr>
          <w:jc w:val="center"/>
        </w:trPr>
        <w:tc>
          <w:tcPr>
            <w:tcW w:w="2518" w:type="dxa"/>
          </w:tcPr>
          <w:p w14:paraId="6A533781"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ONZ</w:t>
            </w:r>
          </w:p>
        </w:tc>
        <w:tc>
          <w:tcPr>
            <w:tcW w:w="0" w:type="auto"/>
          </w:tcPr>
          <w:p w14:paraId="1585406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Organizacja Narodów Zjednoczonych</w:t>
            </w:r>
          </w:p>
        </w:tc>
      </w:tr>
      <w:tr w:rsidR="001F4BC0" w:rsidRPr="001F4BC0" w14:paraId="0EB1AF76" w14:textId="77777777" w:rsidTr="00763998">
        <w:trPr>
          <w:jc w:val="center"/>
        </w:trPr>
        <w:tc>
          <w:tcPr>
            <w:tcW w:w="2518" w:type="dxa"/>
          </w:tcPr>
          <w:p w14:paraId="31CF8413"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OOŚ</w:t>
            </w:r>
          </w:p>
        </w:tc>
        <w:tc>
          <w:tcPr>
            <w:tcW w:w="0" w:type="auto"/>
          </w:tcPr>
          <w:p w14:paraId="010A998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Ocena oddziaływania na środowisko</w:t>
            </w:r>
          </w:p>
        </w:tc>
      </w:tr>
      <w:tr w:rsidR="001F4BC0" w:rsidRPr="001F4BC0" w14:paraId="3D020CFC" w14:textId="77777777" w:rsidTr="00763998">
        <w:trPr>
          <w:jc w:val="center"/>
        </w:trPr>
        <w:tc>
          <w:tcPr>
            <w:tcW w:w="2518" w:type="dxa"/>
          </w:tcPr>
          <w:p w14:paraId="51A4F14C"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OP</w:t>
            </w:r>
          </w:p>
        </w:tc>
        <w:tc>
          <w:tcPr>
            <w:tcW w:w="0" w:type="auto"/>
          </w:tcPr>
          <w:p w14:paraId="3FC9D52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Oś Priorytetowa</w:t>
            </w:r>
          </w:p>
        </w:tc>
      </w:tr>
      <w:tr w:rsidR="001F4BC0" w:rsidRPr="001F4BC0" w14:paraId="23489591" w14:textId="77777777" w:rsidTr="00763998">
        <w:trPr>
          <w:jc w:val="center"/>
        </w:trPr>
        <w:tc>
          <w:tcPr>
            <w:tcW w:w="2518" w:type="dxa"/>
          </w:tcPr>
          <w:p w14:paraId="12B8E9A7"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OSI</w:t>
            </w:r>
          </w:p>
        </w:tc>
        <w:tc>
          <w:tcPr>
            <w:tcW w:w="0" w:type="auto"/>
          </w:tcPr>
          <w:p w14:paraId="5AE877CB"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Obszary Strategicznej Interwencji</w:t>
            </w:r>
          </w:p>
        </w:tc>
      </w:tr>
      <w:tr w:rsidR="001F4BC0" w:rsidRPr="001F4BC0" w14:paraId="71B655AC" w14:textId="77777777" w:rsidTr="00763998">
        <w:trPr>
          <w:jc w:val="center"/>
        </w:trPr>
        <w:tc>
          <w:tcPr>
            <w:tcW w:w="2518" w:type="dxa"/>
          </w:tcPr>
          <w:p w14:paraId="329EA7F4" w14:textId="77777777"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OSP</w:t>
            </w:r>
          </w:p>
          <w:p w14:paraId="0B9E120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OZE</w:t>
            </w:r>
          </w:p>
        </w:tc>
        <w:tc>
          <w:tcPr>
            <w:tcW w:w="0" w:type="auto"/>
          </w:tcPr>
          <w:p w14:paraId="4A26A74E" w14:textId="77777777"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Ochotnicza Straż Pożarna</w:t>
            </w:r>
          </w:p>
          <w:p w14:paraId="47ED327A"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Odnawialne źródła energii</w:t>
            </w:r>
          </w:p>
        </w:tc>
      </w:tr>
      <w:tr w:rsidR="001F4BC0" w:rsidRPr="001F4BC0" w14:paraId="4EE66A19" w14:textId="77777777" w:rsidTr="00763998">
        <w:trPr>
          <w:jc w:val="center"/>
        </w:trPr>
        <w:tc>
          <w:tcPr>
            <w:tcW w:w="2518" w:type="dxa"/>
          </w:tcPr>
          <w:p w14:paraId="7B01A224"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PARP</w:t>
            </w:r>
          </w:p>
        </w:tc>
        <w:tc>
          <w:tcPr>
            <w:tcW w:w="0" w:type="auto"/>
          </w:tcPr>
          <w:p w14:paraId="08B6264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Polska Agencja Rozwoju Przedsiębiorczości</w:t>
            </w:r>
          </w:p>
        </w:tc>
      </w:tr>
      <w:tr w:rsidR="001F4BC0" w:rsidRPr="001F4BC0" w14:paraId="7B0BAF7B" w14:textId="77777777" w:rsidTr="00763998">
        <w:trPr>
          <w:jc w:val="center"/>
        </w:trPr>
        <w:tc>
          <w:tcPr>
            <w:tcW w:w="2518" w:type="dxa"/>
          </w:tcPr>
          <w:p w14:paraId="78811CCB" w14:textId="77777777"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PES</w:t>
            </w:r>
          </w:p>
          <w:p w14:paraId="0C3A7E2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PFRON</w:t>
            </w:r>
          </w:p>
        </w:tc>
        <w:tc>
          <w:tcPr>
            <w:tcW w:w="0" w:type="auto"/>
          </w:tcPr>
          <w:p w14:paraId="3B074383" w14:textId="77777777"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Podmiot ekonomii społecznej</w:t>
            </w:r>
          </w:p>
          <w:p w14:paraId="20B5D72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Państwowy Fundusz Rehabilitacji Osób Niepełnosprawnych</w:t>
            </w:r>
          </w:p>
        </w:tc>
      </w:tr>
      <w:tr w:rsidR="001F4BC0" w:rsidRPr="001F4BC0" w14:paraId="72C45CBF" w14:textId="77777777" w:rsidTr="00763998">
        <w:trPr>
          <w:jc w:val="center"/>
        </w:trPr>
        <w:tc>
          <w:tcPr>
            <w:tcW w:w="2518" w:type="dxa"/>
          </w:tcPr>
          <w:p w14:paraId="0A580A5B"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PGL Lasy Państwowe</w:t>
            </w:r>
          </w:p>
        </w:tc>
        <w:tc>
          <w:tcPr>
            <w:tcW w:w="0" w:type="auto"/>
          </w:tcPr>
          <w:p w14:paraId="6E920485"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Państwowe Gospodarstwo Leśne Lasy Państwowe</w:t>
            </w:r>
          </w:p>
        </w:tc>
      </w:tr>
      <w:tr w:rsidR="001F4BC0" w:rsidRPr="001F4BC0" w14:paraId="48FD1F2B" w14:textId="77777777" w:rsidTr="00763998">
        <w:trPr>
          <w:jc w:val="center"/>
        </w:trPr>
        <w:tc>
          <w:tcPr>
            <w:tcW w:w="2518" w:type="dxa"/>
          </w:tcPr>
          <w:p w14:paraId="72270418" w14:textId="77777777" w:rsidR="004C0DB9" w:rsidRPr="001F4BC0" w:rsidRDefault="004C0DB9"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PGW WP</w:t>
            </w:r>
          </w:p>
          <w:p w14:paraId="5DD4FE8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P1</w:t>
            </w:r>
            <w:r w:rsidR="005225BF" w:rsidRPr="001F4BC0">
              <w:rPr>
                <w:rFonts w:asciiTheme="minorHAnsi" w:hAnsiTheme="minorHAnsi" w:cstheme="minorHAnsi"/>
                <w:b/>
                <w:bCs/>
              </w:rPr>
              <w:t xml:space="preserve"> </w:t>
            </w:r>
            <w:r w:rsidRPr="001F4BC0">
              <w:rPr>
                <w:rFonts w:asciiTheme="minorHAnsi" w:hAnsiTheme="minorHAnsi" w:cstheme="minorHAnsi"/>
                <w:b/>
                <w:bCs/>
              </w:rPr>
              <w:t>/ P2</w:t>
            </w:r>
          </w:p>
        </w:tc>
        <w:tc>
          <w:tcPr>
            <w:tcW w:w="0" w:type="auto"/>
          </w:tcPr>
          <w:p w14:paraId="4F35A450" w14:textId="77777777" w:rsidR="004C0DB9" w:rsidRPr="001F4BC0" w:rsidRDefault="004C0DB9"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Państwowe Gospodarstwo Wodne </w:t>
            </w:r>
            <w:r w:rsidRPr="001F4BC0">
              <w:rPr>
                <w:rFonts w:asciiTheme="minorHAnsi" w:hAnsiTheme="minorHAnsi" w:cstheme="minorHAnsi"/>
                <w:i/>
                <w:lang w:eastAsia="pl-PL"/>
              </w:rPr>
              <w:t>Wody Polskie</w:t>
            </w:r>
          </w:p>
          <w:p w14:paraId="57ED6308"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Elektroniczna platforma gromadzenia i udostępniania zasobów cyfrowych o zdarzeniach medycznych/ Platforma udostępniania on-line przedsiębiorcom usług i zasobów cyfrowych rejestrów medycznych</w:t>
            </w:r>
          </w:p>
        </w:tc>
      </w:tr>
      <w:tr w:rsidR="001F4BC0" w:rsidRPr="001F4BC0" w14:paraId="2F93308B" w14:textId="77777777" w:rsidTr="00763998">
        <w:trPr>
          <w:jc w:val="center"/>
        </w:trPr>
        <w:tc>
          <w:tcPr>
            <w:tcW w:w="2518" w:type="dxa"/>
          </w:tcPr>
          <w:p w14:paraId="31A198B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PI</w:t>
            </w:r>
          </w:p>
        </w:tc>
        <w:tc>
          <w:tcPr>
            <w:tcW w:w="0" w:type="auto"/>
          </w:tcPr>
          <w:p w14:paraId="1F6CE4D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Priorytet Inwestycyjny</w:t>
            </w:r>
          </w:p>
        </w:tc>
      </w:tr>
      <w:tr w:rsidR="001F4BC0" w:rsidRPr="001F4BC0" w14:paraId="7D794E6D" w14:textId="77777777" w:rsidTr="00763998">
        <w:trPr>
          <w:jc w:val="center"/>
        </w:trPr>
        <w:tc>
          <w:tcPr>
            <w:tcW w:w="2518" w:type="dxa"/>
          </w:tcPr>
          <w:p w14:paraId="3CBA1FA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PKB</w:t>
            </w:r>
          </w:p>
        </w:tc>
        <w:tc>
          <w:tcPr>
            <w:tcW w:w="0" w:type="auto"/>
          </w:tcPr>
          <w:p w14:paraId="4B5E5896"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Produkt krajowy brutto</w:t>
            </w:r>
          </w:p>
        </w:tc>
      </w:tr>
      <w:tr w:rsidR="001F4BC0" w:rsidRPr="001F4BC0" w14:paraId="21751B0B" w14:textId="77777777" w:rsidTr="00763998">
        <w:trPr>
          <w:jc w:val="center"/>
        </w:trPr>
        <w:tc>
          <w:tcPr>
            <w:tcW w:w="2518" w:type="dxa"/>
          </w:tcPr>
          <w:p w14:paraId="31C2A6EE"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PMDIB</w:t>
            </w:r>
          </w:p>
          <w:p w14:paraId="138AD1B4" w14:textId="77777777"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w:t>
            </w:r>
          </w:p>
          <w:p w14:paraId="4F9BA6AE" w14:textId="77777777" w:rsidR="00F6417C" w:rsidRPr="001F4BC0" w:rsidRDefault="00F6417C"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POChP</w:t>
            </w:r>
          </w:p>
        </w:tc>
        <w:tc>
          <w:tcPr>
            <w:tcW w:w="0" w:type="auto"/>
          </w:tcPr>
          <w:p w14:paraId="21563535"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Polska Mapa Drogowa Infrastruktury Badawczej</w:t>
            </w:r>
          </w:p>
          <w:p w14:paraId="0343FD7C" w14:textId="77777777"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Program Operacyjny</w:t>
            </w:r>
          </w:p>
          <w:p w14:paraId="62603F9B" w14:textId="77777777" w:rsidR="00F6417C" w:rsidRPr="001F4BC0" w:rsidRDefault="00F6417C"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Przewlekła Obturacyjna Choroba Płuc</w:t>
            </w:r>
          </w:p>
        </w:tc>
      </w:tr>
      <w:tr w:rsidR="001F4BC0" w:rsidRPr="001F4BC0" w14:paraId="4837E164" w14:textId="77777777" w:rsidTr="00763998">
        <w:trPr>
          <w:jc w:val="center"/>
        </w:trPr>
        <w:tc>
          <w:tcPr>
            <w:tcW w:w="2518" w:type="dxa"/>
          </w:tcPr>
          <w:p w14:paraId="249B3789" w14:textId="77777777" w:rsidR="001779DC" w:rsidRPr="001F4BC0" w:rsidRDefault="001779DC"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EWT</w:t>
            </w:r>
          </w:p>
          <w:p w14:paraId="71AE41A2"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IR</w:t>
            </w:r>
          </w:p>
        </w:tc>
        <w:tc>
          <w:tcPr>
            <w:tcW w:w="0" w:type="auto"/>
          </w:tcPr>
          <w:p w14:paraId="4518CCE7" w14:textId="77777777" w:rsidR="001779DC" w:rsidRPr="001F4BC0" w:rsidRDefault="001779DC"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Europejska Współpraca Terytorialna</w:t>
            </w:r>
          </w:p>
          <w:p w14:paraId="637986D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Inteligentny Rozwój 2014-2020</w:t>
            </w:r>
          </w:p>
        </w:tc>
      </w:tr>
      <w:tr w:rsidR="001F4BC0" w:rsidRPr="001F4BC0" w14:paraId="56384A9D" w14:textId="77777777" w:rsidTr="00763998">
        <w:trPr>
          <w:jc w:val="center"/>
        </w:trPr>
        <w:tc>
          <w:tcPr>
            <w:tcW w:w="2518" w:type="dxa"/>
          </w:tcPr>
          <w:p w14:paraId="22CEA501"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IŚ</w:t>
            </w:r>
          </w:p>
        </w:tc>
        <w:tc>
          <w:tcPr>
            <w:tcW w:w="0" w:type="auto"/>
          </w:tcPr>
          <w:p w14:paraId="6C9CCB8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Infrastruktura i Środowisko 2014-2020</w:t>
            </w:r>
          </w:p>
        </w:tc>
      </w:tr>
      <w:tr w:rsidR="001F4BC0" w:rsidRPr="001F4BC0" w14:paraId="7A40656F" w14:textId="77777777" w:rsidTr="00763998">
        <w:trPr>
          <w:jc w:val="center"/>
        </w:trPr>
        <w:tc>
          <w:tcPr>
            <w:tcW w:w="2518" w:type="dxa"/>
          </w:tcPr>
          <w:p w14:paraId="489343C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 KL </w:t>
            </w:r>
          </w:p>
        </w:tc>
        <w:tc>
          <w:tcPr>
            <w:tcW w:w="0" w:type="auto"/>
          </w:tcPr>
          <w:p w14:paraId="549BDB7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Kapitał Ludzki 2007-2013</w:t>
            </w:r>
          </w:p>
        </w:tc>
      </w:tr>
      <w:tr w:rsidR="001F4BC0" w:rsidRPr="001F4BC0" w14:paraId="6BD88141" w14:textId="77777777" w:rsidTr="00763998">
        <w:trPr>
          <w:jc w:val="center"/>
        </w:trPr>
        <w:tc>
          <w:tcPr>
            <w:tcW w:w="2518" w:type="dxa"/>
          </w:tcPr>
          <w:p w14:paraId="13804C6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PC</w:t>
            </w:r>
          </w:p>
        </w:tc>
        <w:tc>
          <w:tcPr>
            <w:tcW w:w="0" w:type="auto"/>
          </w:tcPr>
          <w:p w14:paraId="3C00200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Polska Cyfrowa 2014-2020</w:t>
            </w:r>
          </w:p>
        </w:tc>
      </w:tr>
      <w:tr w:rsidR="001F4BC0" w:rsidRPr="001F4BC0" w14:paraId="575278D1" w14:textId="77777777" w:rsidTr="00763998">
        <w:trPr>
          <w:jc w:val="center"/>
        </w:trPr>
        <w:tc>
          <w:tcPr>
            <w:tcW w:w="2518" w:type="dxa"/>
          </w:tcPr>
          <w:p w14:paraId="6BE391F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RiM</w:t>
            </w:r>
          </w:p>
        </w:tc>
        <w:tc>
          <w:tcPr>
            <w:tcW w:w="0" w:type="auto"/>
          </w:tcPr>
          <w:p w14:paraId="1463E4F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Rybactwo i Morze 2014-2020</w:t>
            </w:r>
          </w:p>
        </w:tc>
      </w:tr>
      <w:tr w:rsidR="001F4BC0" w:rsidRPr="001F4BC0" w14:paraId="5A9C151A" w14:textId="77777777" w:rsidTr="00763998">
        <w:trPr>
          <w:jc w:val="center"/>
        </w:trPr>
        <w:tc>
          <w:tcPr>
            <w:tcW w:w="2518" w:type="dxa"/>
          </w:tcPr>
          <w:p w14:paraId="11F1DB8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WER</w:t>
            </w:r>
          </w:p>
        </w:tc>
        <w:tc>
          <w:tcPr>
            <w:tcW w:w="0" w:type="auto"/>
          </w:tcPr>
          <w:p w14:paraId="067F3EE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Wiedza Edukacja Rozwój 2014-2020</w:t>
            </w:r>
          </w:p>
        </w:tc>
      </w:tr>
      <w:tr w:rsidR="001F4BC0" w:rsidRPr="001F4BC0" w14:paraId="7FCAFACC" w14:textId="77777777" w:rsidTr="00763998">
        <w:trPr>
          <w:jc w:val="center"/>
        </w:trPr>
        <w:tc>
          <w:tcPr>
            <w:tcW w:w="2518" w:type="dxa"/>
          </w:tcPr>
          <w:p w14:paraId="30E27EB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POZ</w:t>
            </w:r>
          </w:p>
        </w:tc>
        <w:tc>
          <w:tcPr>
            <w:tcW w:w="0" w:type="auto"/>
          </w:tcPr>
          <w:p w14:paraId="7C23ADA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Podstawowa opieka zdrowotna</w:t>
            </w:r>
          </w:p>
        </w:tc>
      </w:tr>
      <w:tr w:rsidR="001F4BC0" w:rsidRPr="001F4BC0" w14:paraId="18BA1A5E" w14:textId="77777777" w:rsidTr="00763998">
        <w:trPr>
          <w:jc w:val="center"/>
        </w:trPr>
        <w:tc>
          <w:tcPr>
            <w:tcW w:w="2518" w:type="dxa"/>
          </w:tcPr>
          <w:p w14:paraId="2904576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PPWIS</w:t>
            </w:r>
          </w:p>
        </w:tc>
        <w:tc>
          <w:tcPr>
            <w:tcW w:w="0" w:type="auto"/>
          </w:tcPr>
          <w:p w14:paraId="269AB90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Pomorski Państwowy Wojewódzki Inspektorat Sanitarny</w:t>
            </w:r>
          </w:p>
        </w:tc>
      </w:tr>
      <w:tr w:rsidR="001F4BC0" w:rsidRPr="001F4BC0" w14:paraId="70637687" w14:textId="77777777" w:rsidTr="00763998">
        <w:trPr>
          <w:jc w:val="center"/>
        </w:trPr>
        <w:tc>
          <w:tcPr>
            <w:tcW w:w="2518" w:type="dxa"/>
          </w:tcPr>
          <w:p w14:paraId="3692382E"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PROW</w:t>
            </w:r>
          </w:p>
        </w:tc>
        <w:tc>
          <w:tcPr>
            <w:tcW w:w="0" w:type="auto"/>
          </w:tcPr>
          <w:p w14:paraId="228200B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Rozwoju Obszarów Wiejskich</w:t>
            </w:r>
          </w:p>
        </w:tc>
      </w:tr>
      <w:tr w:rsidR="001F4BC0" w:rsidRPr="001F4BC0" w14:paraId="6AEC622C" w14:textId="77777777" w:rsidTr="00763998">
        <w:trPr>
          <w:jc w:val="center"/>
        </w:trPr>
        <w:tc>
          <w:tcPr>
            <w:tcW w:w="2518" w:type="dxa"/>
          </w:tcPr>
          <w:p w14:paraId="32C6FC6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PSZOK</w:t>
            </w:r>
          </w:p>
        </w:tc>
        <w:tc>
          <w:tcPr>
            <w:tcW w:w="0" w:type="auto"/>
          </w:tcPr>
          <w:p w14:paraId="16CDA98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Punkt selektywnego zbierania odpadów komunalnych</w:t>
            </w:r>
          </w:p>
        </w:tc>
      </w:tr>
      <w:tr w:rsidR="001F4BC0" w:rsidRPr="001F4BC0" w14:paraId="427271B1" w14:textId="77777777" w:rsidTr="00763998">
        <w:trPr>
          <w:jc w:val="center"/>
        </w:trPr>
        <w:tc>
          <w:tcPr>
            <w:tcW w:w="2518" w:type="dxa"/>
          </w:tcPr>
          <w:p w14:paraId="097F278D" w14:textId="77777777" w:rsidR="000E1744" w:rsidRPr="001F4BC0" w:rsidRDefault="000E1744"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PUP</w:t>
            </w:r>
          </w:p>
          <w:p w14:paraId="6E1CFF8C"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PUW</w:t>
            </w:r>
          </w:p>
        </w:tc>
        <w:tc>
          <w:tcPr>
            <w:tcW w:w="0" w:type="auto"/>
          </w:tcPr>
          <w:p w14:paraId="698487F5" w14:textId="77777777" w:rsidR="000E1744" w:rsidRPr="001F4BC0" w:rsidRDefault="000E1744"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Powiatowy Urząd Pracy</w:t>
            </w:r>
          </w:p>
          <w:p w14:paraId="1C60A3A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Pomorski Urząd Wojewódzki</w:t>
            </w:r>
          </w:p>
        </w:tc>
      </w:tr>
      <w:tr w:rsidR="001F4BC0" w:rsidRPr="001F4BC0" w14:paraId="023EF06C" w14:textId="77777777" w:rsidTr="00763998">
        <w:trPr>
          <w:jc w:val="center"/>
        </w:trPr>
        <w:tc>
          <w:tcPr>
            <w:tcW w:w="2518" w:type="dxa"/>
          </w:tcPr>
          <w:p w14:paraId="3B806619" w14:textId="77777777" w:rsidR="000D6B35" w:rsidRPr="001F4BC0" w:rsidRDefault="00BE405A" w:rsidP="00BE405A">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t>
            </w:r>
          </w:p>
        </w:tc>
        <w:tc>
          <w:tcPr>
            <w:tcW w:w="0" w:type="auto"/>
          </w:tcPr>
          <w:p w14:paraId="47D99BE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Prawo zamówień publicznych</w:t>
            </w:r>
          </w:p>
        </w:tc>
      </w:tr>
      <w:tr w:rsidR="001F4BC0" w:rsidRPr="001F4BC0" w14:paraId="61D6BB05" w14:textId="77777777" w:rsidTr="00763998">
        <w:trPr>
          <w:jc w:val="center"/>
        </w:trPr>
        <w:tc>
          <w:tcPr>
            <w:tcW w:w="2518" w:type="dxa"/>
          </w:tcPr>
          <w:p w14:paraId="439A0A3E" w14:textId="77777777"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PZPWP</w:t>
            </w:r>
          </w:p>
          <w:p w14:paraId="0787D06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RDOŚ</w:t>
            </w:r>
          </w:p>
        </w:tc>
        <w:tc>
          <w:tcPr>
            <w:tcW w:w="0" w:type="auto"/>
          </w:tcPr>
          <w:p w14:paraId="0052F522" w14:textId="77777777"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Plan zagospodarowania przestrzennego województwa pomorskiego</w:t>
            </w:r>
          </w:p>
          <w:p w14:paraId="0992DA8B"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Regionalna Dyrekcja Ochrony Środowiska</w:t>
            </w:r>
          </w:p>
        </w:tc>
      </w:tr>
      <w:tr w:rsidR="001F4BC0" w:rsidRPr="001F4BC0" w14:paraId="4A16521F" w14:textId="77777777" w:rsidTr="00763998">
        <w:trPr>
          <w:jc w:val="center"/>
        </w:trPr>
        <w:tc>
          <w:tcPr>
            <w:tcW w:w="2518" w:type="dxa"/>
          </w:tcPr>
          <w:p w14:paraId="05D1A3B3"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RIPOK</w:t>
            </w:r>
          </w:p>
        </w:tc>
        <w:tc>
          <w:tcPr>
            <w:tcW w:w="0" w:type="auto"/>
          </w:tcPr>
          <w:p w14:paraId="5681BC01"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instalacja do przetwarzania odpadów komunalnych</w:t>
            </w:r>
          </w:p>
        </w:tc>
      </w:tr>
      <w:tr w:rsidR="001F4BC0" w:rsidRPr="001F4BC0" w14:paraId="778E18A2" w14:textId="77777777" w:rsidTr="00763998">
        <w:trPr>
          <w:jc w:val="center"/>
        </w:trPr>
        <w:tc>
          <w:tcPr>
            <w:tcW w:w="2518" w:type="dxa"/>
          </w:tcPr>
          <w:p w14:paraId="55594E58"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RLKS</w:t>
            </w:r>
          </w:p>
        </w:tc>
        <w:tc>
          <w:tcPr>
            <w:tcW w:w="0" w:type="auto"/>
          </w:tcPr>
          <w:p w14:paraId="5E1F731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Rozwój lokalny kierowany przez społeczność</w:t>
            </w:r>
          </w:p>
        </w:tc>
      </w:tr>
      <w:tr w:rsidR="001F4BC0" w:rsidRPr="001F4BC0" w14:paraId="085BC545" w14:textId="77777777" w:rsidTr="00763998">
        <w:trPr>
          <w:jc w:val="center"/>
        </w:trPr>
        <w:tc>
          <w:tcPr>
            <w:tcW w:w="2518" w:type="dxa"/>
          </w:tcPr>
          <w:p w14:paraId="2153E74E"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RLM</w:t>
            </w:r>
          </w:p>
        </w:tc>
        <w:tc>
          <w:tcPr>
            <w:tcW w:w="0" w:type="auto"/>
          </w:tcPr>
          <w:p w14:paraId="2ADD56E8"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Równoważna liczba mieszkańców</w:t>
            </w:r>
          </w:p>
        </w:tc>
      </w:tr>
      <w:tr w:rsidR="001F4BC0" w:rsidRPr="001F4BC0" w14:paraId="3792325D" w14:textId="77777777" w:rsidTr="00763998">
        <w:trPr>
          <w:jc w:val="center"/>
        </w:trPr>
        <w:tc>
          <w:tcPr>
            <w:tcW w:w="2518" w:type="dxa"/>
          </w:tcPr>
          <w:p w14:paraId="43ABAA6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RM</w:t>
            </w:r>
          </w:p>
        </w:tc>
        <w:tc>
          <w:tcPr>
            <w:tcW w:w="0" w:type="auto"/>
          </w:tcPr>
          <w:p w14:paraId="2BB41B9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Rada </w:t>
            </w:r>
            <w:r w:rsidRPr="001F4BC0">
              <w:rPr>
                <w:rFonts w:asciiTheme="minorHAnsi" w:hAnsiTheme="minorHAnsi" w:cstheme="minorHAnsi"/>
              </w:rPr>
              <w:t>Ministrów</w:t>
            </w:r>
          </w:p>
        </w:tc>
      </w:tr>
      <w:tr w:rsidR="001F4BC0" w:rsidRPr="001F4BC0" w14:paraId="0C06C83E" w14:textId="77777777" w:rsidTr="00763998">
        <w:trPr>
          <w:jc w:val="center"/>
        </w:trPr>
        <w:tc>
          <w:tcPr>
            <w:tcW w:w="2518" w:type="dxa"/>
          </w:tcPr>
          <w:p w14:paraId="7EA2E57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ROT/LOT</w:t>
            </w:r>
          </w:p>
        </w:tc>
        <w:tc>
          <w:tcPr>
            <w:tcW w:w="0" w:type="auto"/>
          </w:tcPr>
          <w:p w14:paraId="4A49CB3D"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Organizacja Turystyczna/ Lokalna Organizacja Turystyczna</w:t>
            </w:r>
          </w:p>
        </w:tc>
      </w:tr>
      <w:tr w:rsidR="001F4BC0" w:rsidRPr="001F4BC0" w14:paraId="42968BDD" w14:textId="77777777" w:rsidTr="00763998">
        <w:trPr>
          <w:jc w:val="center"/>
        </w:trPr>
        <w:tc>
          <w:tcPr>
            <w:tcW w:w="2518" w:type="dxa"/>
          </w:tcPr>
          <w:p w14:paraId="7B3CA745" w14:textId="77777777" w:rsidR="009049A4" w:rsidRPr="001F4BC0" w:rsidRDefault="009049A4" w:rsidP="005F04E1">
            <w:pPr>
              <w:spacing w:before="60" w:after="60" w:line="240" w:lineRule="auto"/>
              <w:rPr>
                <w:rFonts w:asciiTheme="minorHAnsi" w:hAnsiTheme="minorHAnsi" w:cstheme="minorHAnsi"/>
                <w:b/>
                <w:bCs/>
              </w:rPr>
            </w:pPr>
            <w:r w:rsidRPr="001F4BC0">
              <w:rPr>
                <w:rFonts w:asciiTheme="minorHAnsi" w:hAnsiTheme="minorHAnsi" w:cstheme="minorHAnsi"/>
                <w:b/>
                <w:bCs/>
              </w:rPr>
              <w:t>ROPS</w:t>
            </w:r>
          </w:p>
          <w:p w14:paraId="60E9FD7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RPO WP</w:t>
            </w:r>
          </w:p>
        </w:tc>
        <w:tc>
          <w:tcPr>
            <w:tcW w:w="0" w:type="auto"/>
          </w:tcPr>
          <w:p w14:paraId="0BADEB18" w14:textId="77777777" w:rsidR="009049A4" w:rsidRPr="001F4BC0" w:rsidRDefault="009049A4" w:rsidP="005F04E1">
            <w:pPr>
              <w:spacing w:before="60" w:after="60" w:line="240" w:lineRule="auto"/>
              <w:rPr>
                <w:rFonts w:asciiTheme="minorHAnsi" w:hAnsiTheme="minorHAnsi" w:cstheme="minorHAnsi"/>
              </w:rPr>
            </w:pPr>
            <w:r w:rsidRPr="001F4BC0">
              <w:rPr>
                <w:rFonts w:asciiTheme="minorHAnsi" w:hAnsiTheme="minorHAnsi" w:cstheme="minorHAnsi"/>
              </w:rPr>
              <w:t>Regionalny Ośrodek Polityki Społecznej</w:t>
            </w:r>
          </w:p>
          <w:p w14:paraId="2A20ACEB"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Operacyjny Województwa Pomorskiego na lata 2014-2020</w:t>
            </w:r>
          </w:p>
        </w:tc>
      </w:tr>
      <w:tr w:rsidR="001F4BC0" w:rsidRPr="001F4BC0" w14:paraId="71948A01" w14:textId="77777777" w:rsidTr="00763998">
        <w:trPr>
          <w:jc w:val="center"/>
        </w:trPr>
        <w:tc>
          <w:tcPr>
            <w:tcW w:w="2518" w:type="dxa"/>
          </w:tcPr>
          <w:p w14:paraId="2480649E"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w:t>
            </w:r>
          </w:p>
        </w:tc>
        <w:tc>
          <w:tcPr>
            <w:tcW w:w="0" w:type="auto"/>
          </w:tcPr>
          <w:p w14:paraId="6CA0D83D"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Strategiczny</w:t>
            </w:r>
          </w:p>
        </w:tc>
      </w:tr>
      <w:tr w:rsidR="001F4BC0" w:rsidRPr="001F4BC0" w14:paraId="196AE365" w14:textId="77777777" w:rsidTr="00763998">
        <w:trPr>
          <w:jc w:val="center"/>
        </w:trPr>
        <w:tc>
          <w:tcPr>
            <w:tcW w:w="2518" w:type="dxa"/>
          </w:tcPr>
          <w:p w14:paraId="6A7F2D4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PPK</w:t>
            </w:r>
          </w:p>
        </w:tc>
        <w:tc>
          <w:tcPr>
            <w:tcW w:w="0" w:type="auto"/>
          </w:tcPr>
          <w:p w14:paraId="2BF96380" w14:textId="77777777" w:rsidR="000D6B35" w:rsidRPr="001F4BC0" w:rsidRDefault="000D6B35" w:rsidP="005F04E1">
            <w:pPr>
              <w:spacing w:before="60" w:after="60" w:line="240" w:lineRule="auto"/>
              <w:rPr>
                <w:rFonts w:asciiTheme="minorHAnsi" w:hAnsiTheme="minorHAnsi" w:cstheme="minorHAnsi"/>
                <w:i/>
                <w:iCs/>
              </w:rPr>
            </w:pPr>
            <w:r w:rsidRPr="001F4BC0">
              <w:rPr>
                <w:rFonts w:asciiTheme="minorHAnsi" w:hAnsiTheme="minorHAnsi" w:cstheme="minorHAnsi"/>
              </w:rPr>
              <w:t xml:space="preserve">Regionalny Program Strategiczny w zakresie rozwoju gospodarczego </w:t>
            </w:r>
            <w:r w:rsidRPr="001F4BC0">
              <w:rPr>
                <w:rFonts w:asciiTheme="minorHAnsi" w:hAnsiTheme="minorHAnsi" w:cstheme="minorHAnsi"/>
                <w:i/>
                <w:iCs/>
              </w:rPr>
              <w:t xml:space="preserve">Pomorski Port Kreatywności </w:t>
            </w:r>
          </w:p>
        </w:tc>
      </w:tr>
      <w:tr w:rsidR="001F4BC0" w:rsidRPr="001F4BC0" w14:paraId="274454AB" w14:textId="77777777" w:rsidTr="00763998">
        <w:trPr>
          <w:jc w:val="center"/>
        </w:trPr>
        <w:tc>
          <w:tcPr>
            <w:tcW w:w="2518" w:type="dxa"/>
          </w:tcPr>
          <w:p w14:paraId="34A24E84"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MP</w:t>
            </w:r>
          </w:p>
        </w:tc>
        <w:tc>
          <w:tcPr>
            <w:tcW w:w="0" w:type="auto"/>
          </w:tcPr>
          <w:p w14:paraId="51AAF9F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 xml:space="preserve">Regionalny Program Strategiczny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tc>
      </w:tr>
      <w:tr w:rsidR="001F4BC0" w:rsidRPr="001F4BC0" w14:paraId="3DB3AE21" w14:textId="77777777" w:rsidTr="00763998">
        <w:trPr>
          <w:jc w:val="center"/>
        </w:trPr>
        <w:tc>
          <w:tcPr>
            <w:tcW w:w="2518" w:type="dxa"/>
          </w:tcPr>
          <w:p w14:paraId="0370F918"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SBA</w:t>
            </w:r>
          </w:p>
        </w:tc>
        <w:tc>
          <w:tcPr>
            <w:tcW w:w="0" w:type="auto"/>
          </w:tcPr>
          <w:p w14:paraId="2010C07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i/>
                <w:iCs/>
              </w:rPr>
              <w:t>Small Business Act</w:t>
            </w:r>
          </w:p>
        </w:tc>
      </w:tr>
      <w:tr w:rsidR="001F4BC0" w:rsidRPr="001F4BC0" w14:paraId="38B4BCD4" w14:textId="77777777" w:rsidTr="00763998">
        <w:trPr>
          <w:jc w:val="center"/>
        </w:trPr>
        <w:tc>
          <w:tcPr>
            <w:tcW w:w="2518" w:type="dxa"/>
          </w:tcPr>
          <w:p w14:paraId="312C043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SEA</w:t>
            </w:r>
          </w:p>
        </w:tc>
        <w:tc>
          <w:tcPr>
            <w:tcW w:w="0" w:type="auto"/>
          </w:tcPr>
          <w:p w14:paraId="00AAEF8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Strategiczna ocena oddziaływania na środowisko</w:t>
            </w:r>
          </w:p>
        </w:tc>
      </w:tr>
      <w:tr w:rsidR="001F4BC0" w:rsidRPr="001F4BC0" w14:paraId="55097F7D" w14:textId="77777777" w:rsidTr="00763998">
        <w:trPr>
          <w:jc w:val="center"/>
        </w:trPr>
        <w:tc>
          <w:tcPr>
            <w:tcW w:w="2518" w:type="dxa"/>
          </w:tcPr>
          <w:p w14:paraId="08BCEB3C"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SIEG</w:t>
            </w:r>
          </w:p>
        </w:tc>
        <w:tc>
          <w:tcPr>
            <w:tcW w:w="0" w:type="auto"/>
          </w:tcPr>
          <w:p w14:paraId="5299100C"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Innowacyjności i Efektywności Gospodarki</w:t>
            </w:r>
          </w:p>
        </w:tc>
      </w:tr>
      <w:tr w:rsidR="001F4BC0" w:rsidRPr="001F4BC0" w14:paraId="4CB43BBD" w14:textId="77777777" w:rsidTr="00763998">
        <w:trPr>
          <w:jc w:val="center"/>
        </w:trPr>
        <w:tc>
          <w:tcPr>
            <w:tcW w:w="2518" w:type="dxa"/>
          </w:tcPr>
          <w:p w14:paraId="686CC42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SIO</w:t>
            </w:r>
          </w:p>
        </w:tc>
        <w:tc>
          <w:tcPr>
            <w:tcW w:w="0" w:type="auto"/>
          </w:tcPr>
          <w:p w14:paraId="2FAE4C5C"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System Informacji Oświatowej</w:t>
            </w:r>
          </w:p>
        </w:tc>
      </w:tr>
      <w:tr w:rsidR="001F4BC0" w:rsidRPr="001F4BC0" w14:paraId="54551661" w14:textId="77777777" w:rsidTr="00763998">
        <w:trPr>
          <w:jc w:val="center"/>
        </w:trPr>
        <w:tc>
          <w:tcPr>
            <w:tcW w:w="2518" w:type="dxa"/>
          </w:tcPr>
          <w:p w14:paraId="3964A517"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SOR</w:t>
            </w:r>
          </w:p>
        </w:tc>
        <w:tc>
          <w:tcPr>
            <w:tcW w:w="0" w:type="auto"/>
          </w:tcPr>
          <w:p w14:paraId="651E3E9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Szpitalny oddział</w:t>
            </w:r>
            <w:r w:rsidRPr="001F4BC0">
              <w:rPr>
                <w:rFonts w:asciiTheme="minorHAnsi" w:hAnsiTheme="minorHAnsi" w:cstheme="minorHAnsi"/>
                <w:lang w:eastAsia="pl-PL"/>
              </w:rPr>
              <w:t xml:space="preserve"> ratunkowy</w:t>
            </w:r>
          </w:p>
        </w:tc>
      </w:tr>
      <w:tr w:rsidR="001F4BC0" w:rsidRPr="001F4BC0" w14:paraId="45D35E87" w14:textId="77777777" w:rsidTr="00763998">
        <w:trPr>
          <w:jc w:val="center"/>
        </w:trPr>
        <w:tc>
          <w:tcPr>
            <w:tcW w:w="2518" w:type="dxa"/>
          </w:tcPr>
          <w:p w14:paraId="5F485F0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w:t>
            </w:r>
          </w:p>
        </w:tc>
        <w:tc>
          <w:tcPr>
            <w:tcW w:w="0" w:type="auto"/>
          </w:tcPr>
          <w:p w14:paraId="7673716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Kraju</w:t>
            </w:r>
          </w:p>
        </w:tc>
      </w:tr>
      <w:tr w:rsidR="001F4BC0" w:rsidRPr="001F4BC0" w14:paraId="040449D5" w14:textId="77777777" w:rsidTr="00763998">
        <w:trPr>
          <w:jc w:val="center"/>
        </w:trPr>
        <w:tc>
          <w:tcPr>
            <w:tcW w:w="2518" w:type="dxa"/>
          </w:tcPr>
          <w:p w14:paraId="58DE4BA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SRKL</w:t>
            </w:r>
          </w:p>
        </w:tc>
        <w:tc>
          <w:tcPr>
            <w:tcW w:w="0" w:type="auto"/>
          </w:tcPr>
          <w:p w14:paraId="6309A4C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Kapitału Ludzkiego</w:t>
            </w:r>
          </w:p>
        </w:tc>
      </w:tr>
      <w:tr w:rsidR="001F4BC0" w:rsidRPr="001F4BC0" w14:paraId="176CFB47" w14:textId="77777777" w:rsidTr="00763998">
        <w:trPr>
          <w:jc w:val="center"/>
        </w:trPr>
        <w:tc>
          <w:tcPr>
            <w:tcW w:w="2518" w:type="dxa"/>
          </w:tcPr>
          <w:p w14:paraId="33911F6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SRWP</w:t>
            </w:r>
          </w:p>
        </w:tc>
        <w:tc>
          <w:tcPr>
            <w:tcW w:w="0" w:type="auto"/>
          </w:tcPr>
          <w:p w14:paraId="616FC1DC"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Rozwoju Województwa Pomorskiego 2020</w:t>
            </w:r>
          </w:p>
        </w:tc>
      </w:tr>
      <w:tr w:rsidR="001F4BC0" w:rsidRPr="001F4BC0" w14:paraId="7B578F44" w14:textId="77777777" w:rsidTr="00763998">
        <w:trPr>
          <w:jc w:val="center"/>
        </w:trPr>
        <w:tc>
          <w:tcPr>
            <w:tcW w:w="2518" w:type="dxa"/>
          </w:tcPr>
          <w:p w14:paraId="4AF08AE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SSP</w:t>
            </w:r>
          </w:p>
        </w:tc>
        <w:tc>
          <w:tcPr>
            <w:tcW w:w="0" w:type="auto"/>
          </w:tcPr>
          <w:p w14:paraId="090E0EB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Sprawne Państwo</w:t>
            </w:r>
          </w:p>
        </w:tc>
      </w:tr>
      <w:tr w:rsidR="001F4BC0" w:rsidRPr="001F4BC0" w14:paraId="1CFEFDB5" w14:textId="77777777" w:rsidTr="00763998">
        <w:trPr>
          <w:jc w:val="center"/>
        </w:trPr>
        <w:tc>
          <w:tcPr>
            <w:tcW w:w="2518" w:type="dxa"/>
          </w:tcPr>
          <w:p w14:paraId="69202F84" w14:textId="77777777" w:rsidR="007A416F" w:rsidRPr="001F4BC0" w:rsidRDefault="007A416F" w:rsidP="005F04E1">
            <w:pPr>
              <w:spacing w:before="60" w:after="60" w:line="240" w:lineRule="auto"/>
              <w:rPr>
                <w:rFonts w:asciiTheme="minorHAnsi" w:hAnsiTheme="minorHAnsi" w:cstheme="minorHAnsi"/>
                <w:b/>
                <w:bCs/>
              </w:rPr>
            </w:pPr>
            <w:r w:rsidRPr="001F4BC0">
              <w:rPr>
                <w:rFonts w:asciiTheme="minorHAnsi" w:hAnsiTheme="minorHAnsi" w:cstheme="minorHAnsi"/>
                <w:b/>
                <w:bCs/>
              </w:rPr>
              <w:t>Stowarzyszenie OMGGS</w:t>
            </w:r>
          </w:p>
          <w:p w14:paraId="12CBD90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SUERMB</w:t>
            </w:r>
          </w:p>
        </w:tc>
        <w:tc>
          <w:tcPr>
            <w:tcW w:w="0" w:type="auto"/>
          </w:tcPr>
          <w:p w14:paraId="3152E2D3" w14:textId="77777777" w:rsidR="007A416F" w:rsidRPr="001F4BC0" w:rsidRDefault="007A416F" w:rsidP="005F04E1">
            <w:pPr>
              <w:spacing w:before="60" w:after="60" w:line="240" w:lineRule="auto"/>
              <w:rPr>
                <w:rFonts w:asciiTheme="minorHAnsi" w:hAnsiTheme="minorHAnsi" w:cstheme="minorHAnsi"/>
              </w:rPr>
            </w:pPr>
            <w:r w:rsidRPr="001F4BC0">
              <w:rPr>
                <w:rFonts w:asciiTheme="minorHAnsi" w:hAnsiTheme="minorHAnsi" w:cstheme="minorHAnsi"/>
              </w:rPr>
              <w:t>Stowarzyszenie Obszar Metropolitalny Gdańsk-Gdynia-Sopot</w:t>
            </w:r>
          </w:p>
          <w:p w14:paraId="53D4925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UE dla Regionu Morza Bałtyckiego</w:t>
            </w:r>
          </w:p>
        </w:tc>
      </w:tr>
      <w:tr w:rsidR="001F4BC0" w:rsidRPr="001F4BC0" w14:paraId="694EEAFA" w14:textId="77777777" w:rsidTr="00763998">
        <w:trPr>
          <w:jc w:val="center"/>
        </w:trPr>
        <w:tc>
          <w:tcPr>
            <w:tcW w:w="2518" w:type="dxa"/>
          </w:tcPr>
          <w:p w14:paraId="7D57C405"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SWP</w:t>
            </w:r>
          </w:p>
        </w:tc>
        <w:tc>
          <w:tcPr>
            <w:tcW w:w="0" w:type="auto"/>
          </w:tcPr>
          <w:p w14:paraId="2B07E7A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Samorząd Województwa Pomorskiego</w:t>
            </w:r>
          </w:p>
        </w:tc>
      </w:tr>
      <w:tr w:rsidR="001F4BC0" w:rsidRPr="001F4BC0" w14:paraId="54E3990F" w14:textId="77777777" w:rsidTr="00763998">
        <w:trPr>
          <w:jc w:val="center"/>
        </w:trPr>
        <w:tc>
          <w:tcPr>
            <w:tcW w:w="2518" w:type="dxa"/>
          </w:tcPr>
          <w:p w14:paraId="13995596" w14:textId="77777777" w:rsidR="00C50B7A" w:rsidRPr="001F4BC0" w:rsidRDefault="00C50B7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SzOOP</w:t>
            </w:r>
          </w:p>
          <w:p w14:paraId="7C750A05"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TBS</w:t>
            </w:r>
          </w:p>
        </w:tc>
        <w:tc>
          <w:tcPr>
            <w:tcW w:w="0" w:type="auto"/>
          </w:tcPr>
          <w:p w14:paraId="310E5A4D" w14:textId="77777777" w:rsidR="00C50B7A" w:rsidRPr="001F4BC0" w:rsidRDefault="00C50B7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Szczegółowy Opis Osi Priorytetowych</w:t>
            </w:r>
          </w:p>
          <w:p w14:paraId="0EAB18D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Towarzystwo Budownictwa Społecznego</w:t>
            </w:r>
          </w:p>
        </w:tc>
      </w:tr>
      <w:tr w:rsidR="001F4BC0" w:rsidRPr="001F4BC0" w14:paraId="1AE97446" w14:textId="77777777" w:rsidTr="00763998">
        <w:trPr>
          <w:jc w:val="center"/>
        </w:trPr>
        <w:tc>
          <w:tcPr>
            <w:tcW w:w="2518" w:type="dxa"/>
          </w:tcPr>
          <w:p w14:paraId="3A73C8D0"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TEN-T</w:t>
            </w:r>
          </w:p>
        </w:tc>
        <w:tc>
          <w:tcPr>
            <w:tcW w:w="0" w:type="auto"/>
          </w:tcPr>
          <w:p w14:paraId="06EBB0C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Transeuropejska Sieć Transportowa</w:t>
            </w:r>
          </w:p>
        </w:tc>
      </w:tr>
      <w:tr w:rsidR="001F4BC0" w:rsidRPr="001F4BC0" w14:paraId="4C272C64" w14:textId="77777777" w:rsidTr="00763998">
        <w:trPr>
          <w:jc w:val="center"/>
        </w:trPr>
        <w:tc>
          <w:tcPr>
            <w:tcW w:w="2518" w:type="dxa"/>
          </w:tcPr>
          <w:p w14:paraId="091E5AD4"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TFUE</w:t>
            </w:r>
          </w:p>
        </w:tc>
        <w:tc>
          <w:tcPr>
            <w:tcW w:w="0" w:type="auto"/>
          </w:tcPr>
          <w:p w14:paraId="6C8F2FBC"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Traktat o funkcjonowaniu Unii Europejskiej</w:t>
            </w:r>
          </w:p>
        </w:tc>
      </w:tr>
      <w:tr w:rsidR="001F4BC0" w:rsidRPr="001F4BC0" w14:paraId="0A099566" w14:textId="77777777" w:rsidTr="00763998">
        <w:trPr>
          <w:jc w:val="center"/>
        </w:trPr>
        <w:tc>
          <w:tcPr>
            <w:tcW w:w="2518" w:type="dxa"/>
          </w:tcPr>
          <w:p w14:paraId="15DEE42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TIK</w:t>
            </w:r>
            <w:r w:rsidR="0001122F" w:rsidRPr="001F4BC0">
              <w:rPr>
                <w:rFonts w:asciiTheme="minorHAnsi" w:hAnsiTheme="minorHAnsi" w:cstheme="minorHAnsi"/>
                <w:b/>
                <w:bCs/>
                <w:lang w:eastAsia="pl-PL"/>
              </w:rPr>
              <w:t xml:space="preserve"> </w:t>
            </w:r>
            <w:r w:rsidR="0001122F" w:rsidRPr="001F4BC0">
              <w:rPr>
                <w:rFonts w:asciiTheme="minorHAnsi" w:hAnsiTheme="minorHAnsi" w:cstheme="minorHAnsi"/>
              </w:rPr>
              <w:t>(ang. ICT)</w:t>
            </w:r>
          </w:p>
        </w:tc>
        <w:tc>
          <w:tcPr>
            <w:tcW w:w="0" w:type="auto"/>
          </w:tcPr>
          <w:p w14:paraId="22E36E42"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Technologie informacyjno-komunikacyjne</w:t>
            </w:r>
          </w:p>
        </w:tc>
      </w:tr>
      <w:tr w:rsidR="001F4BC0" w:rsidRPr="001F4BC0" w14:paraId="4D8BA8F2" w14:textId="77777777" w:rsidTr="00763998">
        <w:trPr>
          <w:jc w:val="center"/>
        </w:trPr>
        <w:tc>
          <w:tcPr>
            <w:tcW w:w="2518" w:type="dxa"/>
          </w:tcPr>
          <w:p w14:paraId="2CB51F1B" w14:textId="77777777" w:rsidR="00A2412E" w:rsidRPr="001F4BC0" w:rsidRDefault="00A2412E"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 xml:space="preserve">TRLs </w:t>
            </w:r>
            <w:r w:rsidRPr="001F4BC0">
              <w:rPr>
                <w:rFonts w:asciiTheme="minorHAnsi" w:hAnsiTheme="minorHAnsi" w:cstheme="minorHAnsi"/>
                <w:bCs/>
                <w:lang w:val="en-US" w:eastAsia="pl-PL"/>
              </w:rPr>
              <w:t>(ang.</w:t>
            </w:r>
            <w:r w:rsidRPr="001F4BC0">
              <w:rPr>
                <w:rFonts w:asciiTheme="minorHAnsi" w:hAnsiTheme="minorHAnsi" w:cstheme="minorHAnsi"/>
                <w:b/>
                <w:bCs/>
                <w:lang w:val="en-US" w:eastAsia="pl-PL"/>
              </w:rPr>
              <w:t xml:space="preserve">  </w:t>
            </w:r>
            <w:r w:rsidRPr="001F4BC0">
              <w:rPr>
                <w:rFonts w:asciiTheme="minorHAnsi" w:hAnsiTheme="minorHAnsi" w:cstheme="minorHAnsi"/>
                <w:lang w:val="en-US"/>
              </w:rPr>
              <w:t>technology readiness levels)</w:t>
            </w:r>
          </w:p>
          <w:p w14:paraId="3B77195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w:t>
            </w:r>
          </w:p>
        </w:tc>
        <w:tc>
          <w:tcPr>
            <w:tcW w:w="0" w:type="auto"/>
          </w:tcPr>
          <w:p w14:paraId="6314D45B" w14:textId="77777777" w:rsidR="00A2412E" w:rsidRPr="001F4BC0" w:rsidRDefault="00A2412E"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Poziomy gotowości technologii</w:t>
            </w:r>
          </w:p>
          <w:p w14:paraId="3123A384" w14:textId="77777777" w:rsidR="00A2412E" w:rsidRPr="001F4BC0" w:rsidRDefault="00A2412E" w:rsidP="005F04E1">
            <w:pPr>
              <w:spacing w:before="60" w:after="60" w:line="240" w:lineRule="auto"/>
              <w:rPr>
                <w:rFonts w:asciiTheme="minorHAnsi" w:hAnsiTheme="minorHAnsi" w:cstheme="minorHAnsi"/>
                <w:lang w:eastAsia="pl-PL"/>
              </w:rPr>
            </w:pPr>
          </w:p>
          <w:p w14:paraId="3F44CD7A"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Unia Europejska</w:t>
            </w:r>
          </w:p>
        </w:tc>
      </w:tr>
      <w:tr w:rsidR="001F4BC0" w:rsidRPr="001F4BC0" w14:paraId="18C3F0B7" w14:textId="77777777" w:rsidTr="00763998">
        <w:trPr>
          <w:jc w:val="center"/>
        </w:trPr>
        <w:tc>
          <w:tcPr>
            <w:tcW w:w="2518" w:type="dxa"/>
          </w:tcPr>
          <w:p w14:paraId="01DD2DC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UE-15</w:t>
            </w:r>
          </w:p>
        </w:tc>
        <w:tc>
          <w:tcPr>
            <w:tcW w:w="0" w:type="auto"/>
          </w:tcPr>
          <w:p w14:paraId="1D31C0F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Kraje „starej piętnastki” Unii Europejskiej</w:t>
            </w:r>
          </w:p>
        </w:tc>
      </w:tr>
      <w:tr w:rsidR="001F4BC0" w:rsidRPr="001F4BC0" w14:paraId="2A2E981B" w14:textId="77777777" w:rsidTr="00763998">
        <w:trPr>
          <w:jc w:val="center"/>
        </w:trPr>
        <w:tc>
          <w:tcPr>
            <w:tcW w:w="2518" w:type="dxa"/>
          </w:tcPr>
          <w:p w14:paraId="2FF65D12"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UMWP</w:t>
            </w:r>
          </w:p>
        </w:tc>
        <w:tc>
          <w:tcPr>
            <w:tcW w:w="0" w:type="auto"/>
          </w:tcPr>
          <w:p w14:paraId="195D450C"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Marszałkowski Województwa Pomorskiego</w:t>
            </w:r>
          </w:p>
        </w:tc>
      </w:tr>
      <w:tr w:rsidR="001F4BC0" w:rsidRPr="001F4BC0" w14:paraId="3289A373" w14:textId="77777777" w:rsidTr="00763998">
        <w:trPr>
          <w:jc w:val="center"/>
        </w:trPr>
        <w:tc>
          <w:tcPr>
            <w:tcW w:w="2518" w:type="dxa"/>
          </w:tcPr>
          <w:p w14:paraId="588E06DE"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UNCRPD</w:t>
            </w:r>
          </w:p>
        </w:tc>
        <w:tc>
          <w:tcPr>
            <w:tcW w:w="0" w:type="auto"/>
          </w:tcPr>
          <w:p w14:paraId="5BAA624A"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Konwencja ONZ o prawach osób niepełnosprawnych</w:t>
            </w:r>
          </w:p>
        </w:tc>
      </w:tr>
      <w:tr w:rsidR="001F4BC0" w:rsidRPr="001F4BC0" w14:paraId="0A17DC21" w14:textId="77777777" w:rsidTr="00763998">
        <w:trPr>
          <w:jc w:val="center"/>
        </w:trPr>
        <w:tc>
          <w:tcPr>
            <w:tcW w:w="2518" w:type="dxa"/>
          </w:tcPr>
          <w:p w14:paraId="65504233"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UOKiK</w:t>
            </w:r>
          </w:p>
        </w:tc>
        <w:tc>
          <w:tcPr>
            <w:tcW w:w="0" w:type="auto"/>
          </w:tcPr>
          <w:p w14:paraId="53088D0C"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Ochrony Konkurenci i Konsumentów</w:t>
            </w:r>
          </w:p>
        </w:tc>
      </w:tr>
      <w:tr w:rsidR="001F4BC0" w:rsidRPr="001F4BC0" w14:paraId="02D49749" w14:textId="77777777" w:rsidTr="00763998">
        <w:trPr>
          <w:jc w:val="center"/>
        </w:trPr>
        <w:tc>
          <w:tcPr>
            <w:tcW w:w="2518" w:type="dxa"/>
          </w:tcPr>
          <w:p w14:paraId="50649E80"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UP</w:t>
            </w:r>
          </w:p>
        </w:tc>
        <w:tc>
          <w:tcPr>
            <w:tcW w:w="0" w:type="auto"/>
          </w:tcPr>
          <w:p w14:paraId="3F217D66"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Umowa Partnerstwa</w:t>
            </w:r>
            <w:r w:rsidR="001E419B" w:rsidRPr="001F4BC0">
              <w:rPr>
                <w:rFonts w:asciiTheme="minorHAnsi" w:hAnsiTheme="minorHAnsi" w:cstheme="minorHAnsi"/>
              </w:rPr>
              <w:t xml:space="preserve"> </w:t>
            </w:r>
          </w:p>
        </w:tc>
      </w:tr>
      <w:tr w:rsidR="001F4BC0" w:rsidRPr="001F4BC0" w14:paraId="70AD94E5" w14:textId="77777777" w:rsidTr="00763998">
        <w:trPr>
          <w:jc w:val="center"/>
        </w:trPr>
        <w:tc>
          <w:tcPr>
            <w:tcW w:w="2518" w:type="dxa"/>
          </w:tcPr>
          <w:p w14:paraId="30BC8E3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URE</w:t>
            </w:r>
            <w:r w:rsidRPr="001F4BC0">
              <w:rPr>
                <w:rFonts w:asciiTheme="minorHAnsi" w:hAnsiTheme="minorHAnsi" w:cstheme="minorHAnsi"/>
                <w:b/>
                <w:bCs/>
              </w:rPr>
              <w:t xml:space="preserve"> </w:t>
            </w:r>
          </w:p>
        </w:tc>
        <w:tc>
          <w:tcPr>
            <w:tcW w:w="0" w:type="auto"/>
          </w:tcPr>
          <w:p w14:paraId="4CA8540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Regulacji Energetyki</w:t>
            </w:r>
          </w:p>
        </w:tc>
      </w:tr>
      <w:tr w:rsidR="001F4BC0" w:rsidRPr="001F4BC0" w14:paraId="5713C713" w14:textId="77777777" w:rsidTr="00763998">
        <w:trPr>
          <w:jc w:val="center"/>
        </w:trPr>
        <w:tc>
          <w:tcPr>
            <w:tcW w:w="2518" w:type="dxa"/>
          </w:tcPr>
          <w:p w14:paraId="4E36000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USMT</w:t>
            </w:r>
          </w:p>
        </w:tc>
        <w:tc>
          <w:tcPr>
            <w:tcW w:w="0" w:type="auto"/>
          </w:tcPr>
          <w:p w14:paraId="08AC5A6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ukierunkowany schemat mobilności transnarodowej</w:t>
            </w:r>
          </w:p>
        </w:tc>
      </w:tr>
      <w:tr w:rsidR="001F4BC0" w:rsidRPr="001F4BC0" w14:paraId="203321EA" w14:textId="77777777" w:rsidTr="00763998">
        <w:trPr>
          <w:jc w:val="center"/>
        </w:trPr>
        <w:tc>
          <w:tcPr>
            <w:tcW w:w="2518" w:type="dxa"/>
          </w:tcPr>
          <w:p w14:paraId="2CC9189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UZP</w:t>
            </w:r>
          </w:p>
        </w:tc>
        <w:tc>
          <w:tcPr>
            <w:tcW w:w="0" w:type="auto"/>
          </w:tcPr>
          <w:p w14:paraId="39C0456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Zamówień Publicznych</w:t>
            </w:r>
          </w:p>
        </w:tc>
      </w:tr>
      <w:tr w:rsidR="001F4BC0" w:rsidRPr="001F4BC0" w14:paraId="61EBF668" w14:textId="77777777" w:rsidTr="00763998">
        <w:trPr>
          <w:jc w:val="center"/>
        </w:trPr>
        <w:tc>
          <w:tcPr>
            <w:tcW w:w="2518" w:type="dxa"/>
          </w:tcPr>
          <w:p w14:paraId="64A8C8E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WDB</w:t>
            </w:r>
          </w:p>
        </w:tc>
        <w:tc>
          <w:tcPr>
            <w:tcW w:w="0" w:type="auto"/>
          </w:tcPr>
          <w:p w14:paraId="3A3016EB"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Wartość dodana brutto</w:t>
            </w:r>
          </w:p>
        </w:tc>
      </w:tr>
      <w:tr w:rsidR="001F4BC0" w:rsidRPr="001F4BC0" w14:paraId="79820489" w14:textId="77777777" w:rsidTr="00763998">
        <w:trPr>
          <w:jc w:val="center"/>
        </w:trPr>
        <w:tc>
          <w:tcPr>
            <w:tcW w:w="2518" w:type="dxa"/>
          </w:tcPr>
          <w:p w14:paraId="3458E71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WFOŚiGW</w:t>
            </w:r>
          </w:p>
        </w:tc>
        <w:tc>
          <w:tcPr>
            <w:tcW w:w="0" w:type="auto"/>
          </w:tcPr>
          <w:p w14:paraId="51A67276"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Fundusz Ochrony Środowiska i Gospodarki Wodnej w Gdańsku</w:t>
            </w:r>
          </w:p>
        </w:tc>
      </w:tr>
      <w:tr w:rsidR="001F4BC0" w:rsidRPr="001F4BC0" w14:paraId="5375F165" w14:textId="77777777" w:rsidTr="00763998">
        <w:trPr>
          <w:jc w:val="center"/>
        </w:trPr>
        <w:tc>
          <w:tcPr>
            <w:tcW w:w="2518" w:type="dxa"/>
          </w:tcPr>
          <w:p w14:paraId="0BF4FCA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WLWK 2014</w:t>
            </w:r>
          </w:p>
        </w:tc>
        <w:tc>
          <w:tcPr>
            <w:tcW w:w="0" w:type="auto"/>
          </w:tcPr>
          <w:p w14:paraId="508D2FF7"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Wspólna lista wskaźników kluczowych</w:t>
            </w:r>
          </w:p>
        </w:tc>
      </w:tr>
      <w:tr w:rsidR="001F4BC0" w:rsidRPr="001F4BC0" w14:paraId="600A70AE" w14:textId="77777777" w:rsidTr="00763998">
        <w:trPr>
          <w:jc w:val="center"/>
        </w:trPr>
        <w:tc>
          <w:tcPr>
            <w:tcW w:w="2518" w:type="dxa"/>
          </w:tcPr>
          <w:p w14:paraId="6EBA814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WOMP</w:t>
            </w:r>
          </w:p>
        </w:tc>
        <w:tc>
          <w:tcPr>
            <w:tcW w:w="0" w:type="auto"/>
          </w:tcPr>
          <w:p w14:paraId="03FEC64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Ośrodek Medycyny Pracy</w:t>
            </w:r>
          </w:p>
        </w:tc>
      </w:tr>
      <w:tr w:rsidR="001F4BC0" w:rsidRPr="001F4BC0" w14:paraId="438C6834" w14:textId="77777777" w:rsidTr="00763998">
        <w:trPr>
          <w:jc w:val="center"/>
        </w:trPr>
        <w:tc>
          <w:tcPr>
            <w:tcW w:w="2518" w:type="dxa"/>
          </w:tcPr>
          <w:p w14:paraId="0B91B4F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WPMiR</w:t>
            </w:r>
          </w:p>
        </w:tc>
        <w:tc>
          <w:tcPr>
            <w:tcW w:w="0" w:type="auto"/>
          </w:tcPr>
          <w:p w14:paraId="6FD7C42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Wspólna Polityka Morska i Rybacka</w:t>
            </w:r>
          </w:p>
        </w:tc>
      </w:tr>
      <w:tr w:rsidR="001F4BC0" w:rsidRPr="001F4BC0" w14:paraId="45C34558" w14:textId="77777777" w:rsidTr="00763998">
        <w:trPr>
          <w:jc w:val="center"/>
        </w:trPr>
        <w:tc>
          <w:tcPr>
            <w:tcW w:w="2518" w:type="dxa"/>
          </w:tcPr>
          <w:p w14:paraId="7C866588"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WPR</w:t>
            </w:r>
          </w:p>
        </w:tc>
        <w:tc>
          <w:tcPr>
            <w:tcW w:w="0" w:type="auto"/>
          </w:tcPr>
          <w:p w14:paraId="4AF22005"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Wspólna Polityka Rolna</w:t>
            </w:r>
          </w:p>
        </w:tc>
      </w:tr>
      <w:tr w:rsidR="001F4BC0" w:rsidRPr="001F4BC0" w14:paraId="3636E4D5" w14:textId="77777777" w:rsidTr="00763998">
        <w:trPr>
          <w:jc w:val="center"/>
        </w:trPr>
        <w:tc>
          <w:tcPr>
            <w:tcW w:w="2518" w:type="dxa"/>
          </w:tcPr>
          <w:p w14:paraId="6F481F87" w14:textId="77777777"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WTZ</w:t>
            </w:r>
          </w:p>
          <w:p w14:paraId="3CEE60B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WUP</w:t>
            </w:r>
          </w:p>
        </w:tc>
        <w:tc>
          <w:tcPr>
            <w:tcW w:w="0" w:type="auto"/>
          </w:tcPr>
          <w:p w14:paraId="20017B97" w14:textId="77777777"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Warsztaty Terapii Zajęciowej</w:t>
            </w:r>
          </w:p>
          <w:p w14:paraId="73EF1649"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Wojewódzki Urząd Pracy w Gdańsku</w:t>
            </w:r>
          </w:p>
        </w:tc>
      </w:tr>
      <w:tr w:rsidR="001F4BC0" w:rsidRPr="001F4BC0" w14:paraId="79287C7C" w14:textId="77777777" w:rsidTr="00763998">
        <w:trPr>
          <w:jc w:val="center"/>
        </w:trPr>
        <w:tc>
          <w:tcPr>
            <w:tcW w:w="2518" w:type="dxa"/>
          </w:tcPr>
          <w:p w14:paraId="72F5920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ZIT</w:t>
            </w:r>
          </w:p>
        </w:tc>
        <w:tc>
          <w:tcPr>
            <w:tcW w:w="0" w:type="auto"/>
          </w:tcPr>
          <w:p w14:paraId="51EFD76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Zintegrowane Inwestycje Terytorialne</w:t>
            </w:r>
          </w:p>
        </w:tc>
      </w:tr>
      <w:tr w:rsidR="001F4BC0" w:rsidRPr="001F4BC0" w14:paraId="639536FA" w14:textId="77777777" w:rsidTr="00763998">
        <w:trPr>
          <w:jc w:val="center"/>
        </w:trPr>
        <w:tc>
          <w:tcPr>
            <w:tcW w:w="2518" w:type="dxa"/>
          </w:tcPr>
          <w:p w14:paraId="213CA5F9" w14:textId="77777777"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ZMiUW </w:t>
            </w:r>
            <w:r w:rsidR="000D6B35" w:rsidRPr="001F4BC0">
              <w:rPr>
                <w:rFonts w:asciiTheme="minorHAnsi" w:hAnsiTheme="minorHAnsi" w:cstheme="minorHAnsi"/>
                <w:b/>
                <w:bCs/>
                <w:lang w:eastAsia="pl-PL"/>
              </w:rPr>
              <w:t>WP</w:t>
            </w:r>
          </w:p>
        </w:tc>
        <w:tc>
          <w:tcPr>
            <w:tcW w:w="0" w:type="auto"/>
          </w:tcPr>
          <w:p w14:paraId="2EB7FDE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Zarząd Melioracji i Urządzeń Wodnych Województwa</w:t>
            </w:r>
            <w:r w:rsidR="00BE405A" w:rsidRPr="001F4BC0">
              <w:rPr>
                <w:rFonts w:asciiTheme="minorHAnsi" w:hAnsiTheme="minorHAnsi" w:cstheme="minorHAnsi"/>
                <w:lang w:eastAsia="pl-PL"/>
              </w:rPr>
              <w:t xml:space="preserve"> </w:t>
            </w:r>
            <w:r w:rsidRPr="001F4BC0">
              <w:rPr>
                <w:rFonts w:asciiTheme="minorHAnsi" w:hAnsiTheme="minorHAnsi" w:cstheme="minorHAnsi"/>
                <w:lang w:eastAsia="pl-PL"/>
              </w:rPr>
              <w:t>Pomorskiego</w:t>
            </w:r>
          </w:p>
        </w:tc>
      </w:tr>
      <w:tr w:rsidR="001F4BC0" w:rsidRPr="001F4BC0" w14:paraId="60D46319" w14:textId="77777777" w:rsidTr="00763998">
        <w:trPr>
          <w:jc w:val="center"/>
        </w:trPr>
        <w:tc>
          <w:tcPr>
            <w:tcW w:w="2518" w:type="dxa"/>
          </w:tcPr>
          <w:p w14:paraId="6E6AF26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ZPT</w:t>
            </w:r>
          </w:p>
        </w:tc>
        <w:tc>
          <w:tcPr>
            <w:tcW w:w="0" w:type="auto"/>
          </w:tcPr>
          <w:p w14:paraId="17E2549A"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Zintegrowane Porozumienia</w:t>
            </w:r>
            <w:r w:rsidRPr="001F4BC0">
              <w:rPr>
                <w:rFonts w:asciiTheme="minorHAnsi" w:hAnsiTheme="minorHAnsi" w:cstheme="minorHAnsi"/>
              </w:rPr>
              <w:t xml:space="preserve"> Terytorialne</w:t>
            </w:r>
          </w:p>
        </w:tc>
      </w:tr>
      <w:tr w:rsidR="001F4BC0" w:rsidRPr="001F4BC0" w14:paraId="617614C8" w14:textId="77777777" w:rsidTr="00763998">
        <w:trPr>
          <w:jc w:val="center"/>
        </w:trPr>
        <w:tc>
          <w:tcPr>
            <w:tcW w:w="2518" w:type="dxa"/>
          </w:tcPr>
          <w:p w14:paraId="4EEA970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ZSS</w:t>
            </w:r>
          </w:p>
        </w:tc>
        <w:tc>
          <w:tcPr>
            <w:tcW w:w="0" w:type="auto"/>
          </w:tcPr>
          <w:p w14:paraId="18B1361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Zespół Sterujący Strategią</w:t>
            </w:r>
          </w:p>
        </w:tc>
      </w:tr>
      <w:tr w:rsidR="001F4BC0" w:rsidRPr="001F4BC0" w14:paraId="4A8F569A" w14:textId="77777777" w:rsidTr="00763998">
        <w:trPr>
          <w:jc w:val="center"/>
        </w:trPr>
        <w:tc>
          <w:tcPr>
            <w:tcW w:w="2518" w:type="dxa"/>
          </w:tcPr>
          <w:p w14:paraId="0A082E7A" w14:textId="77777777" w:rsidR="000D6B35" w:rsidRPr="001F4BC0" w:rsidRDefault="000D6B35" w:rsidP="00A54A10">
            <w:pPr>
              <w:spacing w:after="0" w:line="240" w:lineRule="auto"/>
              <w:rPr>
                <w:rFonts w:asciiTheme="minorHAnsi" w:hAnsiTheme="minorHAnsi" w:cstheme="minorHAnsi"/>
                <w:b/>
                <w:bCs/>
                <w:lang w:eastAsia="pl-PL"/>
              </w:rPr>
            </w:pPr>
            <w:r w:rsidRPr="001F4BC0">
              <w:rPr>
                <w:rFonts w:asciiTheme="minorHAnsi" w:hAnsiTheme="minorHAnsi" w:cstheme="minorHAnsi"/>
                <w:b/>
                <w:bCs/>
                <w:lang w:eastAsia="pl-PL"/>
              </w:rPr>
              <w:t>ZWP</w:t>
            </w:r>
          </w:p>
        </w:tc>
        <w:tc>
          <w:tcPr>
            <w:tcW w:w="0" w:type="auto"/>
          </w:tcPr>
          <w:p w14:paraId="76EBAE6C" w14:textId="77777777" w:rsidR="000D6B35" w:rsidRPr="001F4BC0" w:rsidRDefault="000D6B35" w:rsidP="00A54A10">
            <w:pPr>
              <w:spacing w:after="0" w:line="240" w:lineRule="auto"/>
              <w:rPr>
                <w:rFonts w:asciiTheme="minorHAnsi" w:hAnsiTheme="minorHAnsi" w:cstheme="minorHAnsi"/>
                <w:lang w:eastAsia="pl-PL"/>
              </w:rPr>
            </w:pPr>
            <w:r w:rsidRPr="001F4BC0">
              <w:rPr>
                <w:rFonts w:asciiTheme="minorHAnsi" w:hAnsiTheme="minorHAnsi" w:cstheme="minorHAnsi"/>
                <w:lang w:eastAsia="pl-PL"/>
              </w:rPr>
              <w:t>Zarząd Województwa Pomorskiego</w:t>
            </w:r>
          </w:p>
        </w:tc>
      </w:tr>
    </w:tbl>
    <w:p w14:paraId="77FA250A" w14:textId="77777777" w:rsidR="00405729" w:rsidRPr="001F4BC0" w:rsidRDefault="00405729" w:rsidP="00CB7D7D">
      <w:pPr>
        <w:pStyle w:val="Nagwek1"/>
        <w:numPr>
          <w:ilvl w:val="0"/>
          <w:numId w:val="0"/>
        </w:numPr>
        <w:ind w:left="360"/>
        <w:rPr>
          <w:rFonts w:asciiTheme="minorHAnsi" w:hAnsiTheme="minorHAnsi" w:cstheme="minorHAnsi"/>
          <w:b w:val="0"/>
          <w:bCs w:val="0"/>
          <w:smallCaps w:val="0"/>
          <w:sz w:val="24"/>
          <w:szCs w:val="24"/>
        </w:rPr>
        <w:sectPr w:rsidR="00405729" w:rsidRPr="001F4BC0" w:rsidSect="001D1145">
          <w:pgSz w:w="11906" w:h="16838"/>
          <w:pgMar w:top="1417" w:right="1417" w:bottom="1417" w:left="1417" w:header="708" w:footer="486" w:gutter="0"/>
          <w:cols w:space="708"/>
          <w:docGrid w:linePitch="360"/>
        </w:sectPr>
      </w:pPr>
    </w:p>
    <w:p w14:paraId="526BDB54" w14:textId="77777777" w:rsidR="00B35DA5" w:rsidRPr="001F4BC0" w:rsidRDefault="00251C89" w:rsidP="00921C96">
      <w:pPr>
        <w:pStyle w:val="SzOOP1"/>
        <w:spacing w:before="240"/>
        <w:rPr>
          <w:rFonts w:asciiTheme="minorHAnsi" w:hAnsiTheme="minorHAnsi" w:cstheme="minorHAnsi"/>
        </w:rPr>
      </w:pPr>
      <w:bookmarkStart w:id="43" w:name="_Toc18584359"/>
      <w:r w:rsidRPr="001F4BC0">
        <w:rPr>
          <w:rFonts w:asciiTheme="minorHAnsi" w:hAnsiTheme="minorHAnsi" w:cstheme="minorHAnsi"/>
        </w:rPr>
        <w:t>Z</w:t>
      </w:r>
      <w:r w:rsidR="00B35DA5" w:rsidRPr="001F4BC0">
        <w:rPr>
          <w:rFonts w:asciiTheme="minorHAnsi" w:hAnsiTheme="minorHAnsi" w:cstheme="minorHAnsi"/>
        </w:rPr>
        <w:t>ałączniki</w:t>
      </w:r>
      <w:bookmarkEnd w:id="43"/>
    </w:p>
    <w:p w14:paraId="0ECA1889" w14:textId="77777777" w:rsidR="00251C89" w:rsidRPr="001F4BC0" w:rsidRDefault="00251C89" w:rsidP="00D93EF6">
      <w:pPr>
        <w:pStyle w:val="Nagwekspisutreci"/>
      </w:pPr>
      <w:bookmarkStart w:id="44" w:name="_Toc18584360"/>
      <w:r w:rsidRPr="001F4BC0">
        <w:t>Tabela transpozycji PI na Działania / Poddziałania w ramach Osi Priorytetowych</w:t>
      </w:r>
      <w:bookmarkEnd w:id="44"/>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14:paraId="32030267" w14:textId="77777777" w:rsidTr="00454365">
        <w:trPr>
          <w:trHeight w:val="420"/>
        </w:trPr>
        <w:tc>
          <w:tcPr>
            <w:tcW w:w="799" w:type="pct"/>
            <w:shd w:val="pct10" w:color="auto" w:fill="auto"/>
            <w:vAlign w:val="center"/>
          </w:tcPr>
          <w:p w14:paraId="7A1BEC46"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nr Osi Priorytetowej</w:t>
            </w:r>
          </w:p>
        </w:tc>
        <w:tc>
          <w:tcPr>
            <w:tcW w:w="911" w:type="pct"/>
            <w:shd w:val="pct10" w:color="auto" w:fill="auto"/>
            <w:vAlign w:val="center"/>
          </w:tcPr>
          <w:p w14:paraId="1C443597"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Działania</w:t>
            </w:r>
          </w:p>
        </w:tc>
        <w:tc>
          <w:tcPr>
            <w:tcW w:w="1016" w:type="pct"/>
            <w:shd w:val="pct10" w:color="auto" w:fill="auto"/>
            <w:vAlign w:val="center"/>
          </w:tcPr>
          <w:p w14:paraId="7FC89494"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Poddziałania</w:t>
            </w:r>
          </w:p>
          <w:p w14:paraId="4CF8F0D8"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(jeśli dotyczy)</w:t>
            </w:r>
          </w:p>
        </w:tc>
        <w:tc>
          <w:tcPr>
            <w:tcW w:w="806" w:type="pct"/>
            <w:shd w:val="pct10" w:color="auto" w:fill="auto"/>
            <w:vAlign w:val="center"/>
          </w:tcPr>
          <w:p w14:paraId="053C6AB6"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CT</w:t>
            </w:r>
          </w:p>
        </w:tc>
        <w:tc>
          <w:tcPr>
            <w:tcW w:w="1468" w:type="pct"/>
            <w:shd w:val="pct10" w:color="auto" w:fill="auto"/>
            <w:vAlign w:val="center"/>
          </w:tcPr>
          <w:p w14:paraId="79D66C3B" w14:textId="77777777" w:rsidR="00405729" w:rsidRPr="001F4BC0" w:rsidRDefault="00405729" w:rsidP="0093077E">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PI</w:t>
            </w:r>
          </w:p>
        </w:tc>
      </w:tr>
      <w:tr w:rsidR="001F4BC0" w:rsidRPr="001F4BC0" w:rsidDel="00F91508" w14:paraId="6231F2EA" w14:textId="77777777" w:rsidTr="00352FA0">
        <w:trPr>
          <w:trHeight w:val="420"/>
        </w:trPr>
        <w:tc>
          <w:tcPr>
            <w:tcW w:w="799" w:type="pct"/>
            <w:vMerge w:val="restart"/>
            <w:vAlign w:val="center"/>
          </w:tcPr>
          <w:p w14:paraId="388003B5" w14:textId="77777777"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c>
          <w:tcPr>
            <w:tcW w:w="911" w:type="pct"/>
            <w:tcBorders>
              <w:bottom w:val="dotted" w:sz="4" w:space="0" w:color="auto"/>
            </w:tcBorders>
            <w:vAlign w:val="center"/>
          </w:tcPr>
          <w:p w14:paraId="221B0BE0" w14:textId="77777777"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Działanie 1.1.</w:t>
            </w:r>
            <w:r w:rsidRPr="001F4BC0">
              <w:rPr>
                <w:rFonts w:asciiTheme="minorHAnsi" w:hAnsiTheme="minorHAnsi" w:cstheme="minorHAnsi"/>
                <w:sz w:val="18"/>
                <w:szCs w:val="18"/>
              </w:rPr>
              <w:t xml:space="preserve"> Ekspansja przez innowacje</w:t>
            </w:r>
          </w:p>
        </w:tc>
        <w:tc>
          <w:tcPr>
            <w:tcW w:w="1016" w:type="pct"/>
            <w:tcBorders>
              <w:bottom w:val="dotted" w:sz="4" w:space="0" w:color="auto"/>
            </w:tcBorders>
            <w:vAlign w:val="center"/>
          </w:tcPr>
          <w:p w14:paraId="02A3510B" w14:textId="77777777"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1.1.1.</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p w14:paraId="4E68BD1B" w14:textId="77777777"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1.1.2.</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pozadotacyjne</w:t>
            </w:r>
          </w:p>
        </w:tc>
        <w:tc>
          <w:tcPr>
            <w:tcW w:w="806" w:type="pct"/>
            <w:vMerge w:val="restart"/>
            <w:vAlign w:val="center"/>
          </w:tcPr>
          <w:p w14:paraId="232B91CD"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sz w:val="18"/>
                <w:szCs w:val="18"/>
              </w:rPr>
              <w:t>CT 1.</w:t>
            </w:r>
            <w:r w:rsidRPr="001F4BC0">
              <w:rPr>
                <w:rFonts w:asciiTheme="minorHAnsi" w:hAnsiTheme="minorHAnsi" w:cstheme="minorHAnsi"/>
                <w:i/>
                <w:iCs/>
                <w:sz w:val="18"/>
                <w:szCs w:val="18"/>
              </w:rPr>
              <w:t xml:space="preserve"> Wzmacnianie badań naukowych, rozwoju technologicznego i innowacji</w:t>
            </w:r>
          </w:p>
        </w:tc>
        <w:tc>
          <w:tcPr>
            <w:tcW w:w="1468" w:type="pct"/>
            <w:tcBorders>
              <w:bottom w:val="dotted" w:sz="4" w:space="0" w:color="auto"/>
            </w:tcBorders>
            <w:vAlign w:val="center"/>
          </w:tcPr>
          <w:p w14:paraId="5985198C" w14:textId="77777777" w:rsidR="00454365" w:rsidRPr="001F4BC0" w:rsidRDefault="00454365"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1b </w:t>
            </w:r>
            <w:r w:rsidRPr="001F4BC0">
              <w:rPr>
                <w:rFonts w:asciiTheme="minorHAnsi" w:hAnsiTheme="minorHAnsi" w:cstheme="minorHAnsi"/>
                <w:i/>
                <w:iCs/>
                <w:sz w:val="18"/>
                <w:szCs w:val="18"/>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w:t>
            </w:r>
            <w:r w:rsidR="00921C96" w:rsidRPr="001F4BC0">
              <w:rPr>
                <w:rFonts w:asciiTheme="minorHAnsi" w:hAnsiTheme="minorHAnsi" w:cstheme="minorHAnsi"/>
                <w:i/>
                <w:iCs/>
                <w:sz w:val="18"/>
                <w:szCs w:val="18"/>
              </w:rPr>
              <w:t xml:space="preserve">i </w:t>
            </w:r>
            <w:r w:rsidRPr="001F4BC0">
              <w:rPr>
                <w:rFonts w:asciiTheme="minorHAnsi" w:hAnsiTheme="minorHAnsi" w:cstheme="minorHAnsi"/>
                <w:i/>
                <w:iCs/>
                <w:sz w:val="18"/>
                <w:szCs w:val="18"/>
              </w:rPr>
              <w:t>wspomagających, oraz rozpowszechnianie technologii o ogólnym przeznaczeniu</w:t>
            </w:r>
            <w:r w:rsidRPr="001F4BC0">
              <w:rPr>
                <w:rFonts w:asciiTheme="minorHAnsi" w:hAnsiTheme="minorHAnsi" w:cstheme="minorHAnsi"/>
                <w:b/>
                <w:bCs/>
                <w:sz w:val="18"/>
                <w:szCs w:val="18"/>
              </w:rPr>
              <w:t>.</w:t>
            </w:r>
          </w:p>
        </w:tc>
      </w:tr>
      <w:tr w:rsidR="001F4BC0" w:rsidRPr="001F4BC0" w:rsidDel="00F91508" w14:paraId="018B9DBA" w14:textId="77777777" w:rsidTr="00352FA0">
        <w:trPr>
          <w:trHeight w:val="420"/>
        </w:trPr>
        <w:tc>
          <w:tcPr>
            <w:tcW w:w="799" w:type="pct"/>
            <w:vMerge/>
            <w:vAlign w:val="center"/>
          </w:tcPr>
          <w:p w14:paraId="3140D9CB"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1FF011F8"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1.2.</w:t>
            </w:r>
            <w:r w:rsidRPr="001F4BC0">
              <w:rPr>
                <w:rFonts w:asciiTheme="minorHAnsi" w:hAnsiTheme="minorHAnsi" w:cstheme="minorHAnsi"/>
                <w:sz w:val="18"/>
                <w:szCs w:val="18"/>
              </w:rPr>
              <w:t xml:space="preserve"> Transfer wiedzy do gospodarki</w:t>
            </w:r>
          </w:p>
        </w:tc>
        <w:tc>
          <w:tcPr>
            <w:tcW w:w="1016" w:type="pct"/>
            <w:tcBorders>
              <w:top w:val="dotted" w:sz="4" w:space="0" w:color="auto"/>
            </w:tcBorders>
            <w:vAlign w:val="center"/>
          </w:tcPr>
          <w:p w14:paraId="57EE2D09"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67429938"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tcBorders>
            <w:vAlign w:val="center"/>
          </w:tcPr>
          <w:p w14:paraId="00FCE937" w14:textId="77777777" w:rsidR="00454365" w:rsidRPr="001F4BC0" w:rsidRDefault="00454365"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1a </w:t>
            </w:r>
            <w:r w:rsidRPr="001F4BC0">
              <w:rPr>
                <w:rFonts w:asciiTheme="minorHAnsi" w:hAnsiTheme="minorHAnsi" w:cstheme="minorHAnsi"/>
                <w:i/>
                <w:iCs/>
                <w:sz w:val="18"/>
                <w:szCs w:val="18"/>
              </w:rPr>
              <w:t>Udoskonalanie infrastruktury badań i innowacji i zwiększanie zdolności do osiągnięcia doskonałości w zakresie badań i innowacji oraz wspieranie ośrodków kompetencji, w szczególności tych, które leżą w interesie Europy.</w:t>
            </w:r>
          </w:p>
        </w:tc>
      </w:tr>
      <w:tr w:rsidR="001F4BC0" w:rsidRPr="001F4BC0" w:rsidDel="00F91508" w14:paraId="6979896D" w14:textId="77777777" w:rsidTr="00921C96">
        <w:trPr>
          <w:trHeight w:val="643"/>
        </w:trPr>
        <w:tc>
          <w:tcPr>
            <w:tcW w:w="799" w:type="pct"/>
            <w:vMerge w:val="restart"/>
            <w:vAlign w:val="center"/>
          </w:tcPr>
          <w:p w14:paraId="642EABA1" w14:textId="77777777"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2 Przedsiębiorstwa</w:t>
            </w:r>
          </w:p>
        </w:tc>
        <w:tc>
          <w:tcPr>
            <w:tcW w:w="911" w:type="pct"/>
            <w:tcBorders>
              <w:bottom w:val="dotted" w:sz="4" w:space="0" w:color="auto"/>
            </w:tcBorders>
            <w:vAlign w:val="center"/>
          </w:tcPr>
          <w:p w14:paraId="6D7B3AA1"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2.1.</w:t>
            </w:r>
            <w:r w:rsidRPr="001F4BC0">
              <w:rPr>
                <w:rFonts w:asciiTheme="minorHAnsi" w:hAnsiTheme="minorHAnsi" w:cstheme="minorHAnsi"/>
                <w:sz w:val="18"/>
                <w:szCs w:val="18"/>
              </w:rPr>
              <w:t xml:space="preserve"> Inwestycje podstawowe</w:t>
            </w:r>
            <w:r w:rsidR="00624046" w:rsidRPr="001F4BC0">
              <w:rPr>
                <w:rFonts w:asciiTheme="minorHAnsi" w:hAnsiTheme="minorHAnsi" w:cstheme="minorHAnsi"/>
                <w:sz w:val="18"/>
                <w:szCs w:val="18"/>
              </w:rPr>
              <w:t xml:space="preserve"> i profilowane – wsparcie pozadotacyjne</w:t>
            </w:r>
          </w:p>
        </w:tc>
        <w:tc>
          <w:tcPr>
            <w:tcW w:w="1016" w:type="pct"/>
            <w:tcBorders>
              <w:bottom w:val="dotted" w:sz="4" w:space="0" w:color="auto"/>
            </w:tcBorders>
            <w:vAlign w:val="center"/>
          </w:tcPr>
          <w:p w14:paraId="2B851CBD"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14:paraId="2CAC4804" w14:textId="77777777" w:rsidR="00454365" w:rsidRPr="001F4BC0" w:rsidDel="00F91508" w:rsidRDefault="0045436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3.</w:t>
            </w:r>
            <w:r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lang w:eastAsia="pl-PL"/>
              </w:rPr>
              <w:t>Zwiększanie konkurencyjności MŚP</w:t>
            </w:r>
          </w:p>
        </w:tc>
        <w:tc>
          <w:tcPr>
            <w:tcW w:w="1468" w:type="pct"/>
            <w:vMerge w:val="restart"/>
            <w:vAlign w:val="center"/>
          </w:tcPr>
          <w:p w14:paraId="6853949F"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3c </w:t>
            </w:r>
            <w:r w:rsidRPr="001F4BC0">
              <w:rPr>
                <w:rFonts w:asciiTheme="minorHAnsi" w:hAnsiTheme="minorHAnsi" w:cstheme="minorHAnsi"/>
                <w:i/>
                <w:iCs/>
                <w:sz w:val="18"/>
                <w:szCs w:val="18"/>
              </w:rPr>
              <w:t>Wspieranie tworzenia i poszerzania zaawansowanych zdolności w zakresie rozwoju produktów i usług.</w:t>
            </w:r>
          </w:p>
        </w:tc>
      </w:tr>
      <w:tr w:rsidR="001F4BC0" w:rsidRPr="001F4BC0" w:rsidDel="00F91508" w14:paraId="4911419B" w14:textId="77777777" w:rsidTr="00352FA0">
        <w:trPr>
          <w:trHeight w:val="420"/>
        </w:trPr>
        <w:tc>
          <w:tcPr>
            <w:tcW w:w="799" w:type="pct"/>
            <w:vMerge/>
            <w:vAlign w:val="center"/>
          </w:tcPr>
          <w:p w14:paraId="769A097D"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0E6AFA06" w14:textId="77777777" w:rsidR="00454365" w:rsidRPr="001F4BC0" w:rsidRDefault="00454365"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Działanie 2.2</w:t>
            </w:r>
            <w:r w:rsidRPr="001F4BC0">
              <w:rPr>
                <w:rFonts w:asciiTheme="minorHAnsi" w:hAnsiTheme="minorHAnsi" w:cstheme="minorHAnsi"/>
                <w:sz w:val="18"/>
                <w:szCs w:val="18"/>
              </w:rPr>
              <w:t>. Inwestycje profilowane</w:t>
            </w:r>
            <w:r w:rsidR="00624046"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14:paraId="3906642A" w14:textId="77777777" w:rsidR="00454365" w:rsidRPr="001F4BC0" w:rsidRDefault="00454365" w:rsidP="00F14721">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2.2.1</w:t>
            </w:r>
            <w:r w:rsidRPr="001F4BC0">
              <w:rPr>
                <w:rFonts w:asciiTheme="minorHAnsi" w:hAnsiTheme="minorHAnsi" w:cstheme="minorHAnsi"/>
                <w:sz w:val="18"/>
                <w:szCs w:val="18"/>
              </w:rPr>
              <w:t xml:space="preserve">. Inwestycje profilowane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tc>
        <w:tc>
          <w:tcPr>
            <w:tcW w:w="806" w:type="pct"/>
            <w:vMerge/>
            <w:vAlign w:val="center"/>
          </w:tcPr>
          <w:p w14:paraId="453D6AA3"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tcBorders>
              <w:bottom w:val="dotted" w:sz="4" w:space="0" w:color="auto"/>
            </w:tcBorders>
            <w:vAlign w:val="center"/>
          </w:tcPr>
          <w:p w14:paraId="6030BEB6"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14:paraId="08CF300F" w14:textId="77777777" w:rsidTr="00921C96">
        <w:trPr>
          <w:trHeight w:val="420"/>
        </w:trPr>
        <w:tc>
          <w:tcPr>
            <w:tcW w:w="799" w:type="pct"/>
            <w:vMerge/>
            <w:vAlign w:val="center"/>
          </w:tcPr>
          <w:p w14:paraId="360EA9F5"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B9ADCE4"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2.3.</w:t>
            </w:r>
            <w:r w:rsidRPr="001F4BC0">
              <w:rPr>
                <w:rFonts w:asciiTheme="minorHAnsi" w:hAnsiTheme="minorHAnsi" w:cstheme="minorHAnsi"/>
                <w:sz w:val="18"/>
                <w:szCs w:val="18"/>
              </w:rPr>
              <w:t xml:space="preserve"> Aktywność eksportowa</w:t>
            </w:r>
          </w:p>
        </w:tc>
        <w:tc>
          <w:tcPr>
            <w:tcW w:w="1016" w:type="pct"/>
            <w:tcBorders>
              <w:top w:val="dotted" w:sz="4" w:space="0" w:color="auto"/>
              <w:bottom w:val="dotted" w:sz="4" w:space="0" w:color="auto"/>
            </w:tcBorders>
            <w:vAlign w:val="center"/>
          </w:tcPr>
          <w:p w14:paraId="2F18FC35"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6C904DF3"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bottom w:val="dotted" w:sz="4" w:space="0" w:color="auto"/>
            </w:tcBorders>
            <w:vAlign w:val="center"/>
          </w:tcPr>
          <w:p w14:paraId="770B552A"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3b </w:t>
            </w:r>
            <w:r w:rsidRPr="001F4BC0">
              <w:rPr>
                <w:rFonts w:asciiTheme="minorHAnsi" w:hAnsiTheme="minorHAnsi" w:cstheme="minorHAnsi"/>
                <w:i/>
                <w:iCs/>
                <w:sz w:val="18"/>
                <w:szCs w:val="18"/>
              </w:rPr>
              <w:t>Opracowywanie i wdrażanie nowych modeli biznesowych dla MŚP, w szczególności w celu umiędzynarodowienia.</w:t>
            </w:r>
          </w:p>
        </w:tc>
      </w:tr>
      <w:tr w:rsidR="001F4BC0" w:rsidRPr="001F4BC0" w:rsidDel="00F91508" w14:paraId="615FCD98" w14:textId="77777777" w:rsidTr="00921C96">
        <w:trPr>
          <w:trHeight w:val="420"/>
        </w:trPr>
        <w:tc>
          <w:tcPr>
            <w:tcW w:w="799" w:type="pct"/>
            <w:vMerge/>
            <w:vAlign w:val="center"/>
          </w:tcPr>
          <w:p w14:paraId="0F737669"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5B924E25"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2.4.</w:t>
            </w:r>
            <w:r w:rsidRPr="001F4BC0">
              <w:rPr>
                <w:rFonts w:asciiTheme="minorHAnsi" w:hAnsiTheme="minorHAnsi" w:cstheme="minorHAnsi"/>
                <w:sz w:val="18"/>
                <w:szCs w:val="18"/>
              </w:rPr>
              <w:t xml:space="preserve"> Otoczenie biznesu</w:t>
            </w:r>
          </w:p>
        </w:tc>
        <w:tc>
          <w:tcPr>
            <w:tcW w:w="1016" w:type="pct"/>
            <w:tcBorders>
              <w:top w:val="dotted" w:sz="4" w:space="0" w:color="auto"/>
              <w:bottom w:val="dotted" w:sz="4" w:space="0" w:color="auto"/>
            </w:tcBorders>
            <w:vAlign w:val="center"/>
          </w:tcPr>
          <w:p w14:paraId="16CCBD88"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2.4.1.</w:t>
            </w:r>
            <w:r w:rsidRPr="001F4BC0">
              <w:rPr>
                <w:rFonts w:asciiTheme="minorHAnsi" w:hAnsiTheme="minorHAnsi" w:cstheme="minorHAnsi"/>
                <w:sz w:val="18"/>
                <w:szCs w:val="18"/>
              </w:rPr>
              <w:t xml:space="preserve"> Specjalistyczne usługi doradcze</w:t>
            </w:r>
          </w:p>
          <w:p w14:paraId="478FC6F3"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2.4.2.</w:t>
            </w:r>
            <w:r w:rsidRPr="001F4BC0">
              <w:rPr>
                <w:rFonts w:asciiTheme="minorHAnsi" w:hAnsiTheme="minorHAnsi" w:cstheme="minorHAnsi"/>
                <w:sz w:val="18"/>
                <w:szCs w:val="18"/>
              </w:rPr>
              <w:t xml:space="preserve"> Wsparcie Instytucji Otoczenia Biznesu na terenie Obszaru Metropolitalnego Trójmiasta – mechanizm ZIT</w:t>
            </w:r>
          </w:p>
          <w:p w14:paraId="71D0291F" w14:textId="77777777"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2.4.3.</w:t>
            </w:r>
            <w:r w:rsidRPr="001F4BC0">
              <w:rPr>
                <w:rFonts w:asciiTheme="minorHAnsi" w:hAnsiTheme="minorHAnsi" w:cstheme="minorHAnsi"/>
                <w:sz w:val="18"/>
                <w:szCs w:val="18"/>
              </w:rPr>
              <w:t xml:space="preserve"> Wsparcie Instytucji Otoczenia Biznesu poza Obszarem Metropolitalnym Trójmiasta</w:t>
            </w:r>
          </w:p>
        </w:tc>
        <w:tc>
          <w:tcPr>
            <w:tcW w:w="806" w:type="pct"/>
            <w:vMerge/>
            <w:vAlign w:val="center"/>
          </w:tcPr>
          <w:p w14:paraId="59C68A17"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restart"/>
            <w:tcBorders>
              <w:top w:val="dotted" w:sz="4" w:space="0" w:color="auto"/>
            </w:tcBorders>
            <w:vAlign w:val="center"/>
          </w:tcPr>
          <w:p w14:paraId="30AC69B3"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3a </w:t>
            </w:r>
            <w:r w:rsidRPr="001F4BC0">
              <w:rPr>
                <w:rFonts w:asciiTheme="minorHAnsi" w:hAnsiTheme="minorHAnsi" w:cstheme="minorHAnsi"/>
                <w:i/>
                <w:iCs/>
                <w:sz w:val="18"/>
                <w:szCs w:val="18"/>
              </w:rPr>
              <w:t>Promowanie przedsiębiorczości, w szczególności poprzez ułatwianie gospodarczego wykorzystywania nowych pomysłów oraz sprzyjanie tworzeniu nowych firm, w tym również poprzez inkubatory przedsiębiorczości.</w:t>
            </w:r>
          </w:p>
        </w:tc>
      </w:tr>
      <w:tr w:rsidR="001F4BC0" w:rsidRPr="001F4BC0" w:rsidDel="00F91508" w14:paraId="116A1E20" w14:textId="77777777" w:rsidTr="00352FA0">
        <w:trPr>
          <w:trHeight w:val="420"/>
        </w:trPr>
        <w:tc>
          <w:tcPr>
            <w:tcW w:w="799" w:type="pct"/>
            <w:vMerge/>
            <w:vAlign w:val="center"/>
          </w:tcPr>
          <w:p w14:paraId="335F2AB1"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64F5A669" w14:textId="77777777"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2.5</w:t>
            </w:r>
            <w:r w:rsidRPr="001F4BC0">
              <w:rPr>
                <w:rFonts w:asciiTheme="minorHAnsi" w:hAnsiTheme="minorHAnsi" w:cstheme="minorHAnsi"/>
                <w:sz w:val="18"/>
                <w:szCs w:val="18"/>
              </w:rPr>
              <w:t>. Inwestorzy zewnętrzni</w:t>
            </w:r>
          </w:p>
        </w:tc>
        <w:tc>
          <w:tcPr>
            <w:tcW w:w="1016" w:type="pct"/>
            <w:tcBorders>
              <w:top w:val="dotted" w:sz="4" w:space="0" w:color="auto"/>
            </w:tcBorders>
            <w:vAlign w:val="center"/>
          </w:tcPr>
          <w:p w14:paraId="3EFDE961"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2DEF02E9"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ign w:val="center"/>
          </w:tcPr>
          <w:p w14:paraId="454F61DC"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14:paraId="186312B7" w14:textId="77777777" w:rsidTr="00352FA0">
        <w:trPr>
          <w:trHeight w:val="435"/>
        </w:trPr>
        <w:tc>
          <w:tcPr>
            <w:tcW w:w="799" w:type="pct"/>
            <w:vMerge w:val="restart"/>
            <w:vAlign w:val="center"/>
          </w:tcPr>
          <w:p w14:paraId="2F126600" w14:textId="77777777" w:rsidR="00901A2B" w:rsidRPr="001F4BC0" w:rsidRDefault="00901A2B"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3 Edukacja</w:t>
            </w:r>
          </w:p>
        </w:tc>
        <w:tc>
          <w:tcPr>
            <w:tcW w:w="911" w:type="pct"/>
            <w:tcBorders>
              <w:bottom w:val="dotted" w:sz="4" w:space="0" w:color="auto"/>
            </w:tcBorders>
            <w:vAlign w:val="center"/>
          </w:tcPr>
          <w:p w14:paraId="6FDFE690" w14:textId="77777777"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3.1</w:t>
            </w:r>
            <w:r w:rsidRPr="001F4BC0">
              <w:rPr>
                <w:rFonts w:asciiTheme="minorHAnsi" w:hAnsiTheme="minorHAnsi" w:cstheme="minorHAnsi"/>
                <w:sz w:val="18"/>
                <w:szCs w:val="18"/>
              </w:rPr>
              <w:t>. Edukacja przedszkolna</w:t>
            </w:r>
          </w:p>
        </w:tc>
        <w:tc>
          <w:tcPr>
            <w:tcW w:w="1016" w:type="pct"/>
            <w:tcBorders>
              <w:bottom w:val="dotted" w:sz="4" w:space="0" w:color="auto"/>
            </w:tcBorders>
            <w:vAlign w:val="center"/>
          </w:tcPr>
          <w:p w14:paraId="7B9D16F9" w14:textId="77777777" w:rsidR="00901A2B"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14:paraId="5487479D" w14:textId="77777777" w:rsidR="00901A2B" w:rsidRPr="001F4BC0" w:rsidDel="00F91508" w:rsidRDefault="00901A2B"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Inwestowanie w edukację, umiejętności i uczenie się przez całe życie</w:t>
            </w:r>
          </w:p>
        </w:tc>
        <w:tc>
          <w:tcPr>
            <w:tcW w:w="1468" w:type="pct"/>
            <w:vMerge w:val="restart"/>
            <w:vAlign w:val="center"/>
          </w:tcPr>
          <w:p w14:paraId="64D3474C" w14:textId="77777777"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 </w:t>
            </w:r>
            <w:r w:rsidRPr="001F4BC0">
              <w:rPr>
                <w:rFonts w:asciiTheme="minorHAnsi" w:hAnsiTheme="minorHAnsi" w:cstheme="minorHAnsi"/>
                <w:i/>
                <w:iCs/>
                <w:sz w:val="18"/>
                <w:szCs w:val="18"/>
              </w:rPr>
              <w:t>Ograniczenie przedwczesnego kończenia nauki szkolnej oraz zapewnienie równego dostępu do dobrej jakości edukacji elementarnej, kształcenia podstawowego i ponadpodstawowego</w:t>
            </w:r>
            <w:r w:rsidRPr="001F4BC0">
              <w:rPr>
                <w:rFonts w:asciiTheme="minorHAnsi" w:hAnsiTheme="minorHAnsi" w:cstheme="minorHAnsi"/>
                <w:sz w:val="18"/>
                <w:szCs w:val="18"/>
              </w:rPr>
              <w:t>.</w:t>
            </w:r>
          </w:p>
        </w:tc>
      </w:tr>
      <w:tr w:rsidR="001F4BC0" w:rsidRPr="001F4BC0" w:rsidDel="00F91508" w14:paraId="3991C62D" w14:textId="77777777" w:rsidTr="00352FA0">
        <w:trPr>
          <w:trHeight w:val="278"/>
        </w:trPr>
        <w:tc>
          <w:tcPr>
            <w:tcW w:w="799" w:type="pct"/>
            <w:vMerge/>
            <w:vAlign w:val="center"/>
          </w:tcPr>
          <w:p w14:paraId="2BD1C3BC" w14:textId="77777777"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294EC130"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3.2</w:t>
            </w:r>
            <w:r w:rsidRPr="001F4BC0">
              <w:rPr>
                <w:rFonts w:asciiTheme="minorHAnsi" w:hAnsiTheme="minorHAnsi" w:cstheme="minorHAnsi"/>
                <w:sz w:val="18"/>
                <w:szCs w:val="18"/>
              </w:rPr>
              <w:t>. Edukacja ogólna</w:t>
            </w:r>
          </w:p>
        </w:tc>
        <w:tc>
          <w:tcPr>
            <w:tcW w:w="1016" w:type="pct"/>
            <w:tcBorders>
              <w:top w:val="dotted" w:sz="4" w:space="0" w:color="auto"/>
              <w:bottom w:val="dotted" w:sz="4" w:space="0" w:color="auto"/>
            </w:tcBorders>
            <w:vAlign w:val="center"/>
          </w:tcPr>
          <w:p w14:paraId="4D5629A0" w14:textId="77777777"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3.2.1</w:t>
            </w:r>
            <w:r w:rsidRPr="001F4BC0">
              <w:rPr>
                <w:rFonts w:asciiTheme="minorHAnsi" w:hAnsiTheme="minorHAnsi" w:cstheme="minorHAnsi"/>
                <w:sz w:val="18"/>
                <w:szCs w:val="18"/>
              </w:rPr>
              <w:t xml:space="preserve">. Jakość edukacji ogólnej </w:t>
            </w:r>
          </w:p>
          <w:p w14:paraId="7D87BB22"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3.2.2</w:t>
            </w:r>
            <w:r w:rsidRPr="001F4BC0">
              <w:rPr>
                <w:rFonts w:asciiTheme="minorHAnsi" w:hAnsiTheme="minorHAnsi" w:cstheme="minorHAnsi"/>
                <w:sz w:val="18"/>
                <w:szCs w:val="18"/>
              </w:rPr>
              <w:t>. Wsparcie ucznia szczególnie uzdolnionego</w:t>
            </w:r>
          </w:p>
        </w:tc>
        <w:tc>
          <w:tcPr>
            <w:tcW w:w="806" w:type="pct"/>
            <w:vMerge/>
            <w:vAlign w:val="center"/>
          </w:tcPr>
          <w:p w14:paraId="5B2309A7" w14:textId="77777777" w:rsidR="00901A2B" w:rsidRPr="001F4BC0" w:rsidRDefault="00901A2B"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14:paraId="6A3620B6" w14:textId="77777777" w:rsidR="00901A2B" w:rsidRPr="001F4BC0" w:rsidDel="00F91508" w:rsidRDefault="00901A2B" w:rsidP="0093077E">
            <w:pPr>
              <w:spacing w:before="40" w:after="40"/>
              <w:jc w:val="both"/>
              <w:rPr>
                <w:rFonts w:asciiTheme="minorHAnsi" w:hAnsiTheme="minorHAnsi" w:cstheme="minorHAnsi"/>
                <w:i/>
                <w:sz w:val="18"/>
                <w:szCs w:val="18"/>
                <w:highlight w:val="yellow"/>
              </w:rPr>
            </w:pPr>
          </w:p>
        </w:tc>
      </w:tr>
      <w:tr w:rsidR="001F4BC0" w:rsidRPr="001F4BC0" w:rsidDel="00F91508" w14:paraId="1AB69820" w14:textId="77777777" w:rsidTr="00921C96">
        <w:trPr>
          <w:trHeight w:val="763"/>
        </w:trPr>
        <w:tc>
          <w:tcPr>
            <w:tcW w:w="799" w:type="pct"/>
            <w:vMerge/>
            <w:vAlign w:val="center"/>
          </w:tcPr>
          <w:p w14:paraId="286C80F2" w14:textId="77777777"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659B7A29"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3.3</w:t>
            </w:r>
            <w:r w:rsidRPr="001F4BC0">
              <w:rPr>
                <w:rFonts w:asciiTheme="minorHAnsi" w:hAnsiTheme="minorHAnsi" w:cstheme="minorHAnsi"/>
                <w:sz w:val="18"/>
                <w:szCs w:val="18"/>
              </w:rPr>
              <w:t>. Edukacja zawodowa</w:t>
            </w:r>
          </w:p>
        </w:tc>
        <w:tc>
          <w:tcPr>
            <w:tcW w:w="1016" w:type="pct"/>
            <w:tcBorders>
              <w:top w:val="dotted" w:sz="4" w:space="0" w:color="auto"/>
            </w:tcBorders>
            <w:vAlign w:val="center"/>
          </w:tcPr>
          <w:p w14:paraId="18AA6438" w14:textId="77777777"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3.3.1</w:t>
            </w:r>
            <w:r w:rsidRPr="001F4BC0">
              <w:rPr>
                <w:rFonts w:asciiTheme="minorHAnsi" w:hAnsiTheme="minorHAnsi" w:cstheme="minorHAnsi"/>
                <w:sz w:val="18"/>
                <w:szCs w:val="18"/>
              </w:rPr>
              <w:t>. Jakość edukacji zawodowej</w:t>
            </w:r>
          </w:p>
          <w:p w14:paraId="5BD36C58"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3.3.2</w:t>
            </w:r>
            <w:r w:rsidRPr="001F4BC0">
              <w:rPr>
                <w:rFonts w:asciiTheme="minorHAnsi" w:hAnsiTheme="minorHAnsi" w:cstheme="minorHAnsi"/>
                <w:sz w:val="18"/>
                <w:szCs w:val="18"/>
              </w:rPr>
              <w:t>. Programy motywacyjne dla uczniów</w:t>
            </w:r>
          </w:p>
        </w:tc>
        <w:tc>
          <w:tcPr>
            <w:tcW w:w="806" w:type="pct"/>
            <w:vMerge/>
            <w:vAlign w:val="center"/>
          </w:tcPr>
          <w:p w14:paraId="58F0480E" w14:textId="77777777" w:rsidR="00901A2B" w:rsidRPr="001F4BC0" w:rsidRDefault="00901A2B"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150923FF" w14:textId="77777777"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10iv </w:t>
            </w:r>
            <w:r w:rsidRPr="001F4BC0">
              <w:rPr>
                <w:rFonts w:asciiTheme="minorHAnsi" w:hAnsiTheme="minorHAnsi" w:cstheme="minorHAnsi"/>
                <w:i/>
                <w:iCs/>
                <w:sz w:val="18"/>
                <w:szCs w:val="18"/>
              </w:rPr>
              <w:t>Zwiększenie dopasowania systemów kształcenia i szkolenia do potrzeb rynku pracy</w:t>
            </w:r>
          </w:p>
        </w:tc>
      </w:tr>
      <w:tr w:rsidR="001F4BC0" w:rsidRPr="001F4BC0" w:rsidDel="00F91508" w14:paraId="48E7418B" w14:textId="77777777" w:rsidTr="00352FA0">
        <w:trPr>
          <w:trHeight w:val="645"/>
        </w:trPr>
        <w:tc>
          <w:tcPr>
            <w:tcW w:w="799" w:type="pct"/>
            <w:vMerge w:val="restart"/>
            <w:vAlign w:val="center"/>
          </w:tcPr>
          <w:p w14:paraId="69F6B6B9" w14:textId="77777777" w:rsidR="00BD7375" w:rsidRPr="001F4BC0" w:rsidRDefault="00BD737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4 Kształcenie zawodowe</w:t>
            </w:r>
          </w:p>
        </w:tc>
        <w:tc>
          <w:tcPr>
            <w:tcW w:w="911" w:type="pct"/>
            <w:tcBorders>
              <w:bottom w:val="dotted" w:sz="4" w:space="0" w:color="auto"/>
            </w:tcBorders>
            <w:vAlign w:val="center"/>
          </w:tcPr>
          <w:p w14:paraId="38CCD2C4" w14:textId="77777777" w:rsidR="00BD7375" w:rsidRPr="001F4BC0" w:rsidRDefault="00BD7375" w:rsidP="009C31DA">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4.1.</w:t>
            </w:r>
            <w:r w:rsidRPr="001F4BC0">
              <w:rPr>
                <w:rFonts w:asciiTheme="minorHAnsi" w:hAnsiTheme="minorHAnsi" w:cstheme="minorHAnsi"/>
                <w:sz w:val="18"/>
                <w:szCs w:val="18"/>
              </w:rPr>
              <w:t xml:space="preserve"> Infrastruktura szkół zawodowych</w:t>
            </w:r>
          </w:p>
        </w:tc>
        <w:tc>
          <w:tcPr>
            <w:tcW w:w="1016" w:type="pct"/>
            <w:tcBorders>
              <w:bottom w:val="dotted" w:sz="4" w:space="0" w:color="auto"/>
            </w:tcBorders>
            <w:vAlign w:val="center"/>
          </w:tcPr>
          <w:p w14:paraId="24BE70D6" w14:textId="77777777"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14:paraId="38FB8E18" w14:textId="77777777" w:rsidR="00BD7375" w:rsidRPr="001F4BC0" w:rsidDel="00F91508" w:rsidRDefault="00BD737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p>
        </w:tc>
        <w:tc>
          <w:tcPr>
            <w:tcW w:w="1468" w:type="pct"/>
            <w:vMerge w:val="restart"/>
            <w:vAlign w:val="center"/>
          </w:tcPr>
          <w:p w14:paraId="25870C15" w14:textId="77777777" w:rsidR="00BD7375" w:rsidRPr="001F4BC0" w:rsidDel="00F91508" w:rsidRDefault="00BD737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10a </w:t>
            </w:r>
            <w:r w:rsidRPr="001F4BC0">
              <w:rPr>
                <w:rFonts w:asciiTheme="minorHAnsi" w:hAnsiTheme="minorHAnsi" w:cstheme="minorHAnsi"/>
                <w:i/>
                <w:iCs/>
                <w:sz w:val="18"/>
                <w:szCs w:val="18"/>
              </w:rPr>
              <w:t>Inwestycje w edukację, umiejętności i uczenie się przez całe życie poprzez rozwój infrastruktury edukacyjnej i szkoleniowej.</w:t>
            </w:r>
          </w:p>
        </w:tc>
      </w:tr>
      <w:tr w:rsidR="001F4BC0" w:rsidRPr="001F4BC0" w:rsidDel="00F91508" w14:paraId="019B7B9F" w14:textId="77777777" w:rsidTr="00352FA0">
        <w:trPr>
          <w:trHeight w:val="885"/>
        </w:trPr>
        <w:tc>
          <w:tcPr>
            <w:tcW w:w="799" w:type="pct"/>
            <w:vMerge/>
            <w:vAlign w:val="center"/>
          </w:tcPr>
          <w:p w14:paraId="6ACA4903" w14:textId="77777777" w:rsidR="00BD7375" w:rsidRPr="001F4BC0" w:rsidRDefault="00BD737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6D5FD7EC" w14:textId="77777777" w:rsidR="00BD7375" w:rsidRPr="001F4BC0" w:rsidRDefault="00BD7375"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4.2.</w:t>
            </w:r>
            <w:r w:rsidRPr="001F4BC0">
              <w:rPr>
                <w:rFonts w:asciiTheme="minorHAnsi" w:hAnsiTheme="minorHAnsi" w:cstheme="minorHAnsi"/>
                <w:sz w:val="18"/>
                <w:szCs w:val="18"/>
              </w:rPr>
              <w:t xml:space="preserve"> Infrastruktura uczelni prowadzących kształcenie o profilu praktycznym</w:t>
            </w:r>
          </w:p>
        </w:tc>
        <w:tc>
          <w:tcPr>
            <w:tcW w:w="1016" w:type="pct"/>
            <w:tcBorders>
              <w:top w:val="dotted" w:sz="4" w:space="0" w:color="auto"/>
            </w:tcBorders>
            <w:vAlign w:val="center"/>
          </w:tcPr>
          <w:p w14:paraId="10EB5EDD" w14:textId="77777777"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30A30DF1" w14:textId="77777777" w:rsidR="00BD7375" w:rsidRPr="001F4BC0" w:rsidRDefault="00BD7375" w:rsidP="00352FA0">
            <w:pPr>
              <w:spacing w:before="40" w:after="40"/>
              <w:rPr>
                <w:rFonts w:asciiTheme="minorHAnsi" w:hAnsiTheme="minorHAnsi" w:cstheme="minorHAnsi"/>
                <w:sz w:val="18"/>
                <w:szCs w:val="18"/>
              </w:rPr>
            </w:pPr>
          </w:p>
        </w:tc>
        <w:tc>
          <w:tcPr>
            <w:tcW w:w="1468" w:type="pct"/>
            <w:vMerge/>
            <w:vAlign w:val="center"/>
          </w:tcPr>
          <w:p w14:paraId="7A5A9F3A" w14:textId="77777777" w:rsidR="00BD7375" w:rsidRPr="001F4BC0" w:rsidRDefault="00BD7375" w:rsidP="0093077E">
            <w:pPr>
              <w:spacing w:before="40" w:after="40"/>
              <w:jc w:val="both"/>
              <w:rPr>
                <w:rFonts w:asciiTheme="minorHAnsi" w:hAnsiTheme="minorHAnsi" w:cstheme="minorHAnsi"/>
                <w:b/>
                <w:bCs/>
                <w:sz w:val="18"/>
                <w:szCs w:val="18"/>
              </w:rPr>
            </w:pPr>
          </w:p>
        </w:tc>
      </w:tr>
      <w:tr w:rsidR="001F4BC0" w:rsidRPr="001F4BC0" w:rsidDel="00F91508" w14:paraId="7AC7FB4B" w14:textId="77777777" w:rsidTr="00352FA0">
        <w:trPr>
          <w:trHeight w:val="546"/>
        </w:trPr>
        <w:tc>
          <w:tcPr>
            <w:tcW w:w="799" w:type="pct"/>
            <w:vMerge w:val="restart"/>
            <w:vAlign w:val="center"/>
          </w:tcPr>
          <w:p w14:paraId="44E22681" w14:textId="77777777"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5 Zatrudnienie</w:t>
            </w:r>
          </w:p>
        </w:tc>
        <w:tc>
          <w:tcPr>
            <w:tcW w:w="911" w:type="pct"/>
            <w:tcBorders>
              <w:bottom w:val="dotted" w:sz="4" w:space="0" w:color="auto"/>
            </w:tcBorders>
            <w:vAlign w:val="center"/>
          </w:tcPr>
          <w:p w14:paraId="32EBEEFE" w14:textId="77777777"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5.1. </w:t>
            </w:r>
            <w:r w:rsidRPr="001F4BC0">
              <w:rPr>
                <w:rFonts w:asciiTheme="minorHAnsi" w:hAnsiTheme="minorHAnsi" w:cstheme="minorHAnsi"/>
                <w:sz w:val="18"/>
                <w:szCs w:val="18"/>
              </w:rPr>
              <w:t>Aktywizacja zawodowa osób bezrobotnych – projekty Powiatowych Urzędów Pracy.</w:t>
            </w:r>
          </w:p>
        </w:tc>
        <w:tc>
          <w:tcPr>
            <w:tcW w:w="1016" w:type="pct"/>
            <w:tcBorders>
              <w:bottom w:val="dotted" w:sz="4" w:space="0" w:color="auto"/>
            </w:tcBorders>
            <w:vAlign w:val="center"/>
          </w:tcPr>
          <w:p w14:paraId="203C5A32" w14:textId="77777777"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sz w:val="18"/>
                <w:szCs w:val="18"/>
              </w:rPr>
              <w:t xml:space="preserve"> Aktywizacja zawodowa osób bezrobotnych – mechanizm ZIT</w:t>
            </w:r>
            <w:r w:rsidRPr="001F4BC0">
              <w:rPr>
                <w:rFonts w:asciiTheme="minorHAnsi" w:hAnsiTheme="minorHAnsi" w:cstheme="minorHAnsi"/>
                <w:b/>
                <w:sz w:val="18"/>
                <w:szCs w:val="18"/>
              </w:rPr>
              <w:t xml:space="preserve">   </w:t>
            </w:r>
          </w:p>
          <w:p w14:paraId="465CF46C" w14:textId="77777777" w:rsidR="000248BF" w:rsidRPr="001F4BC0" w:rsidRDefault="000248BF"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5.1.2. </w:t>
            </w:r>
            <w:r w:rsidRPr="001F4BC0">
              <w:rPr>
                <w:rFonts w:asciiTheme="minorHAnsi" w:hAnsiTheme="minorHAnsi" w:cstheme="minorHAnsi"/>
                <w:sz w:val="18"/>
                <w:szCs w:val="18"/>
              </w:rPr>
              <w:t>Aktywizacja zawodowa osób bezrobotnych</w:t>
            </w:r>
          </w:p>
        </w:tc>
        <w:tc>
          <w:tcPr>
            <w:tcW w:w="806" w:type="pct"/>
            <w:vMerge w:val="restart"/>
            <w:vAlign w:val="center"/>
          </w:tcPr>
          <w:p w14:paraId="7719BF47" w14:textId="77777777" w:rsidR="000248BF" w:rsidRPr="001F4BC0" w:rsidDel="00F91508" w:rsidRDefault="000248BF"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8</w:t>
            </w:r>
            <w:r w:rsidRPr="001F4BC0">
              <w:rPr>
                <w:rFonts w:asciiTheme="minorHAnsi" w:hAnsiTheme="minorHAnsi" w:cstheme="minorHAnsi"/>
                <w:i/>
                <w:iCs/>
                <w:sz w:val="18"/>
                <w:szCs w:val="18"/>
                <w:lang w:eastAsia="pl-PL"/>
              </w:rPr>
              <w:t xml:space="preserve"> Promowanie zatrudnienia i wspieranie mobilności pracowników</w:t>
            </w:r>
            <w:r w:rsidRPr="001F4BC0">
              <w:rPr>
                <w:rFonts w:asciiTheme="minorHAnsi" w:hAnsiTheme="minorHAnsi" w:cstheme="minorHAnsi"/>
                <w:sz w:val="18"/>
                <w:szCs w:val="18"/>
              </w:rPr>
              <w:t xml:space="preserve"> </w:t>
            </w:r>
          </w:p>
        </w:tc>
        <w:tc>
          <w:tcPr>
            <w:tcW w:w="1468" w:type="pct"/>
            <w:vMerge w:val="restart"/>
            <w:vAlign w:val="center"/>
          </w:tcPr>
          <w:p w14:paraId="31CC0426" w14:textId="77777777" w:rsidR="000248BF" w:rsidRPr="001F4BC0" w:rsidDel="00F91508" w:rsidRDefault="000248BF"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8i </w:t>
            </w:r>
            <w:r w:rsidRPr="001F4BC0">
              <w:rPr>
                <w:rFonts w:asciiTheme="minorHAnsi" w:hAnsiTheme="minorHAnsi" w:cstheme="minorHAnsi"/>
                <w:i/>
                <w:iCs/>
                <w:sz w:val="18"/>
                <w:szCs w:val="18"/>
              </w:rPr>
              <w:t>Dostęp do zatrudnienia dla osób poszukujących pracy i osób biernych zawodowo, w tym długotrwale bezrobotnych oraz oddalonych od rynku pracy, także poprzez lokalne inicjatywy na rzecz zatrudnienia oraz wspieranie mobilności pracowników</w:t>
            </w:r>
            <w:r w:rsidRPr="001F4BC0">
              <w:rPr>
                <w:rFonts w:asciiTheme="minorHAnsi" w:hAnsiTheme="minorHAnsi" w:cstheme="minorHAnsi"/>
                <w:b/>
                <w:bCs/>
                <w:i/>
                <w:iCs/>
                <w:sz w:val="18"/>
                <w:szCs w:val="18"/>
              </w:rPr>
              <w:t>.</w:t>
            </w:r>
          </w:p>
        </w:tc>
      </w:tr>
      <w:tr w:rsidR="001F4BC0" w:rsidRPr="001F4BC0" w:rsidDel="00F91508" w14:paraId="622EE366" w14:textId="77777777" w:rsidTr="00352FA0">
        <w:trPr>
          <w:trHeight w:val="825"/>
        </w:trPr>
        <w:tc>
          <w:tcPr>
            <w:tcW w:w="799" w:type="pct"/>
            <w:vMerge/>
            <w:vAlign w:val="center"/>
          </w:tcPr>
          <w:p w14:paraId="6500761D" w14:textId="77777777"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5DC018C4" w14:textId="77777777" w:rsidR="000248BF" w:rsidRPr="001F4BC0" w:rsidRDefault="000248BF" w:rsidP="00521D88">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r w:rsidRPr="001F4BC0">
              <w:rPr>
                <w:rFonts w:asciiTheme="minorHAnsi" w:hAnsiTheme="minorHAnsi" w:cstheme="minorHAnsi"/>
                <w:bCs/>
                <w:sz w:val="18"/>
                <w:szCs w:val="18"/>
              </w:rPr>
              <w:t>Aktywizacja zawodowa</w:t>
            </w:r>
          </w:p>
        </w:tc>
        <w:tc>
          <w:tcPr>
            <w:tcW w:w="1016" w:type="pct"/>
            <w:tcBorders>
              <w:top w:val="dotted" w:sz="4" w:space="0" w:color="auto"/>
            </w:tcBorders>
            <w:vAlign w:val="center"/>
          </w:tcPr>
          <w:p w14:paraId="2D82F610" w14:textId="77777777"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Poddziałanie 5.2.1. </w:t>
            </w:r>
            <w:r w:rsidRPr="001F4BC0">
              <w:rPr>
                <w:rFonts w:asciiTheme="minorHAnsi" w:hAnsiTheme="minorHAnsi" w:cstheme="minorHAnsi"/>
                <w:bCs/>
                <w:sz w:val="18"/>
                <w:szCs w:val="18"/>
              </w:rPr>
              <w:t xml:space="preserve">Aktywizacja zawodowa </w:t>
            </w:r>
            <w:r w:rsidRPr="001F4BC0">
              <w:rPr>
                <w:rFonts w:asciiTheme="minorHAnsi" w:hAnsiTheme="minorHAnsi" w:cstheme="minorHAnsi"/>
                <w:sz w:val="18"/>
                <w:szCs w:val="18"/>
              </w:rPr>
              <w:t>– mechanizm ZIT</w:t>
            </w:r>
            <w:r w:rsidRPr="001F4BC0">
              <w:rPr>
                <w:rFonts w:asciiTheme="minorHAnsi" w:hAnsiTheme="minorHAnsi" w:cstheme="minorHAnsi"/>
                <w:b/>
                <w:sz w:val="18"/>
                <w:szCs w:val="18"/>
              </w:rPr>
              <w:t xml:space="preserve">   </w:t>
            </w:r>
          </w:p>
          <w:p w14:paraId="14269C02" w14:textId="77777777" w:rsidR="000248BF" w:rsidRPr="001F4BC0" w:rsidRDefault="000248BF" w:rsidP="00521D88">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5.2.2. </w:t>
            </w:r>
            <w:r w:rsidRPr="001F4BC0">
              <w:rPr>
                <w:rFonts w:asciiTheme="minorHAnsi" w:hAnsiTheme="minorHAnsi" w:cstheme="minorHAnsi"/>
                <w:bCs/>
                <w:sz w:val="18"/>
                <w:szCs w:val="18"/>
              </w:rPr>
              <w:t>Aktywizacja zawodowa</w:t>
            </w:r>
          </w:p>
        </w:tc>
        <w:tc>
          <w:tcPr>
            <w:tcW w:w="806" w:type="pct"/>
            <w:vMerge/>
            <w:vAlign w:val="center"/>
          </w:tcPr>
          <w:p w14:paraId="283BA430" w14:textId="77777777" w:rsidR="000248BF" w:rsidRPr="001F4BC0" w:rsidRDefault="000248BF" w:rsidP="00352FA0">
            <w:pPr>
              <w:spacing w:before="40" w:after="40"/>
              <w:rPr>
                <w:rFonts w:asciiTheme="minorHAnsi" w:hAnsiTheme="minorHAnsi" w:cstheme="minorHAnsi"/>
                <w:sz w:val="18"/>
                <w:szCs w:val="18"/>
              </w:rPr>
            </w:pPr>
          </w:p>
        </w:tc>
        <w:tc>
          <w:tcPr>
            <w:tcW w:w="1468" w:type="pct"/>
            <w:vMerge/>
            <w:vAlign w:val="center"/>
          </w:tcPr>
          <w:p w14:paraId="13168667" w14:textId="77777777" w:rsidR="000248BF" w:rsidRPr="001F4BC0" w:rsidRDefault="000248BF" w:rsidP="0093077E">
            <w:pPr>
              <w:spacing w:before="40" w:after="40"/>
              <w:jc w:val="both"/>
              <w:rPr>
                <w:rFonts w:asciiTheme="minorHAnsi" w:hAnsiTheme="minorHAnsi" w:cstheme="minorHAnsi"/>
                <w:b/>
                <w:bCs/>
                <w:sz w:val="18"/>
                <w:szCs w:val="18"/>
              </w:rPr>
            </w:pPr>
          </w:p>
        </w:tc>
      </w:tr>
      <w:tr w:rsidR="001F4BC0" w:rsidRPr="001F4BC0" w:rsidDel="00F91508" w14:paraId="1023A481" w14:textId="77777777" w:rsidTr="00921C96">
        <w:trPr>
          <w:trHeight w:val="1031"/>
        </w:trPr>
        <w:tc>
          <w:tcPr>
            <w:tcW w:w="799" w:type="pct"/>
            <w:vMerge/>
            <w:vAlign w:val="center"/>
          </w:tcPr>
          <w:p w14:paraId="3BD6B2EC"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369ACCAB" w14:textId="77777777"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5.3. </w:t>
            </w:r>
            <w:r w:rsidRPr="001F4BC0">
              <w:rPr>
                <w:rFonts w:asciiTheme="minorHAnsi" w:hAnsiTheme="minorHAnsi" w:cstheme="minorHAnsi"/>
                <w:bCs/>
                <w:sz w:val="18"/>
                <w:szCs w:val="18"/>
              </w:rPr>
              <w:t>Opieka nad dziećmi do lat 3</w:t>
            </w:r>
          </w:p>
        </w:tc>
        <w:tc>
          <w:tcPr>
            <w:tcW w:w="1016" w:type="pct"/>
            <w:tcBorders>
              <w:top w:val="dotted" w:sz="4" w:space="0" w:color="auto"/>
              <w:bottom w:val="dotted" w:sz="4" w:space="0" w:color="auto"/>
            </w:tcBorders>
            <w:vAlign w:val="center"/>
          </w:tcPr>
          <w:p w14:paraId="6BAA9A27" w14:textId="77777777" w:rsidR="00E05E73"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0AE8C8CD" w14:textId="77777777"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1F6C130D"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8iv </w:t>
            </w:r>
            <w:r w:rsidRPr="001F4BC0">
              <w:rPr>
                <w:rFonts w:asciiTheme="minorHAnsi" w:hAnsiTheme="minorHAnsi" w:cstheme="minorHAnsi"/>
                <w:bCs/>
                <w:i/>
                <w:sz w:val="18"/>
                <w:szCs w:val="18"/>
              </w:rPr>
              <w:t>Równość mężczyzn i kobiet we wszystkich dziedzinach, w tym dostęp do zatrudnienia, rozwój kariery, godzenie życia zawodowego i prywatnego oraz promowanie równości wynagrodzeń za taką samą pracę</w:t>
            </w:r>
            <w:r w:rsidRPr="001F4BC0">
              <w:rPr>
                <w:rFonts w:asciiTheme="minorHAnsi" w:hAnsiTheme="minorHAnsi" w:cstheme="minorHAnsi"/>
                <w:b/>
                <w:bCs/>
                <w:sz w:val="18"/>
                <w:szCs w:val="18"/>
              </w:rPr>
              <w:t>.</w:t>
            </w:r>
          </w:p>
        </w:tc>
      </w:tr>
      <w:tr w:rsidR="001F4BC0" w:rsidRPr="001F4BC0" w:rsidDel="00F91508" w14:paraId="19F892AD" w14:textId="77777777" w:rsidTr="00352FA0">
        <w:trPr>
          <w:trHeight w:val="825"/>
        </w:trPr>
        <w:tc>
          <w:tcPr>
            <w:tcW w:w="799" w:type="pct"/>
            <w:vMerge/>
            <w:vAlign w:val="center"/>
          </w:tcPr>
          <w:p w14:paraId="426AA6FB"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1094B4EB" w14:textId="77777777" w:rsidR="00E05E73" w:rsidRPr="001F4BC0" w:rsidRDefault="00E05E73" w:rsidP="00352FA0">
            <w:pPr>
              <w:spacing w:after="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5.4. </w:t>
            </w:r>
            <w:r w:rsidRPr="001F4BC0">
              <w:rPr>
                <w:rFonts w:asciiTheme="minorHAnsi" w:hAnsiTheme="minorHAnsi" w:cstheme="minorHAnsi"/>
                <w:bCs/>
                <w:sz w:val="18"/>
                <w:szCs w:val="18"/>
              </w:rPr>
              <w:t>Zdrowie na rynku pracy</w:t>
            </w:r>
          </w:p>
        </w:tc>
        <w:tc>
          <w:tcPr>
            <w:tcW w:w="1016" w:type="pct"/>
            <w:tcBorders>
              <w:top w:val="dotted" w:sz="4" w:space="0" w:color="auto"/>
              <w:bottom w:val="dotted" w:sz="4" w:space="0" w:color="auto"/>
            </w:tcBorders>
            <w:vAlign w:val="center"/>
          </w:tcPr>
          <w:p w14:paraId="33ED44A8" w14:textId="77777777" w:rsidR="00E05E73" w:rsidRPr="001F4BC0" w:rsidRDefault="00E05E73" w:rsidP="00352FA0">
            <w:pPr>
              <w:spacing w:after="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Poddziałanie 5.4.1. </w:t>
            </w:r>
            <w:r w:rsidRPr="001F4BC0">
              <w:rPr>
                <w:rFonts w:asciiTheme="minorHAnsi" w:hAnsiTheme="minorHAnsi" w:cstheme="minorHAnsi"/>
                <w:bCs/>
                <w:sz w:val="18"/>
                <w:szCs w:val="18"/>
              </w:rPr>
              <w:t>Zdrowie na rynku pracy – mechanizm ZIT</w:t>
            </w:r>
          </w:p>
          <w:p w14:paraId="306FBE18" w14:textId="77777777" w:rsidR="00E05E73" w:rsidRPr="001F4BC0" w:rsidRDefault="00E05E73"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5.4.2.</w:t>
            </w:r>
            <w:r w:rsidRPr="001F4BC0">
              <w:rPr>
                <w:rFonts w:asciiTheme="minorHAnsi" w:hAnsiTheme="minorHAnsi" w:cstheme="minorHAnsi"/>
                <w:bCs/>
                <w:sz w:val="18"/>
                <w:szCs w:val="18"/>
              </w:rPr>
              <w:t xml:space="preserve"> Zdrowie na rynku pracy</w:t>
            </w:r>
          </w:p>
        </w:tc>
        <w:tc>
          <w:tcPr>
            <w:tcW w:w="806" w:type="pct"/>
            <w:vMerge/>
            <w:tcBorders>
              <w:bottom w:val="dotted" w:sz="4" w:space="0" w:color="auto"/>
            </w:tcBorders>
            <w:vAlign w:val="center"/>
          </w:tcPr>
          <w:p w14:paraId="49DC691F" w14:textId="77777777"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27B9B244"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8vi </w:t>
            </w:r>
            <w:r w:rsidRPr="001F4BC0">
              <w:rPr>
                <w:rFonts w:asciiTheme="minorHAnsi" w:hAnsiTheme="minorHAnsi" w:cstheme="minorHAnsi"/>
                <w:i/>
                <w:iCs/>
                <w:sz w:val="18"/>
                <w:szCs w:val="18"/>
              </w:rPr>
              <w:t>Aktywne i zdrowe starzenie się</w:t>
            </w:r>
            <w:r w:rsidRPr="001F4BC0">
              <w:rPr>
                <w:rFonts w:asciiTheme="minorHAnsi" w:hAnsiTheme="minorHAnsi" w:cstheme="minorHAnsi"/>
                <w:b/>
                <w:bCs/>
                <w:i/>
                <w:iCs/>
                <w:sz w:val="18"/>
                <w:szCs w:val="18"/>
              </w:rPr>
              <w:t>.</w:t>
            </w:r>
          </w:p>
        </w:tc>
      </w:tr>
      <w:tr w:rsidR="001F4BC0" w:rsidRPr="001F4BC0" w:rsidDel="00F91508" w14:paraId="0AADA436" w14:textId="77777777" w:rsidTr="00352FA0">
        <w:trPr>
          <w:trHeight w:val="825"/>
        </w:trPr>
        <w:tc>
          <w:tcPr>
            <w:tcW w:w="799" w:type="pct"/>
            <w:vMerge/>
            <w:vAlign w:val="center"/>
          </w:tcPr>
          <w:p w14:paraId="701FC49F" w14:textId="77777777"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0DC6F66F" w14:textId="77777777" w:rsidR="000248BF"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5.5. </w:t>
            </w:r>
            <w:r w:rsidRPr="001F4BC0">
              <w:rPr>
                <w:rFonts w:asciiTheme="minorHAnsi" w:hAnsiTheme="minorHAnsi" w:cstheme="minorHAnsi"/>
                <w:bCs/>
                <w:sz w:val="18"/>
                <w:szCs w:val="18"/>
              </w:rPr>
              <w:t>Kształcenie ustawiczne</w:t>
            </w:r>
          </w:p>
        </w:tc>
        <w:tc>
          <w:tcPr>
            <w:tcW w:w="1016" w:type="pct"/>
            <w:tcBorders>
              <w:top w:val="dotted" w:sz="4" w:space="0" w:color="auto"/>
              <w:bottom w:val="dotted" w:sz="4" w:space="0" w:color="auto"/>
            </w:tcBorders>
            <w:vAlign w:val="center"/>
          </w:tcPr>
          <w:p w14:paraId="24E8BEBE" w14:textId="77777777" w:rsidR="000248BF"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14:paraId="0FEA3E44" w14:textId="77777777" w:rsidR="000248BF" w:rsidRPr="001F4BC0" w:rsidRDefault="000248BF"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14:paraId="286375DF" w14:textId="77777777" w:rsidR="000248BF"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10iii </w:t>
            </w:r>
            <w:r w:rsidRPr="001F4BC0">
              <w:rPr>
                <w:rFonts w:asciiTheme="minorHAnsi" w:hAnsiTheme="minorHAnsi" w:cstheme="minorHAnsi"/>
                <w:i/>
                <w:iCs/>
                <w:sz w:val="18"/>
                <w:szCs w:val="18"/>
              </w:rPr>
              <w:t>Wyrównywanie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tc>
      </w:tr>
      <w:tr w:rsidR="001F4BC0" w:rsidRPr="001F4BC0" w:rsidDel="00F91508" w14:paraId="78AFDF12" w14:textId="77777777" w:rsidTr="00921C96">
        <w:trPr>
          <w:trHeight w:val="300"/>
        </w:trPr>
        <w:tc>
          <w:tcPr>
            <w:tcW w:w="799" w:type="pct"/>
            <w:vMerge w:val="restart"/>
            <w:tcBorders>
              <w:top w:val="dotted" w:sz="4" w:space="0" w:color="FFFFFF"/>
            </w:tcBorders>
            <w:vAlign w:val="center"/>
          </w:tcPr>
          <w:p w14:paraId="428167EF"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797D1E21" w14:textId="77777777"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5.6. </w:t>
            </w:r>
            <w:r w:rsidRPr="001F4BC0">
              <w:rPr>
                <w:rFonts w:asciiTheme="minorHAnsi" w:hAnsiTheme="minorHAnsi" w:cstheme="minorHAnsi"/>
                <w:bCs/>
                <w:sz w:val="18"/>
                <w:szCs w:val="18"/>
              </w:rPr>
              <w:t>Adaptacyjność pracowników</w:t>
            </w:r>
          </w:p>
        </w:tc>
        <w:tc>
          <w:tcPr>
            <w:tcW w:w="1016" w:type="pct"/>
            <w:tcBorders>
              <w:top w:val="dotted" w:sz="4" w:space="0" w:color="auto"/>
              <w:bottom w:val="dotted" w:sz="4" w:space="0" w:color="auto"/>
            </w:tcBorders>
            <w:vAlign w:val="center"/>
          </w:tcPr>
          <w:p w14:paraId="4FF9BDD1" w14:textId="77777777"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3AF3CF12" w14:textId="77777777" w:rsidR="00E05E73" w:rsidRPr="001F4BC0" w:rsidRDefault="00E05E73"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8</w:t>
            </w:r>
            <w:r w:rsidRPr="001F4BC0">
              <w:rPr>
                <w:rFonts w:asciiTheme="minorHAnsi" w:hAnsiTheme="minorHAnsi" w:cstheme="minorHAnsi"/>
                <w:i/>
                <w:iCs/>
                <w:sz w:val="18"/>
                <w:szCs w:val="18"/>
              </w:rPr>
              <w:t xml:space="preserve"> Promowanie zatrudnienia i wspieranie mobilności pracowników</w:t>
            </w:r>
          </w:p>
        </w:tc>
        <w:tc>
          <w:tcPr>
            <w:tcW w:w="1468" w:type="pct"/>
            <w:tcBorders>
              <w:top w:val="dotted" w:sz="4" w:space="0" w:color="auto"/>
              <w:bottom w:val="dotted" w:sz="4" w:space="0" w:color="auto"/>
            </w:tcBorders>
            <w:vAlign w:val="center"/>
          </w:tcPr>
          <w:p w14:paraId="365BBEB4"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 </w:t>
            </w:r>
            <w:r w:rsidRPr="001F4BC0">
              <w:rPr>
                <w:rFonts w:asciiTheme="minorHAnsi" w:hAnsiTheme="minorHAnsi" w:cstheme="minorHAnsi"/>
                <w:i/>
                <w:iCs/>
                <w:sz w:val="18"/>
                <w:szCs w:val="18"/>
              </w:rPr>
              <w:t>Przystosowanie pracowników, przedsiębiorstw i przedsiębiorców do zmian</w:t>
            </w:r>
          </w:p>
        </w:tc>
      </w:tr>
      <w:tr w:rsidR="001F4BC0" w:rsidRPr="001F4BC0" w:rsidDel="00F91508" w14:paraId="3578BB0E" w14:textId="77777777" w:rsidTr="00352FA0">
        <w:trPr>
          <w:trHeight w:val="825"/>
        </w:trPr>
        <w:tc>
          <w:tcPr>
            <w:tcW w:w="799" w:type="pct"/>
            <w:vMerge/>
            <w:tcBorders>
              <w:top w:val="nil"/>
            </w:tcBorders>
            <w:vAlign w:val="center"/>
          </w:tcPr>
          <w:p w14:paraId="0E0DB405"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3EBFEEAC" w14:textId="77777777"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5.7. </w:t>
            </w:r>
            <w:r w:rsidRPr="001F4BC0">
              <w:rPr>
                <w:rFonts w:asciiTheme="minorHAnsi" w:hAnsiTheme="minorHAnsi" w:cstheme="minorHAnsi"/>
                <w:bCs/>
                <w:sz w:val="18"/>
                <w:szCs w:val="18"/>
              </w:rPr>
              <w:t>Nowe mikroprzedsiębiorstwa</w:t>
            </w:r>
          </w:p>
        </w:tc>
        <w:tc>
          <w:tcPr>
            <w:tcW w:w="1016" w:type="pct"/>
            <w:tcBorders>
              <w:top w:val="dotted" w:sz="4" w:space="0" w:color="auto"/>
            </w:tcBorders>
            <w:vAlign w:val="center"/>
          </w:tcPr>
          <w:p w14:paraId="64340191" w14:textId="77777777"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14:paraId="3A2D03A6" w14:textId="77777777"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6BF1C753"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8iii </w:t>
            </w:r>
            <w:r w:rsidRPr="001F4BC0">
              <w:rPr>
                <w:rFonts w:asciiTheme="minorHAnsi" w:hAnsiTheme="minorHAnsi" w:cstheme="minorHAnsi"/>
                <w:i/>
                <w:iCs/>
                <w:sz w:val="18"/>
                <w:szCs w:val="18"/>
              </w:rPr>
              <w:t>Praca na własny rachunek, przedsiębiorczość i tworzenie przedsiębiorstw, w tym innowacyjnych mikro-, małych i średnich przedsiębiorstw</w:t>
            </w:r>
            <w:r w:rsidRPr="001F4BC0">
              <w:rPr>
                <w:rFonts w:asciiTheme="minorHAnsi" w:hAnsiTheme="minorHAnsi" w:cstheme="minorHAnsi"/>
                <w:b/>
                <w:bCs/>
                <w:sz w:val="18"/>
                <w:szCs w:val="18"/>
              </w:rPr>
              <w:t>.</w:t>
            </w:r>
          </w:p>
        </w:tc>
      </w:tr>
      <w:tr w:rsidR="001F4BC0" w:rsidRPr="001F4BC0" w:rsidDel="00F91508" w14:paraId="1B405C13" w14:textId="77777777" w:rsidTr="00352FA0">
        <w:trPr>
          <w:trHeight w:val="420"/>
        </w:trPr>
        <w:tc>
          <w:tcPr>
            <w:tcW w:w="799" w:type="pct"/>
            <w:vMerge w:val="restart"/>
            <w:vAlign w:val="center"/>
          </w:tcPr>
          <w:p w14:paraId="73ACE452" w14:textId="77777777" w:rsidR="00C55929" w:rsidRPr="001F4BC0" w:rsidRDefault="00C55929"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6 Integracja</w:t>
            </w:r>
          </w:p>
        </w:tc>
        <w:tc>
          <w:tcPr>
            <w:tcW w:w="911" w:type="pct"/>
            <w:tcBorders>
              <w:bottom w:val="dotted" w:sz="4" w:space="0" w:color="auto"/>
            </w:tcBorders>
            <w:vAlign w:val="center"/>
          </w:tcPr>
          <w:p w14:paraId="4AC00EA1" w14:textId="77777777"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6.1. </w:t>
            </w:r>
            <w:r w:rsidRPr="001F4BC0">
              <w:rPr>
                <w:rFonts w:asciiTheme="minorHAnsi" w:hAnsiTheme="minorHAnsi" w:cstheme="minorHAnsi"/>
                <w:bCs/>
                <w:sz w:val="18"/>
                <w:szCs w:val="18"/>
              </w:rPr>
              <w:t>Aktywna integracja</w:t>
            </w:r>
          </w:p>
        </w:tc>
        <w:tc>
          <w:tcPr>
            <w:tcW w:w="1016" w:type="pct"/>
            <w:tcBorders>
              <w:bottom w:val="dotted" w:sz="4" w:space="0" w:color="auto"/>
            </w:tcBorders>
            <w:vAlign w:val="center"/>
          </w:tcPr>
          <w:p w14:paraId="44FE259B" w14:textId="77777777"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Poddziałanie 6.1.1.</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 – mechanizm ZIT</w:t>
            </w:r>
          </w:p>
          <w:p w14:paraId="64F59375" w14:textId="77777777"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6.1.2.</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w:t>
            </w:r>
          </w:p>
        </w:tc>
        <w:tc>
          <w:tcPr>
            <w:tcW w:w="806" w:type="pct"/>
            <w:vMerge w:val="restart"/>
            <w:vAlign w:val="center"/>
          </w:tcPr>
          <w:p w14:paraId="3C26DBC7" w14:textId="77777777" w:rsidR="00C55929" w:rsidRPr="001F4BC0" w:rsidDel="00F91508" w:rsidRDefault="00C55929"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p>
        </w:tc>
        <w:tc>
          <w:tcPr>
            <w:tcW w:w="1468" w:type="pct"/>
            <w:tcBorders>
              <w:bottom w:val="dotted" w:sz="4" w:space="0" w:color="auto"/>
            </w:tcBorders>
            <w:vAlign w:val="center"/>
          </w:tcPr>
          <w:p w14:paraId="39CA26D4" w14:textId="77777777"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 </w:t>
            </w:r>
            <w:r w:rsidRPr="001F4BC0">
              <w:rPr>
                <w:rFonts w:asciiTheme="minorHAnsi" w:hAnsiTheme="minorHAnsi" w:cstheme="minorHAnsi"/>
                <w:i/>
                <w:iCs/>
                <w:sz w:val="18"/>
                <w:szCs w:val="18"/>
              </w:rPr>
              <w:t>Aktywna integracja, w szczególności w celu poprawy zatrudnialności.</w:t>
            </w:r>
          </w:p>
        </w:tc>
      </w:tr>
      <w:tr w:rsidR="001F4BC0" w:rsidRPr="001F4BC0" w:rsidDel="00F91508" w14:paraId="4A996198" w14:textId="77777777" w:rsidTr="00604E93">
        <w:trPr>
          <w:trHeight w:val="420"/>
        </w:trPr>
        <w:tc>
          <w:tcPr>
            <w:tcW w:w="799" w:type="pct"/>
            <w:vMerge/>
            <w:vAlign w:val="center"/>
          </w:tcPr>
          <w:p w14:paraId="0F18FC34" w14:textId="77777777" w:rsidR="001E7A8B" w:rsidRPr="001F4BC0" w:rsidRDefault="001E7A8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4C900C50" w14:textId="77777777" w:rsidR="001E7A8B" w:rsidRPr="001F4BC0" w:rsidRDefault="001E7A8B"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6.2. </w:t>
            </w:r>
            <w:r w:rsidRPr="001F4BC0">
              <w:rPr>
                <w:rFonts w:asciiTheme="minorHAnsi" w:hAnsiTheme="minorHAnsi" w:cstheme="minorHAnsi"/>
                <w:bCs/>
                <w:sz w:val="18"/>
                <w:szCs w:val="18"/>
              </w:rPr>
              <w:t>Usługi społeczne</w:t>
            </w:r>
          </w:p>
        </w:tc>
        <w:tc>
          <w:tcPr>
            <w:tcW w:w="1016" w:type="pct"/>
            <w:tcBorders>
              <w:top w:val="dotted" w:sz="4" w:space="0" w:color="auto"/>
            </w:tcBorders>
            <w:vAlign w:val="center"/>
          </w:tcPr>
          <w:p w14:paraId="4D354675" w14:textId="77777777" w:rsidR="001E7A8B" w:rsidRPr="001F4BC0" w:rsidRDefault="001E7A8B"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6.2.1. </w:t>
            </w:r>
            <w:r w:rsidRPr="001F4BC0">
              <w:rPr>
                <w:rFonts w:asciiTheme="minorHAnsi" w:hAnsiTheme="minorHAnsi" w:cstheme="minorHAnsi"/>
                <w:bCs/>
                <w:sz w:val="18"/>
                <w:szCs w:val="18"/>
              </w:rPr>
              <w:t>Rozwój usług społecznych – mechanizm ZIT</w:t>
            </w:r>
          </w:p>
          <w:p w14:paraId="0FDCD7D7" w14:textId="77777777" w:rsidR="001E7A8B" w:rsidRPr="001F4BC0" w:rsidRDefault="001E7A8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6.2.2. </w:t>
            </w:r>
            <w:r w:rsidRPr="001F4BC0">
              <w:rPr>
                <w:rFonts w:asciiTheme="minorHAnsi" w:hAnsiTheme="minorHAnsi" w:cstheme="minorHAnsi"/>
                <w:bCs/>
                <w:sz w:val="18"/>
                <w:szCs w:val="18"/>
              </w:rPr>
              <w:t>Rozwój usług społecznych</w:t>
            </w:r>
          </w:p>
        </w:tc>
        <w:tc>
          <w:tcPr>
            <w:tcW w:w="806" w:type="pct"/>
            <w:vMerge/>
            <w:vAlign w:val="center"/>
          </w:tcPr>
          <w:p w14:paraId="265104B6" w14:textId="77777777" w:rsidR="001E7A8B" w:rsidRPr="001F4BC0" w:rsidRDefault="001E7A8B"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0D2E770A" w14:textId="77777777" w:rsidR="001E7A8B" w:rsidRPr="001F4BC0" w:rsidDel="00F91508" w:rsidRDefault="001E7A8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9iv </w:t>
            </w:r>
            <w:r w:rsidRPr="001F4BC0">
              <w:rPr>
                <w:rFonts w:asciiTheme="minorHAnsi" w:hAnsiTheme="minorHAnsi" w:cstheme="minorHAnsi"/>
                <w:i/>
                <w:iCs/>
                <w:sz w:val="18"/>
                <w:szCs w:val="18"/>
              </w:rPr>
              <w:t>Ułatwianie dostępu do niedrogich, trwałych oraz wysokiej jakości usług, w tym opieki zdrowotnej i usług socjalnych świadczonych w interesie ogólnym.</w:t>
            </w:r>
          </w:p>
        </w:tc>
      </w:tr>
      <w:tr w:rsidR="001F4BC0" w:rsidRPr="001F4BC0" w:rsidDel="00F91508" w14:paraId="2C0018FB" w14:textId="77777777" w:rsidTr="00352FA0">
        <w:trPr>
          <w:trHeight w:val="420"/>
        </w:trPr>
        <w:tc>
          <w:tcPr>
            <w:tcW w:w="799" w:type="pct"/>
            <w:vMerge/>
            <w:vAlign w:val="center"/>
          </w:tcPr>
          <w:p w14:paraId="7941EF70" w14:textId="77777777" w:rsidR="00C55929" w:rsidRPr="001F4BC0" w:rsidRDefault="00C55929"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718B991D" w14:textId="77777777"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6.3. </w:t>
            </w:r>
            <w:r w:rsidRPr="001F4BC0">
              <w:rPr>
                <w:rFonts w:asciiTheme="minorHAnsi" w:hAnsiTheme="minorHAnsi" w:cstheme="minorHAnsi"/>
                <w:bCs/>
                <w:sz w:val="18"/>
                <w:szCs w:val="18"/>
              </w:rPr>
              <w:t>Ekonomia społeczna</w:t>
            </w:r>
          </w:p>
        </w:tc>
        <w:tc>
          <w:tcPr>
            <w:tcW w:w="1016" w:type="pct"/>
            <w:tcBorders>
              <w:top w:val="dotted" w:sz="4" w:space="0" w:color="auto"/>
            </w:tcBorders>
            <w:vAlign w:val="center"/>
          </w:tcPr>
          <w:p w14:paraId="137DF070" w14:textId="77777777"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6.3.1. </w:t>
            </w:r>
            <w:r w:rsidRPr="001F4BC0">
              <w:rPr>
                <w:rFonts w:asciiTheme="minorHAnsi" w:hAnsiTheme="minorHAnsi" w:cstheme="minorHAnsi"/>
                <w:bCs/>
                <w:sz w:val="18"/>
                <w:szCs w:val="18"/>
              </w:rPr>
              <w:t>Podmioty ekonomii społecznej – mechanizm ZIT</w:t>
            </w:r>
          </w:p>
          <w:p w14:paraId="617DB8C0" w14:textId="77777777"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6.3.2. </w:t>
            </w:r>
            <w:r w:rsidRPr="001F4BC0">
              <w:rPr>
                <w:rFonts w:asciiTheme="minorHAnsi" w:hAnsiTheme="minorHAnsi" w:cstheme="minorHAnsi"/>
                <w:bCs/>
                <w:sz w:val="18"/>
                <w:szCs w:val="18"/>
              </w:rPr>
              <w:t xml:space="preserve">Podmioty ekonomii społecznej </w:t>
            </w:r>
          </w:p>
          <w:p w14:paraId="2F258334" w14:textId="77777777"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6.3.3. </w:t>
            </w:r>
            <w:r w:rsidRPr="001F4BC0">
              <w:rPr>
                <w:rFonts w:asciiTheme="minorHAnsi" w:hAnsiTheme="minorHAnsi" w:cstheme="minorHAnsi"/>
                <w:bCs/>
                <w:sz w:val="18"/>
                <w:szCs w:val="18"/>
              </w:rPr>
              <w:t>Koordynacja rozwoju sektora ekonomii społecznej</w:t>
            </w:r>
          </w:p>
        </w:tc>
        <w:tc>
          <w:tcPr>
            <w:tcW w:w="806" w:type="pct"/>
            <w:vMerge/>
            <w:vAlign w:val="center"/>
          </w:tcPr>
          <w:p w14:paraId="4D27397B" w14:textId="77777777" w:rsidR="00C55929" w:rsidRPr="001F4BC0" w:rsidRDefault="00C55929"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74D50A7B" w14:textId="77777777"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9v </w:t>
            </w:r>
            <w:r w:rsidRPr="001F4BC0">
              <w:rPr>
                <w:rFonts w:asciiTheme="minorHAnsi" w:hAnsiTheme="minorHAnsi" w:cstheme="minorHAnsi"/>
                <w:i/>
                <w:iCs/>
                <w:sz w:val="18"/>
                <w:szCs w:val="18"/>
              </w:rPr>
              <w:t>Wspieranie gospodarki społecznej i przedsiębiorstw społecznych</w:t>
            </w:r>
          </w:p>
        </w:tc>
      </w:tr>
      <w:tr w:rsidR="001F4BC0" w:rsidRPr="001F4BC0" w:rsidDel="00F91508" w14:paraId="70A5A114" w14:textId="77777777" w:rsidTr="004B527A">
        <w:trPr>
          <w:trHeight w:val="1762"/>
        </w:trPr>
        <w:tc>
          <w:tcPr>
            <w:tcW w:w="799" w:type="pct"/>
            <w:vMerge w:val="restart"/>
            <w:vAlign w:val="center"/>
          </w:tcPr>
          <w:p w14:paraId="1ACB183F" w14:textId="77777777" w:rsidR="00F45367" w:rsidRPr="001F4BC0" w:rsidRDefault="00F45367" w:rsidP="001572C9">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OP 7 Zdrowie i </w:t>
            </w:r>
            <w:r w:rsidR="001572C9" w:rsidRPr="001F4BC0">
              <w:rPr>
                <w:rFonts w:asciiTheme="minorHAnsi" w:hAnsiTheme="minorHAnsi" w:cstheme="minorHAnsi"/>
                <w:b/>
                <w:sz w:val="18"/>
                <w:szCs w:val="18"/>
              </w:rPr>
              <w:t>Opieka</w:t>
            </w:r>
          </w:p>
        </w:tc>
        <w:tc>
          <w:tcPr>
            <w:tcW w:w="911" w:type="pct"/>
            <w:tcBorders>
              <w:bottom w:val="dotted" w:sz="4" w:space="0" w:color="auto"/>
            </w:tcBorders>
            <w:vAlign w:val="center"/>
          </w:tcPr>
          <w:p w14:paraId="7C6DF22A" w14:textId="77777777"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7.1. </w:t>
            </w:r>
            <w:r w:rsidRPr="001F4BC0">
              <w:rPr>
                <w:rFonts w:asciiTheme="minorHAnsi" w:hAnsiTheme="minorHAnsi" w:cstheme="minorHAnsi"/>
                <w:sz w:val="18"/>
                <w:szCs w:val="18"/>
              </w:rPr>
              <w:t>Zasoby ochrony zdrowia</w:t>
            </w:r>
          </w:p>
        </w:tc>
        <w:tc>
          <w:tcPr>
            <w:tcW w:w="1016" w:type="pct"/>
            <w:tcBorders>
              <w:bottom w:val="dotted" w:sz="4" w:space="0" w:color="auto"/>
            </w:tcBorders>
            <w:vAlign w:val="center"/>
          </w:tcPr>
          <w:p w14:paraId="20F027D3" w14:textId="77777777"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7.1.1</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Zasoby ochrony zdrowia – mechanizm ZIT</w:t>
            </w:r>
          </w:p>
          <w:p w14:paraId="38349927" w14:textId="77777777" w:rsidR="00F45367" w:rsidRPr="001F4BC0" w:rsidRDefault="00F45367"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7.1.2.</w:t>
            </w:r>
            <w:r w:rsidRPr="001F4BC0">
              <w:rPr>
                <w:rFonts w:asciiTheme="minorHAnsi" w:hAnsiTheme="minorHAnsi" w:cstheme="minorHAnsi"/>
                <w:sz w:val="18"/>
                <w:szCs w:val="18"/>
              </w:rPr>
              <w:t xml:space="preserve"> Zasoby ochrony zdrowia</w:t>
            </w:r>
          </w:p>
        </w:tc>
        <w:tc>
          <w:tcPr>
            <w:tcW w:w="806" w:type="pct"/>
            <w:tcBorders>
              <w:bottom w:val="dotted" w:sz="4" w:space="0" w:color="auto"/>
            </w:tcBorders>
            <w:vAlign w:val="center"/>
          </w:tcPr>
          <w:p w14:paraId="54E43C4B" w14:textId="77777777" w:rsidR="00F45367" w:rsidRPr="001F4BC0" w:rsidDel="00F91508" w:rsidRDefault="00F45367"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14:paraId="52E9DBE4" w14:textId="77777777" w:rsidR="00F45367" w:rsidRPr="001F4BC0" w:rsidRDefault="00F45367"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14:paraId="45F676D5" w14:textId="77777777" w:rsidTr="00921C96">
        <w:trPr>
          <w:trHeight w:val="657"/>
        </w:trPr>
        <w:tc>
          <w:tcPr>
            <w:tcW w:w="799" w:type="pct"/>
            <w:vMerge/>
            <w:vAlign w:val="center"/>
          </w:tcPr>
          <w:p w14:paraId="1D2161A5" w14:textId="77777777"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24ABC7A4" w14:textId="77777777" w:rsidR="00F45367" w:rsidRPr="001F4BC0" w:rsidRDefault="00F45367"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7.2. </w:t>
            </w:r>
            <w:r w:rsidRPr="001F4BC0">
              <w:rPr>
                <w:rFonts w:asciiTheme="minorHAnsi" w:hAnsiTheme="minorHAnsi" w:cstheme="minorHAnsi"/>
                <w:sz w:val="18"/>
                <w:szCs w:val="18"/>
              </w:rPr>
              <w:t>Systemy informatyczne i telemedyczne</w:t>
            </w:r>
          </w:p>
        </w:tc>
        <w:tc>
          <w:tcPr>
            <w:tcW w:w="1016" w:type="pct"/>
            <w:tcBorders>
              <w:top w:val="dotted" w:sz="4" w:space="0" w:color="auto"/>
              <w:bottom w:val="dotted" w:sz="4" w:space="0" w:color="auto"/>
            </w:tcBorders>
            <w:vAlign w:val="center"/>
          </w:tcPr>
          <w:p w14:paraId="6D16AA1A" w14:textId="77777777" w:rsidR="00F45367" w:rsidRPr="001F4BC0" w:rsidRDefault="00F45367"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14:paraId="1988AB3F" w14:textId="77777777" w:rsidR="00F45367" w:rsidRPr="001F4BC0" w:rsidRDefault="00F45367"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2. </w:t>
            </w:r>
            <w:r w:rsidRPr="001F4BC0">
              <w:rPr>
                <w:rFonts w:asciiTheme="minorHAnsi" w:hAnsiTheme="minorHAnsi" w:cstheme="minorHAnsi"/>
                <w:i/>
                <w:iCs/>
                <w:sz w:val="18"/>
                <w:szCs w:val="18"/>
              </w:rPr>
              <w:t>Zwiększenie dostępu do TIK, ich wykorzystania i jakości</w:t>
            </w:r>
          </w:p>
        </w:tc>
        <w:tc>
          <w:tcPr>
            <w:tcW w:w="1468" w:type="pct"/>
            <w:tcBorders>
              <w:top w:val="dotted" w:sz="4" w:space="0" w:color="auto"/>
              <w:bottom w:val="dotted" w:sz="4" w:space="0" w:color="auto"/>
            </w:tcBorders>
            <w:vAlign w:val="center"/>
          </w:tcPr>
          <w:p w14:paraId="2B1E56D8" w14:textId="77777777" w:rsidR="00F45367" w:rsidRPr="001F4BC0" w:rsidRDefault="00F45367"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PI 2c</w:t>
            </w:r>
            <w:r w:rsidRPr="001F4BC0">
              <w:rPr>
                <w:rFonts w:asciiTheme="minorHAnsi" w:hAnsiTheme="minorHAnsi" w:cstheme="minorHAnsi"/>
                <w:i/>
                <w:iCs/>
                <w:sz w:val="18"/>
                <w:szCs w:val="18"/>
              </w:rPr>
              <w:t xml:space="preserve"> Wzmocnienie zastosowań TIK dla e-administracji, e-uczenia się, e-włączenia społecznego, e-kultury i e-zdrowia</w:t>
            </w:r>
          </w:p>
        </w:tc>
      </w:tr>
      <w:tr w:rsidR="001F4BC0" w:rsidRPr="001F4BC0" w:rsidDel="00F91508" w14:paraId="09A1071F" w14:textId="77777777" w:rsidTr="00921C96">
        <w:trPr>
          <w:trHeight w:val="657"/>
        </w:trPr>
        <w:tc>
          <w:tcPr>
            <w:tcW w:w="799" w:type="pct"/>
            <w:vMerge/>
            <w:vAlign w:val="center"/>
          </w:tcPr>
          <w:p w14:paraId="1B39A578" w14:textId="77777777"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0D8DA924" w14:textId="77777777" w:rsidR="00F45367" w:rsidRPr="001F4BC0" w:rsidRDefault="00F45367"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Działanie 7.3</w:t>
            </w:r>
            <w:r w:rsidR="006E1D0D"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Pr="001F4BC0">
              <w:rPr>
                <w:rFonts w:asciiTheme="minorHAnsi" w:hAnsiTheme="minorHAnsi" w:cstheme="minorHAnsi"/>
                <w:bCs/>
                <w:sz w:val="18"/>
                <w:szCs w:val="18"/>
              </w:rPr>
              <w:t>Infrastruktura społeczna</w:t>
            </w:r>
          </w:p>
        </w:tc>
        <w:tc>
          <w:tcPr>
            <w:tcW w:w="1016" w:type="pct"/>
            <w:tcBorders>
              <w:top w:val="dotted" w:sz="4" w:space="0" w:color="auto"/>
              <w:bottom w:val="dotted" w:sz="4" w:space="0" w:color="auto"/>
            </w:tcBorders>
            <w:vAlign w:val="center"/>
          </w:tcPr>
          <w:p w14:paraId="0E9E7491" w14:textId="77777777" w:rsidR="00F45367" w:rsidRPr="001F4BC0" w:rsidRDefault="006E1D0D"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14:paraId="6FEA91C6" w14:textId="77777777" w:rsidR="00F45367" w:rsidRPr="001F4BC0" w:rsidRDefault="006E1D0D"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14:paraId="14E7547D" w14:textId="77777777" w:rsidR="00F45367" w:rsidRPr="001F4BC0" w:rsidRDefault="006E1D0D"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14:paraId="00612F75" w14:textId="77777777" w:rsidTr="004B527A">
        <w:trPr>
          <w:trHeight w:val="2101"/>
        </w:trPr>
        <w:tc>
          <w:tcPr>
            <w:tcW w:w="799" w:type="pct"/>
            <w:vMerge w:val="restart"/>
            <w:vAlign w:val="center"/>
          </w:tcPr>
          <w:p w14:paraId="019ADD39" w14:textId="77777777" w:rsidR="009E5953" w:rsidRPr="001F4BC0" w:rsidRDefault="009E5953"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8 Konwersja</w:t>
            </w:r>
          </w:p>
        </w:tc>
        <w:tc>
          <w:tcPr>
            <w:tcW w:w="911" w:type="pct"/>
            <w:tcBorders>
              <w:bottom w:val="dotted" w:sz="4" w:space="0" w:color="auto"/>
            </w:tcBorders>
            <w:vAlign w:val="center"/>
          </w:tcPr>
          <w:p w14:paraId="2D258696" w14:textId="77777777" w:rsidR="009E5953" w:rsidRPr="001F4BC0" w:rsidRDefault="009E5953" w:rsidP="00352FA0">
            <w:pPr>
              <w:spacing w:after="0"/>
              <w:rPr>
                <w:rFonts w:asciiTheme="minorHAnsi" w:hAnsiTheme="minorHAnsi" w:cstheme="minorHAnsi"/>
                <w:sz w:val="18"/>
                <w:szCs w:val="18"/>
                <w:highlight w:val="yellow"/>
              </w:rPr>
            </w:pPr>
            <w:r w:rsidRPr="001F4BC0">
              <w:rPr>
                <w:rFonts w:asciiTheme="minorHAnsi" w:hAnsiTheme="minorHAnsi" w:cstheme="minorHAnsi"/>
                <w:b/>
                <w:bCs/>
                <w:sz w:val="18"/>
                <w:szCs w:val="18"/>
              </w:rPr>
              <w:t xml:space="preserve">Działanie 8.1. </w:t>
            </w:r>
            <w:r w:rsidRPr="001F4BC0">
              <w:rPr>
                <w:rFonts w:asciiTheme="minorHAnsi" w:hAnsiTheme="minorHAnsi" w:cstheme="minorHAnsi"/>
                <w:sz w:val="18"/>
                <w:szCs w:val="18"/>
              </w:rPr>
              <w:t xml:space="preserve">Kompleksowe przedsięwzięcia rewitalizacyjne – </w:t>
            </w:r>
            <w:r w:rsidR="006D7F8D" w:rsidRPr="001F4BC0">
              <w:rPr>
                <w:rFonts w:asciiTheme="minorHAnsi" w:hAnsiTheme="minorHAnsi" w:cstheme="minorHAnsi"/>
                <w:sz w:val="18"/>
                <w:szCs w:val="18"/>
              </w:rPr>
              <w:t>wsparcie dotacyjne</w:t>
            </w:r>
          </w:p>
        </w:tc>
        <w:tc>
          <w:tcPr>
            <w:tcW w:w="1016" w:type="pct"/>
            <w:tcBorders>
              <w:bottom w:val="dotted" w:sz="4" w:space="0" w:color="auto"/>
            </w:tcBorders>
            <w:vAlign w:val="center"/>
          </w:tcPr>
          <w:p w14:paraId="13A8E8C9" w14:textId="77777777"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8.1.1. </w:t>
            </w:r>
            <w:r w:rsidRPr="001F4BC0">
              <w:rPr>
                <w:rFonts w:asciiTheme="minorHAnsi" w:hAnsiTheme="minorHAnsi" w:cstheme="minorHAnsi"/>
                <w:sz w:val="18"/>
                <w:szCs w:val="18"/>
              </w:rPr>
              <w:t xml:space="preserve">Kompleksowe przedsięwzięcia rewitalizacyjne w miastach Obszaru Metropolitalnego Trójmiasta – </w:t>
            </w:r>
            <w:r w:rsidR="006D7F8D" w:rsidRPr="001F4BC0">
              <w:rPr>
                <w:rFonts w:asciiTheme="minorHAnsi" w:hAnsiTheme="minorHAnsi" w:cstheme="minorHAnsi"/>
                <w:sz w:val="18"/>
                <w:szCs w:val="18"/>
              </w:rPr>
              <w:t>mechanizm ZIT</w:t>
            </w:r>
          </w:p>
          <w:p w14:paraId="51F72027" w14:textId="77777777"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8.1.2. </w:t>
            </w:r>
            <w:r w:rsidRPr="001F4BC0">
              <w:rPr>
                <w:rFonts w:asciiTheme="minorHAnsi" w:hAnsiTheme="minorHAnsi" w:cstheme="minorHAnsi"/>
                <w:sz w:val="18"/>
                <w:szCs w:val="18"/>
              </w:rPr>
              <w:t xml:space="preserve">Kompleksowe przedsięwzięcia rewitalizacyjne w miastach </w:t>
            </w:r>
            <w:r w:rsidR="006D7F8D" w:rsidRPr="001F4BC0">
              <w:rPr>
                <w:rFonts w:asciiTheme="minorHAnsi" w:hAnsiTheme="minorHAnsi" w:cstheme="minorHAnsi"/>
                <w:sz w:val="18"/>
                <w:szCs w:val="18"/>
              </w:rPr>
              <w:t>poza Obszarem</w:t>
            </w:r>
            <w:r w:rsidRPr="001F4BC0">
              <w:rPr>
                <w:rFonts w:asciiTheme="minorHAnsi" w:hAnsiTheme="minorHAnsi" w:cstheme="minorHAnsi"/>
                <w:sz w:val="18"/>
                <w:szCs w:val="18"/>
              </w:rPr>
              <w:t xml:space="preserve"> Metropolitaln</w:t>
            </w:r>
            <w:r w:rsidR="006D7F8D" w:rsidRPr="001F4BC0">
              <w:rPr>
                <w:rFonts w:asciiTheme="minorHAnsi" w:hAnsiTheme="minorHAnsi" w:cstheme="minorHAnsi"/>
                <w:sz w:val="18"/>
                <w:szCs w:val="18"/>
              </w:rPr>
              <w:t>ym</w:t>
            </w:r>
            <w:r w:rsidRPr="001F4BC0">
              <w:rPr>
                <w:rFonts w:asciiTheme="minorHAnsi" w:hAnsiTheme="minorHAnsi" w:cstheme="minorHAnsi"/>
                <w:sz w:val="18"/>
                <w:szCs w:val="18"/>
              </w:rPr>
              <w:t xml:space="preserve"> Trójmiasta </w:t>
            </w:r>
          </w:p>
        </w:tc>
        <w:tc>
          <w:tcPr>
            <w:tcW w:w="806" w:type="pct"/>
            <w:vMerge w:val="restart"/>
            <w:vAlign w:val="center"/>
          </w:tcPr>
          <w:p w14:paraId="1099520C" w14:textId="77777777" w:rsidR="009E5953" w:rsidRPr="001F4BC0" w:rsidDel="00F91508" w:rsidRDefault="009E5953"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 xml:space="preserve">CT 9 </w:t>
            </w:r>
            <w:r w:rsidRPr="001F4BC0">
              <w:rPr>
                <w:rFonts w:asciiTheme="minorHAnsi" w:hAnsiTheme="minorHAnsi" w:cstheme="minorHAnsi"/>
                <w:i/>
                <w:iCs/>
                <w:sz w:val="18"/>
                <w:szCs w:val="18"/>
              </w:rPr>
              <w:t>Promowanie włączenia społecznego i walka z ubóstwem</w:t>
            </w:r>
          </w:p>
        </w:tc>
        <w:tc>
          <w:tcPr>
            <w:tcW w:w="1468" w:type="pct"/>
            <w:vMerge w:val="restart"/>
            <w:vAlign w:val="center"/>
          </w:tcPr>
          <w:p w14:paraId="64ED584B" w14:textId="77777777" w:rsidR="009E5953" w:rsidRPr="001F4BC0" w:rsidDel="00F91508" w:rsidRDefault="009E5953"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9b</w:t>
            </w:r>
            <w:r w:rsidRPr="001F4BC0">
              <w:rPr>
                <w:rFonts w:asciiTheme="minorHAnsi" w:hAnsiTheme="minorHAnsi" w:cstheme="minorHAnsi"/>
                <w:i/>
                <w:sz w:val="18"/>
                <w:szCs w:val="18"/>
              </w:rPr>
              <w:t xml:space="preserve"> Wspieranie rewitalizacji fizycznej, gospodarczej i społecznej ubogich społeczności na obszarach miejskich i wiejskich.</w:t>
            </w:r>
          </w:p>
        </w:tc>
      </w:tr>
      <w:tr w:rsidR="001F4BC0" w:rsidRPr="001F4BC0" w:rsidDel="00F91508" w14:paraId="1C3DCB0E" w14:textId="77777777" w:rsidTr="004B527A">
        <w:trPr>
          <w:trHeight w:val="426"/>
        </w:trPr>
        <w:tc>
          <w:tcPr>
            <w:tcW w:w="799" w:type="pct"/>
            <w:vMerge/>
            <w:vAlign w:val="center"/>
          </w:tcPr>
          <w:p w14:paraId="2B6658CC" w14:textId="77777777" w:rsidR="009E5953" w:rsidRPr="001F4BC0" w:rsidRDefault="009E595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106953EB" w14:textId="77777777" w:rsidR="009E5953" w:rsidRPr="001F4BC0" w:rsidRDefault="009E595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8.2. </w:t>
            </w:r>
            <w:r w:rsidRPr="001F4BC0">
              <w:rPr>
                <w:rFonts w:asciiTheme="minorHAnsi" w:hAnsiTheme="minorHAnsi" w:cstheme="minorHAnsi"/>
                <w:sz w:val="18"/>
                <w:szCs w:val="18"/>
              </w:rPr>
              <w:t xml:space="preserve">Kompleksowe przedsięwzięcia rewitalizacyjne </w:t>
            </w:r>
            <w:r w:rsidR="006D7F8D" w:rsidRPr="001F4BC0">
              <w:rPr>
                <w:rFonts w:asciiTheme="minorHAnsi" w:hAnsiTheme="minorHAnsi" w:cstheme="minorHAnsi"/>
                <w:sz w:val="18"/>
                <w:szCs w:val="18"/>
              </w:rPr>
              <w:t>– wsparcie pozadotacyjne</w:t>
            </w:r>
            <w:r w:rsidRPr="001F4BC0">
              <w:rPr>
                <w:rFonts w:asciiTheme="minorHAnsi" w:hAnsiTheme="minorHAnsi" w:cstheme="minorHAnsi"/>
                <w:sz w:val="18"/>
                <w:szCs w:val="18"/>
              </w:rPr>
              <w:t xml:space="preserve"> </w:t>
            </w:r>
          </w:p>
        </w:tc>
        <w:tc>
          <w:tcPr>
            <w:tcW w:w="1016" w:type="pct"/>
            <w:tcBorders>
              <w:top w:val="dotted" w:sz="4" w:space="0" w:color="auto"/>
              <w:bottom w:val="dotted" w:sz="4" w:space="0" w:color="auto"/>
            </w:tcBorders>
            <w:vAlign w:val="center"/>
          </w:tcPr>
          <w:p w14:paraId="33C51D03" w14:textId="77777777" w:rsidR="009E5953" w:rsidRPr="001F4BC0" w:rsidRDefault="0011612E" w:rsidP="00352FA0">
            <w:pPr>
              <w:spacing w:after="0"/>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tcBorders>
              <w:bottom w:val="dotted" w:sz="4" w:space="0" w:color="auto"/>
            </w:tcBorders>
            <w:vAlign w:val="center"/>
          </w:tcPr>
          <w:p w14:paraId="2BF6D03C" w14:textId="77777777" w:rsidR="009E5953" w:rsidRPr="001F4BC0" w:rsidRDefault="009E5953"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14:paraId="369F66F6" w14:textId="77777777" w:rsidR="009E5953" w:rsidRPr="001F4BC0" w:rsidRDefault="009E5953" w:rsidP="0093077E">
            <w:pPr>
              <w:spacing w:before="40" w:after="40"/>
              <w:jc w:val="both"/>
              <w:rPr>
                <w:rFonts w:asciiTheme="minorHAnsi" w:hAnsiTheme="minorHAnsi" w:cstheme="minorHAnsi"/>
                <w:b/>
                <w:sz w:val="18"/>
                <w:szCs w:val="18"/>
              </w:rPr>
            </w:pPr>
          </w:p>
        </w:tc>
      </w:tr>
      <w:tr w:rsidR="001F4BC0" w:rsidRPr="001F4BC0" w:rsidDel="00F91508" w14:paraId="4EF1E678" w14:textId="77777777" w:rsidTr="00352FA0">
        <w:trPr>
          <w:trHeight w:val="660"/>
        </w:trPr>
        <w:tc>
          <w:tcPr>
            <w:tcW w:w="799" w:type="pct"/>
            <w:vMerge/>
            <w:vAlign w:val="center"/>
          </w:tcPr>
          <w:p w14:paraId="09A389D8" w14:textId="77777777"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1EBC7F5" w14:textId="77777777" w:rsidR="00585A25" w:rsidRPr="001F4BC0" w:rsidRDefault="00585A25"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8.3</w:t>
            </w:r>
            <w:r w:rsidRPr="001F4BC0">
              <w:rPr>
                <w:rFonts w:asciiTheme="minorHAnsi" w:hAnsiTheme="minorHAnsi" w:cstheme="minorHAnsi"/>
                <w:sz w:val="18"/>
                <w:szCs w:val="18"/>
              </w:rPr>
              <w:t>. Materialne i niematerialne dziedzictwo kulturowe</w:t>
            </w:r>
          </w:p>
        </w:tc>
        <w:tc>
          <w:tcPr>
            <w:tcW w:w="1016" w:type="pct"/>
            <w:tcBorders>
              <w:top w:val="dotted" w:sz="4" w:space="0" w:color="auto"/>
              <w:bottom w:val="dotted" w:sz="4" w:space="0" w:color="auto"/>
            </w:tcBorders>
            <w:vAlign w:val="center"/>
          </w:tcPr>
          <w:p w14:paraId="2D62ED74" w14:textId="77777777"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473C40C0" w14:textId="77777777" w:rsidR="00585A25" w:rsidRPr="001F4BC0" w:rsidRDefault="00585A25"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w:t>
            </w:r>
            <w:r w:rsidRPr="001F4BC0">
              <w:rPr>
                <w:rFonts w:asciiTheme="minorHAnsi" w:hAnsiTheme="minorHAnsi" w:cstheme="minorHAnsi"/>
                <w:sz w:val="18"/>
                <w:szCs w:val="18"/>
              </w:rPr>
              <w:t>i.</w:t>
            </w:r>
          </w:p>
        </w:tc>
        <w:tc>
          <w:tcPr>
            <w:tcW w:w="1468" w:type="pct"/>
            <w:vMerge w:val="restart"/>
            <w:tcBorders>
              <w:top w:val="dotted" w:sz="4" w:space="0" w:color="auto"/>
            </w:tcBorders>
            <w:vAlign w:val="center"/>
          </w:tcPr>
          <w:p w14:paraId="6D8CD5C5" w14:textId="77777777" w:rsidR="00585A25" w:rsidRPr="001F4BC0" w:rsidRDefault="00585A25" w:rsidP="0093077E">
            <w:pPr>
              <w:spacing w:before="40" w:after="40"/>
              <w:jc w:val="both"/>
              <w:rPr>
                <w:rFonts w:asciiTheme="minorHAnsi" w:hAnsiTheme="minorHAnsi" w:cstheme="minorHAnsi"/>
                <w:b/>
                <w:sz w:val="18"/>
                <w:szCs w:val="18"/>
              </w:rPr>
            </w:pPr>
            <w:r w:rsidRPr="001F4BC0">
              <w:rPr>
                <w:rFonts w:asciiTheme="minorHAnsi" w:hAnsiTheme="minorHAnsi" w:cstheme="minorHAnsi"/>
                <w:b/>
                <w:bCs/>
                <w:sz w:val="18"/>
                <w:szCs w:val="18"/>
              </w:rPr>
              <w:t xml:space="preserve">PI 6c </w:t>
            </w:r>
            <w:r w:rsidRPr="001F4BC0">
              <w:rPr>
                <w:rFonts w:asciiTheme="minorHAnsi" w:hAnsiTheme="minorHAnsi" w:cstheme="minorHAnsi"/>
                <w:i/>
                <w:iCs/>
                <w:sz w:val="18"/>
                <w:szCs w:val="18"/>
              </w:rPr>
              <w:t>Ochrona, promocja i rozwój dziedzictwa kulturowego i naturalnego</w:t>
            </w:r>
          </w:p>
        </w:tc>
      </w:tr>
      <w:tr w:rsidR="001F4BC0" w:rsidRPr="001F4BC0" w:rsidDel="00F91508" w14:paraId="295EE3C6" w14:textId="77777777" w:rsidTr="004B527A">
        <w:trPr>
          <w:trHeight w:val="578"/>
        </w:trPr>
        <w:tc>
          <w:tcPr>
            <w:tcW w:w="799" w:type="pct"/>
            <w:vMerge/>
            <w:vAlign w:val="center"/>
          </w:tcPr>
          <w:p w14:paraId="312365D5" w14:textId="77777777"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360666DC" w14:textId="77777777" w:rsidR="00585A25" w:rsidRPr="001F4BC0" w:rsidRDefault="00585A2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8.4.</w:t>
            </w:r>
            <w:r w:rsidRPr="001F4BC0">
              <w:rPr>
                <w:rFonts w:asciiTheme="minorHAnsi" w:hAnsiTheme="minorHAnsi" w:cstheme="minorHAnsi"/>
                <w:sz w:val="18"/>
                <w:szCs w:val="18"/>
              </w:rPr>
              <w:t xml:space="preserve"> Wsparcie atrakcyjności walorów dziedzictwa przyrodniczego</w:t>
            </w:r>
          </w:p>
        </w:tc>
        <w:tc>
          <w:tcPr>
            <w:tcW w:w="1016" w:type="pct"/>
            <w:tcBorders>
              <w:top w:val="dotted" w:sz="4" w:space="0" w:color="auto"/>
            </w:tcBorders>
            <w:vAlign w:val="center"/>
          </w:tcPr>
          <w:p w14:paraId="2EA4CE87" w14:textId="77777777"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0393EB43" w14:textId="77777777" w:rsidR="00585A25" w:rsidRPr="001F4BC0" w:rsidRDefault="00585A25" w:rsidP="00352FA0">
            <w:pPr>
              <w:pStyle w:val="Akapitzlist"/>
              <w:spacing w:after="0" w:line="240" w:lineRule="auto"/>
              <w:ind w:left="0"/>
              <w:rPr>
                <w:rFonts w:asciiTheme="minorHAnsi" w:hAnsiTheme="minorHAnsi" w:cstheme="minorHAnsi"/>
                <w:sz w:val="18"/>
                <w:szCs w:val="18"/>
              </w:rPr>
            </w:pPr>
          </w:p>
        </w:tc>
        <w:tc>
          <w:tcPr>
            <w:tcW w:w="1468" w:type="pct"/>
            <w:vMerge/>
            <w:vAlign w:val="center"/>
          </w:tcPr>
          <w:p w14:paraId="5CB51120" w14:textId="77777777" w:rsidR="00585A25" w:rsidRPr="001F4BC0" w:rsidRDefault="00585A25" w:rsidP="0093077E">
            <w:pPr>
              <w:spacing w:before="40" w:after="40"/>
              <w:jc w:val="both"/>
              <w:rPr>
                <w:rFonts w:asciiTheme="minorHAnsi" w:hAnsiTheme="minorHAnsi" w:cstheme="minorHAnsi"/>
                <w:b/>
                <w:sz w:val="18"/>
                <w:szCs w:val="18"/>
              </w:rPr>
            </w:pPr>
          </w:p>
        </w:tc>
      </w:tr>
      <w:tr w:rsidR="001F4BC0" w:rsidRPr="001F4BC0" w:rsidDel="00F91508" w14:paraId="7CA2A98B" w14:textId="77777777" w:rsidTr="004B527A">
        <w:trPr>
          <w:trHeight w:val="969"/>
        </w:trPr>
        <w:tc>
          <w:tcPr>
            <w:tcW w:w="799" w:type="pct"/>
            <w:vMerge w:val="restart"/>
            <w:vAlign w:val="center"/>
          </w:tcPr>
          <w:p w14:paraId="3854F307" w14:textId="77777777" w:rsidR="00617742" w:rsidRPr="001F4BC0" w:rsidRDefault="00617742"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9 Mobilność</w:t>
            </w:r>
          </w:p>
        </w:tc>
        <w:tc>
          <w:tcPr>
            <w:tcW w:w="911" w:type="pct"/>
            <w:tcBorders>
              <w:bottom w:val="dotted" w:sz="4" w:space="0" w:color="auto"/>
            </w:tcBorders>
            <w:vAlign w:val="center"/>
          </w:tcPr>
          <w:p w14:paraId="2DFC340D" w14:textId="77777777"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Działanie.9.1.</w:t>
            </w:r>
            <w:r w:rsidRPr="001F4BC0">
              <w:rPr>
                <w:rFonts w:asciiTheme="minorHAnsi" w:hAnsiTheme="minorHAnsi" w:cstheme="minorHAnsi"/>
                <w:sz w:val="18"/>
                <w:szCs w:val="18"/>
              </w:rPr>
              <w:t xml:space="preserve"> Transport miejski</w:t>
            </w:r>
          </w:p>
        </w:tc>
        <w:tc>
          <w:tcPr>
            <w:tcW w:w="1016" w:type="pct"/>
            <w:tcBorders>
              <w:bottom w:val="dotted" w:sz="4" w:space="0" w:color="auto"/>
            </w:tcBorders>
            <w:vAlign w:val="center"/>
          </w:tcPr>
          <w:p w14:paraId="3F65AEC4" w14:textId="77777777"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Poddziałanie 9.1.1. </w:t>
            </w:r>
            <w:r w:rsidRPr="001F4BC0">
              <w:rPr>
                <w:rFonts w:asciiTheme="minorHAnsi" w:hAnsiTheme="minorHAnsi" w:cstheme="minorHAnsi"/>
                <w:sz w:val="18"/>
                <w:szCs w:val="18"/>
              </w:rPr>
              <w:t>Transport miejski – mechanizm ZIT</w:t>
            </w:r>
            <w:r w:rsidRPr="001F4BC0">
              <w:rPr>
                <w:rFonts w:asciiTheme="minorHAnsi" w:hAnsiTheme="minorHAnsi" w:cstheme="minorHAnsi"/>
                <w:b/>
                <w:bCs/>
                <w:sz w:val="18"/>
                <w:szCs w:val="18"/>
              </w:rPr>
              <w:t xml:space="preserve"> Poddziałanie 9.1.2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Transport miejski</w:t>
            </w:r>
          </w:p>
        </w:tc>
        <w:tc>
          <w:tcPr>
            <w:tcW w:w="806" w:type="pct"/>
            <w:tcBorders>
              <w:bottom w:val="dotted" w:sz="4" w:space="0" w:color="auto"/>
            </w:tcBorders>
            <w:vAlign w:val="center"/>
          </w:tcPr>
          <w:p w14:paraId="3AEE5917" w14:textId="77777777" w:rsidR="00617742" w:rsidRPr="001F4BC0" w:rsidDel="00F91508" w:rsidRDefault="00617742"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p>
        </w:tc>
        <w:tc>
          <w:tcPr>
            <w:tcW w:w="1468" w:type="pct"/>
            <w:tcBorders>
              <w:bottom w:val="dotted" w:sz="4" w:space="0" w:color="auto"/>
            </w:tcBorders>
            <w:vAlign w:val="center"/>
          </w:tcPr>
          <w:p w14:paraId="64DC908F" w14:textId="77777777" w:rsidR="00617742" w:rsidRPr="001F4BC0" w:rsidDel="00F91508" w:rsidRDefault="00617742"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14:paraId="334DBA8D" w14:textId="77777777" w:rsidTr="004B527A">
        <w:trPr>
          <w:trHeight w:val="992"/>
        </w:trPr>
        <w:tc>
          <w:tcPr>
            <w:tcW w:w="799" w:type="pct"/>
            <w:vMerge/>
            <w:vAlign w:val="center"/>
          </w:tcPr>
          <w:p w14:paraId="074F3369" w14:textId="77777777" w:rsidR="00617742" w:rsidRPr="001F4BC0" w:rsidRDefault="00617742"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0473E4A4" w14:textId="77777777"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9.2</w:t>
            </w:r>
            <w:r w:rsidRPr="001F4BC0">
              <w:rPr>
                <w:rFonts w:asciiTheme="minorHAnsi" w:hAnsiTheme="minorHAnsi" w:cstheme="minorHAnsi"/>
                <w:sz w:val="18"/>
                <w:szCs w:val="18"/>
              </w:rPr>
              <w:t>. Regionalna infrastruktura kolejowa</w:t>
            </w:r>
          </w:p>
        </w:tc>
        <w:tc>
          <w:tcPr>
            <w:tcW w:w="1016" w:type="pct"/>
            <w:tcBorders>
              <w:top w:val="dotted" w:sz="4" w:space="0" w:color="auto"/>
              <w:bottom w:val="dotted" w:sz="4" w:space="0" w:color="auto"/>
            </w:tcBorders>
            <w:vAlign w:val="center"/>
          </w:tcPr>
          <w:p w14:paraId="6D172278" w14:textId="77777777"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Poddziałanie 9.2.1. </w:t>
            </w:r>
            <w:r w:rsidRPr="001F4BC0">
              <w:rPr>
                <w:rFonts w:asciiTheme="minorHAnsi" w:hAnsiTheme="minorHAnsi" w:cstheme="minorHAnsi"/>
                <w:sz w:val="18"/>
                <w:szCs w:val="18"/>
              </w:rPr>
              <w:t>Regionalna infrastruktura kolejowa – mechanizm ZIT</w:t>
            </w:r>
          </w:p>
          <w:p w14:paraId="2B924CF5" w14:textId="77777777"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Poddziałanie 9.2.2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Regionalna infrastruktura kolejowa</w:t>
            </w:r>
          </w:p>
        </w:tc>
        <w:tc>
          <w:tcPr>
            <w:tcW w:w="806" w:type="pct"/>
            <w:vMerge w:val="restart"/>
            <w:tcBorders>
              <w:top w:val="dotted" w:sz="4" w:space="0" w:color="auto"/>
            </w:tcBorders>
            <w:vAlign w:val="center"/>
          </w:tcPr>
          <w:p w14:paraId="269F141E" w14:textId="77777777" w:rsidR="00617742" w:rsidRPr="001F4BC0" w:rsidRDefault="00617742"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 xml:space="preserve">CT 7. </w:t>
            </w:r>
            <w:r w:rsidRPr="001F4BC0">
              <w:rPr>
                <w:rFonts w:asciiTheme="minorHAnsi" w:hAnsiTheme="minorHAnsi" w:cstheme="minorHAnsi"/>
                <w:i/>
                <w:iCs/>
                <w:sz w:val="18"/>
                <w:szCs w:val="18"/>
              </w:rPr>
              <w:t>Promowanie transportu zorganizowanego z poszanowaniem zasady zrównoważonego rozwoju i usuwanie niedoborów przepustowości w najważniejszych infrastrukturach sieciowych</w:t>
            </w:r>
            <w:r w:rsidRPr="001F4BC0">
              <w:rPr>
                <w:rFonts w:asciiTheme="minorHAnsi" w:hAnsiTheme="minorHAnsi" w:cstheme="minorHAnsi"/>
                <w:sz w:val="18"/>
                <w:szCs w:val="18"/>
              </w:rPr>
              <w:t>.</w:t>
            </w:r>
          </w:p>
        </w:tc>
        <w:tc>
          <w:tcPr>
            <w:tcW w:w="1468" w:type="pct"/>
            <w:vMerge w:val="restart"/>
            <w:tcBorders>
              <w:top w:val="dotted" w:sz="4" w:space="0" w:color="auto"/>
            </w:tcBorders>
            <w:vAlign w:val="center"/>
          </w:tcPr>
          <w:p w14:paraId="3FD396D2" w14:textId="77777777"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7d</w:t>
            </w:r>
            <w:r w:rsidRPr="001F4BC0">
              <w:rPr>
                <w:rFonts w:asciiTheme="minorHAnsi" w:hAnsiTheme="minorHAnsi" w:cstheme="minorHAnsi"/>
                <w:i/>
                <w:sz w:val="18"/>
                <w:szCs w:val="18"/>
              </w:rPr>
              <w:t xml:space="preserve"> Rozwój i rehabilitacja kompleksowych, wysokiej jakości i interoperacyjnych systemów transportu kolejowego oraz propagowanie działań służących zmniejszeniu hałasu.</w:t>
            </w:r>
          </w:p>
        </w:tc>
      </w:tr>
      <w:tr w:rsidR="001F4BC0" w:rsidRPr="001F4BC0" w:rsidDel="00F91508" w14:paraId="5D5415FA" w14:textId="77777777" w:rsidTr="004B527A">
        <w:trPr>
          <w:trHeight w:val="1776"/>
        </w:trPr>
        <w:tc>
          <w:tcPr>
            <w:tcW w:w="799" w:type="pct"/>
            <w:vMerge/>
            <w:vAlign w:val="center"/>
          </w:tcPr>
          <w:p w14:paraId="47FA78E8" w14:textId="77777777" w:rsidR="00617742" w:rsidRPr="001F4BC0" w:rsidRDefault="00617742" w:rsidP="00352FA0">
            <w:pPr>
              <w:spacing w:after="0"/>
              <w:rPr>
                <w:rFonts w:asciiTheme="minorHAnsi" w:hAnsiTheme="minorHAnsi" w:cstheme="minorHAnsi"/>
                <w:b/>
                <w:sz w:val="18"/>
                <w:szCs w:val="18"/>
              </w:rPr>
            </w:pPr>
          </w:p>
        </w:tc>
        <w:tc>
          <w:tcPr>
            <w:tcW w:w="911" w:type="pct"/>
            <w:vMerge w:val="restart"/>
            <w:tcBorders>
              <w:top w:val="dotted" w:sz="4" w:space="0" w:color="auto"/>
            </w:tcBorders>
            <w:vAlign w:val="center"/>
          </w:tcPr>
          <w:p w14:paraId="6EFD3345" w14:textId="77777777"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sz w:val="18"/>
                <w:szCs w:val="18"/>
              </w:rPr>
              <w:t>Działanie 9.3</w:t>
            </w:r>
            <w:r w:rsidRPr="001F4BC0">
              <w:rPr>
                <w:rFonts w:asciiTheme="minorHAnsi" w:hAnsiTheme="minorHAnsi" w:cstheme="minorHAnsi"/>
                <w:sz w:val="18"/>
                <w:szCs w:val="18"/>
              </w:rPr>
              <w:t>. Regionalna infrastruktura drogowa</w:t>
            </w:r>
          </w:p>
        </w:tc>
        <w:tc>
          <w:tcPr>
            <w:tcW w:w="1016" w:type="pct"/>
            <w:vMerge w:val="restart"/>
            <w:tcBorders>
              <w:top w:val="dotted" w:sz="4" w:space="0" w:color="auto"/>
            </w:tcBorders>
            <w:vAlign w:val="center"/>
          </w:tcPr>
          <w:p w14:paraId="02A4D9DA" w14:textId="77777777" w:rsidR="00617742" w:rsidRPr="001F4BC0" w:rsidRDefault="0011612E"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vAlign w:val="center"/>
          </w:tcPr>
          <w:p w14:paraId="0946365F" w14:textId="77777777"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14:paraId="65A09A80" w14:textId="77777777" w:rsidR="00617742" w:rsidRPr="001F4BC0" w:rsidRDefault="00617742" w:rsidP="0093077E">
            <w:pPr>
              <w:spacing w:before="40" w:after="40"/>
              <w:jc w:val="both"/>
              <w:rPr>
                <w:rFonts w:asciiTheme="minorHAnsi" w:hAnsiTheme="minorHAnsi" w:cstheme="minorHAnsi"/>
                <w:b/>
                <w:sz w:val="18"/>
                <w:szCs w:val="18"/>
              </w:rPr>
            </w:pPr>
          </w:p>
        </w:tc>
      </w:tr>
      <w:tr w:rsidR="001F4BC0" w:rsidRPr="001F4BC0" w:rsidDel="00F91508" w14:paraId="7AE21CDE" w14:textId="77777777" w:rsidTr="004B527A">
        <w:trPr>
          <w:trHeight w:val="65"/>
        </w:trPr>
        <w:tc>
          <w:tcPr>
            <w:tcW w:w="799" w:type="pct"/>
            <w:vMerge/>
            <w:vAlign w:val="center"/>
          </w:tcPr>
          <w:p w14:paraId="7DDC018A" w14:textId="77777777" w:rsidR="00617742" w:rsidRPr="001F4BC0" w:rsidRDefault="00617742" w:rsidP="00352FA0">
            <w:pPr>
              <w:spacing w:after="0"/>
              <w:rPr>
                <w:rFonts w:asciiTheme="minorHAnsi" w:hAnsiTheme="minorHAnsi" w:cstheme="minorHAnsi"/>
                <w:b/>
                <w:sz w:val="18"/>
                <w:szCs w:val="18"/>
              </w:rPr>
            </w:pPr>
          </w:p>
        </w:tc>
        <w:tc>
          <w:tcPr>
            <w:tcW w:w="911" w:type="pct"/>
            <w:vMerge/>
            <w:tcBorders>
              <w:bottom w:val="dotted" w:sz="4" w:space="0" w:color="auto"/>
            </w:tcBorders>
            <w:vAlign w:val="center"/>
          </w:tcPr>
          <w:p w14:paraId="7C3416A5" w14:textId="77777777" w:rsidR="00617742" w:rsidRPr="001F4BC0" w:rsidRDefault="00617742" w:rsidP="00352FA0">
            <w:pPr>
              <w:spacing w:after="0"/>
              <w:rPr>
                <w:rFonts w:asciiTheme="minorHAnsi" w:hAnsiTheme="minorHAnsi" w:cstheme="minorHAnsi"/>
                <w:b/>
                <w:sz w:val="18"/>
                <w:szCs w:val="18"/>
              </w:rPr>
            </w:pPr>
          </w:p>
        </w:tc>
        <w:tc>
          <w:tcPr>
            <w:tcW w:w="1016" w:type="pct"/>
            <w:vMerge/>
            <w:tcBorders>
              <w:bottom w:val="dotted" w:sz="4" w:space="0" w:color="auto"/>
            </w:tcBorders>
            <w:vAlign w:val="center"/>
          </w:tcPr>
          <w:p w14:paraId="7555C088" w14:textId="77777777" w:rsidR="00617742" w:rsidRPr="001F4BC0" w:rsidRDefault="00617742" w:rsidP="00352FA0">
            <w:pPr>
              <w:spacing w:before="40" w:after="40" w:line="240" w:lineRule="auto"/>
              <w:rPr>
                <w:rFonts w:asciiTheme="minorHAnsi" w:hAnsiTheme="minorHAnsi" w:cstheme="minorHAnsi"/>
                <w:b/>
                <w:bCs/>
                <w:sz w:val="18"/>
                <w:szCs w:val="18"/>
              </w:rPr>
            </w:pPr>
          </w:p>
        </w:tc>
        <w:tc>
          <w:tcPr>
            <w:tcW w:w="806" w:type="pct"/>
            <w:vMerge/>
            <w:vAlign w:val="center"/>
          </w:tcPr>
          <w:p w14:paraId="75C826B3" w14:textId="77777777"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tcBorders>
              <w:top w:val="dotted" w:sz="4" w:space="0" w:color="auto"/>
            </w:tcBorders>
            <w:vAlign w:val="center"/>
          </w:tcPr>
          <w:p w14:paraId="1A81A6A1" w14:textId="77777777"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7b</w:t>
            </w:r>
            <w:r w:rsidRPr="001F4BC0">
              <w:rPr>
                <w:rFonts w:asciiTheme="minorHAnsi" w:hAnsiTheme="minorHAnsi" w:cstheme="minorHAnsi"/>
                <w:i/>
                <w:sz w:val="18"/>
                <w:szCs w:val="18"/>
              </w:rPr>
              <w:t xml:space="preserve"> Zwiększanie mobilności regionalnej poprzez łączenie węzłów drugorzędnych i trzeciorzędnych z infrastrukturą TEN-T, w tym z węzłami multimodalnymi.</w:t>
            </w:r>
          </w:p>
        </w:tc>
      </w:tr>
      <w:tr w:rsidR="001F4BC0" w:rsidRPr="001F4BC0" w:rsidDel="00F91508" w14:paraId="3C92AD9A" w14:textId="77777777" w:rsidTr="00B9406D">
        <w:trPr>
          <w:trHeight w:val="283"/>
        </w:trPr>
        <w:tc>
          <w:tcPr>
            <w:tcW w:w="799" w:type="pct"/>
            <w:vMerge w:val="restart"/>
            <w:vAlign w:val="center"/>
          </w:tcPr>
          <w:p w14:paraId="4F7A5B32"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10 Energia</w:t>
            </w:r>
          </w:p>
        </w:tc>
        <w:tc>
          <w:tcPr>
            <w:tcW w:w="911" w:type="pct"/>
            <w:tcBorders>
              <w:bottom w:val="dotted" w:sz="4" w:space="0" w:color="auto"/>
            </w:tcBorders>
            <w:vAlign w:val="center"/>
          </w:tcPr>
          <w:p w14:paraId="24097265" w14:textId="77777777" w:rsidR="004F3A2A" w:rsidRPr="001F4BC0" w:rsidRDefault="004F3A2A" w:rsidP="004B527A">
            <w:pPr>
              <w:spacing w:after="0"/>
              <w:rPr>
                <w:rFonts w:asciiTheme="minorHAnsi" w:hAnsiTheme="minorHAnsi" w:cstheme="minorHAnsi"/>
                <w:sz w:val="18"/>
                <w:szCs w:val="18"/>
              </w:rPr>
            </w:pPr>
            <w:r w:rsidRPr="001F4BC0">
              <w:rPr>
                <w:rFonts w:asciiTheme="minorHAnsi" w:hAnsiTheme="minorHAnsi" w:cstheme="minorHAnsi"/>
                <w:b/>
                <w:sz w:val="18"/>
                <w:szCs w:val="18"/>
              </w:rPr>
              <w:t>Działanie 10.1.</w:t>
            </w:r>
            <w:r w:rsidRPr="001F4BC0">
              <w:rPr>
                <w:rFonts w:asciiTheme="minorHAnsi" w:hAnsiTheme="minorHAnsi" w:cstheme="minorHAnsi"/>
                <w:sz w:val="18"/>
                <w:szCs w:val="18"/>
              </w:rPr>
              <w:t xml:space="preserve">Efektywność energetyczna – mechanizm ZIT </w:t>
            </w:r>
            <w:r w:rsidR="00BA3884" w:rsidRPr="001F4BC0">
              <w:rPr>
                <w:rFonts w:asciiTheme="minorHAnsi" w:hAnsiTheme="minorHAnsi" w:cstheme="minorHAnsi"/>
                <w:sz w:val="18"/>
                <w:szCs w:val="18"/>
              </w:rPr>
              <w:t>– wsparcie dotacyjne</w:t>
            </w:r>
          </w:p>
        </w:tc>
        <w:tc>
          <w:tcPr>
            <w:tcW w:w="1016" w:type="pct"/>
            <w:tcBorders>
              <w:bottom w:val="dotted" w:sz="4" w:space="0" w:color="auto"/>
            </w:tcBorders>
            <w:vAlign w:val="center"/>
          </w:tcPr>
          <w:p w14:paraId="19764F61" w14:textId="77777777"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10.1.1.</w:t>
            </w:r>
            <w:r w:rsidRPr="001F4BC0">
              <w:rPr>
                <w:rFonts w:asciiTheme="minorHAnsi" w:hAnsiTheme="minorHAnsi" w:cstheme="minorHAnsi"/>
                <w:sz w:val="18"/>
                <w:szCs w:val="18"/>
              </w:rPr>
              <w:t xml:space="preserve"> Efektywność energetyczna – mechanizm ZIT – wsparcie dotacyjne</w:t>
            </w:r>
          </w:p>
        </w:tc>
        <w:tc>
          <w:tcPr>
            <w:tcW w:w="806" w:type="pct"/>
            <w:vMerge w:val="restart"/>
            <w:vAlign w:val="center"/>
          </w:tcPr>
          <w:p w14:paraId="6AD0090A" w14:textId="77777777" w:rsidR="004F3A2A" w:rsidRPr="001F4BC0" w:rsidDel="00F91508" w:rsidRDefault="004F3A2A"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r w:rsidRPr="001F4BC0">
              <w:rPr>
                <w:rFonts w:asciiTheme="minorHAnsi" w:hAnsiTheme="minorHAnsi" w:cstheme="minorHAnsi"/>
                <w:sz w:val="18"/>
                <w:szCs w:val="18"/>
              </w:rPr>
              <w:t>.</w:t>
            </w:r>
          </w:p>
        </w:tc>
        <w:tc>
          <w:tcPr>
            <w:tcW w:w="1468" w:type="pct"/>
            <w:vMerge w:val="restart"/>
            <w:vAlign w:val="center"/>
          </w:tcPr>
          <w:p w14:paraId="49F7A571" w14:textId="77777777" w:rsidR="004F3A2A" w:rsidRPr="001F4BC0" w:rsidDel="00F91508" w:rsidRDefault="004F3A2A"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r w:rsidR="001F4BC0" w:rsidRPr="001F4BC0" w:rsidDel="00F91508" w14:paraId="375C3620" w14:textId="77777777" w:rsidTr="00352FA0">
        <w:trPr>
          <w:trHeight w:val="450"/>
        </w:trPr>
        <w:tc>
          <w:tcPr>
            <w:tcW w:w="799" w:type="pct"/>
            <w:vMerge/>
            <w:vAlign w:val="center"/>
          </w:tcPr>
          <w:p w14:paraId="621AC6B5"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3845FED2"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10.2</w:t>
            </w:r>
            <w:r w:rsidRPr="001F4BC0">
              <w:rPr>
                <w:rFonts w:asciiTheme="minorHAnsi" w:hAnsiTheme="minorHAnsi" w:cstheme="minorHAnsi"/>
                <w:sz w:val="18"/>
                <w:szCs w:val="18"/>
              </w:rPr>
              <w:t xml:space="preserve">. Efektywność energetyczna </w:t>
            </w:r>
            <w:r w:rsidR="00BA3884"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14:paraId="704D9BCC"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10.2.1</w:t>
            </w:r>
            <w:r w:rsidRPr="001F4BC0">
              <w:rPr>
                <w:rFonts w:asciiTheme="minorHAnsi" w:hAnsiTheme="minorHAnsi" w:cstheme="minorHAnsi"/>
                <w:sz w:val="18"/>
                <w:szCs w:val="18"/>
              </w:rPr>
              <w:t>. Efektywność energetyczna – wsparcie dotacyjne</w:t>
            </w:r>
          </w:p>
        </w:tc>
        <w:tc>
          <w:tcPr>
            <w:tcW w:w="806" w:type="pct"/>
            <w:vMerge/>
            <w:vAlign w:val="center"/>
          </w:tcPr>
          <w:p w14:paraId="6C5ED552" w14:textId="77777777" w:rsidR="004F3A2A" w:rsidRPr="001F4BC0" w:rsidRDefault="004F3A2A"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14:paraId="0D2AA081" w14:textId="77777777" w:rsidR="004F3A2A" w:rsidRPr="001F4BC0" w:rsidRDefault="004F3A2A" w:rsidP="0093077E">
            <w:pPr>
              <w:spacing w:before="40" w:after="40"/>
              <w:jc w:val="both"/>
              <w:rPr>
                <w:rFonts w:asciiTheme="minorHAnsi" w:hAnsiTheme="minorHAnsi" w:cstheme="minorHAnsi"/>
                <w:b/>
                <w:sz w:val="18"/>
                <w:szCs w:val="18"/>
              </w:rPr>
            </w:pPr>
          </w:p>
        </w:tc>
      </w:tr>
      <w:tr w:rsidR="001F4BC0" w:rsidRPr="001F4BC0" w:rsidDel="00F91508" w14:paraId="62B69F64" w14:textId="77777777" w:rsidTr="004B527A">
        <w:trPr>
          <w:trHeight w:val="1072"/>
        </w:trPr>
        <w:tc>
          <w:tcPr>
            <w:tcW w:w="799" w:type="pct"/>
            <w:vMerge/>
            <w:vAlign w:val="center"/>
          </w:tcPr>
          <w:p w14:paraId="67954B7B"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57D9010"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10.3.</w:t>
            </w:r>
            <w:r w:rsidRPr="001F4BC0">
              <w:rPr>
                <w:rFonts w:asciiTheme="minorHAnsi" w:hAnsiTheme="minorHAnsi" w:cstheme="minorHAnsi"/>
                <w:sz w:val="18"/>
                <w:szCs w:val="18"/>
              </w:rPr>
              <w:t xml:space="preserve"> Odnawialne źródła energii</w:t>
            </w:r>
          </w:p>
        </w:tc>
        <w:tc>
          <w:tcPr>
            <w:tcW w:w="1016" w:type="pct"/>
            <w:tcBorders>
              <w:top w:val="dotted" w:sz="4" w:space="0" w:color="auto"/>
              <w:bottom w:val="dotted" w:sz="4" w:space="0" w:color="auto"/>
            </w:tcBorders>
            <w:vAlign w:val="center"/>
          </w:tcPr>
          <w:p w14:paraId="1D0CA29C" w14:textId="77777777"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10.3.1</w:t>
            </w:r>
            <w:r w:rsidRPr="001F4BC0">
              <w:rPr>
                <w:rFonts w:asciiTheme="minorHAnsi" w:hAnsiTheme="minorHAnsi" w:cstheme="minorHAnsi"/>
                <w:sz w:val="18"/>
                <w:szCs w:val="18"/>
              </w:rPr>
              <w:t>. Odnawialne źródła energii – wsparcie dotacyjne</w:t>
            </w:r>
          </w:p>
          <w:p w14:paraId="08C70AA0"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10.3.2.</w:t>
            </w:r>
            <w:r w:rsidRPr="001F4BC0">
              <w:rPr>
                <w:rFonts w:asciiTheme="minorHAnsi" w:hAnsiTheme="minorHAnsi" w:cstheme="minorHAnsi"/>
                <w:sz w:val="18"/>
                <w:szCs w:val="18"/>
              </w:rPr>
              <w:t xml:space="preserve"> Odnawialne źródła energii – wsparcie pozadotacyjne</w:t>
            </w:r>
          </w:p>
        </w:tc>
        <w:tc>
          <w:tcPr>
            <w:tcW w:w="806" w:type="pct"/>
            <w:vMerge/>
            <w:vAlign w:val="center"/>
          </w:tcPr>
          <w:p w14:paraId="56EF4855" w14:textId="77777777"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34B6C52A" w14:textId="77777777"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4a</w:t>
            </w:r>
            <w:r w:rsidRPr="001F4BC0">
              <w:rPr>
                <w:rFonts w:asciiTheme="minorHAnsi" w:hAnsiTheme="minorHAnsi" w:cstheme="minorHAnsi"/>
                <w:i/>
                <w:sz w:val="18"/>
                <w:szCs w:val="18"/>
              </w:rPr>
              <w:t xml:space="preserve"> Wspieranie wytwarzania i dystrybucji energii pochodzącej ze źródeł odnawialnych.</w:t>
            </w:r>
          </w:p>
        </w:tc>
      </w:tr>
      <w:tr w:rsidR="001F4BC0" w:rsidRPr="001F4BC0" w:rsidDel="00F91508" w14:paraId="1D0CB1E4" w14:textId="77777777" w:rsidTr="004F3A2A">
        <w:trPr>
          <w:trHeight w:val="1133"/>
        </w:trPr>
        <w:tc>
          <w:tcPr>
            <w:tcW w:w="799" w:type="pct"/>
            <w:vMerge/>
            <w:vAlign w:val="center"/>
          </w:tcPr>
          <w:p w14:paraId="130DB5F1"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1009A6A3"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10.4</w:t>
            </w:r>
            <w:r w:rsidRPr="001F4BC0">
              <w:rPr>
                <w:rFonts w:asciiTheme="minorHAnsi" w:hAnsiTheme="minorHAnsi" w:cstheme="minorHAnsi"/>
                <w:sz w:val="18"/>
                <w:szCs w:val="18"/>
              </w:rPr>
              <w:t>. Redukcja emisji</w:t>
            </w:r>
          </w:p>
        </w:tc>
        <w:tc>
          <w:tcPr>
            <w:tcW w:w="1016" w:type="pct"/>
            <w:tcBorders>
              <w:top w:val="dotted" w:sz="4" w:space="0" w:color="auto"/>
              <w:bottom w:val="dotted" w:sz="4" w:space="0" w:color="auto"/>
            </w:tcBorders>
            <w:vAlign w:val="center"/>
          </w:tcPr>
          <w:p w14:paraId="5D4A64A6" w14:textId="77777777" w:rsidR="004F3A2A" w:rsidRPr="001F4BC0" w:rsidRDefault="004F3A2A" w:rsidP="00352FA0">
            <w:pPr>
              <w:spacing w:after="0"/>
              <w:rPr>
                <w:rFonts w:asciiTheme="minorHAnsi" w:hAnsiTheme="minorHAnsi" w:cstheme="minorHAnsi"/>
                <w:b/>
                <w:sz w:val="18"/>
                <w:szCs w:val="18"/>
              </w:rPr>
            </w:pPr>
          </w:p>
        </w:tc>
        <w:tc>
          <w:tcPr>
            <w:tcW w:w="806" w:type="pct"/>
            <w:vMerge/>
            <w:vAlign w:val="center"/>
          </w:tcPr>
          <w:p w14:paraId="0A041F4E" w14:textId="77777777"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5B31B57F" w14:textId="77777777"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14:paraId="577D7165" w14:textId="77777777" w:rsidTr="004F3A2A">
        <w:trPr>
          <w:trHeight w:val="516"/>
        </w:trPr>
        <w:tc>
          <w:tcPr>
            <w:tcW w:w="799" w:type="pct"/>
            <w:vAlign w:val="center"/>
          </w:tcPr>
          <w:p w14:paraId="0B1128C3"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2C556568" w14:textId="77777777" w:rsidR="004F3A2A" w:rsidRPr="001F4BC0" w:rsidRDefault="004F3A2A" w:rsidP="004F3A2A">
            <w:pPr>
              <w:spacing w:after="0"/>
              <w:rPr>
                <w:rFonts w:asciiTheme="minorHAnsi" w:hAnsiTheme="minorHAnsi" w:cstheme="minorHAnsi"/>
                <w:b/>
                <w:sz w:val="18"/>
                <w:szCs w:val="18"/>
              </w:rPr>
            </w:pPr>
            <w:r w:rsidRPr="001F4BC0">
              <w:rPr>
                <w:rFonts w:asciiTheme="minorHAnsi" w:hAnsiTheme="minorHAnsi" w:cstheme="minorHAnsi"/>
                <w:b/>
                <w:sz w:val="18"/>
                <w:szCs w:val="18"/>
              </w:rPr>
              <w:t>Działanie 10.5.</w:t>
            </w:r>
            <w:r w:rsidRPr="001F4BC0">
              <w:rPr>
                <w:rFonts w:asciiTheme="minorHAnsi" w:hAnsiTheme="minorHAnsi" w:cstheme="minorHAnsi"/>
                <w:sz w:val="18"/>
                <w:szCs w:val="18"/>
              </w:rPr>
              <w:t xml:space="preserve"> Efektywność energetyczna – wsparcie pozadotacyjne</w:t>
            </w:r>
          </w:p>
        </w:tc>
        <w:tc>
          <w:tcPr>
            <w:tcW w:w="1016" w:type="pct"/>
            <w:tcBorders>
              <w:top w:val="dotted" w:sz="4" w:space="0" w:color="auto"/>
              <w:bottom w:val="dotted" w:sz="4" w:space="0" w:color="auto"/>
            </w:tcBorders>
            <w:vAlign w:val="center"/>
          </w:tcPr>
          <w:p w14:paraId="632012D5"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10.5.</w:t>
            </w:r>
            <w:r w:rsidR="00205696" w:rsidRPr="001F4BC0">
              <w:rPr>
                <w:rFonts w:asciiTheme="minorHAnsi" w:hAnsiTheme="minorHAnsi" w:cstheme="minorHAnsi"/>
                <w:b/>
                <w:sz w:val="18"/>
                <w:szCs w:val="18"/>
              </w:rPr>
              <w:t>1.</w:t>
            </w:r>
            <w:r w:rsidRPr="001F4BC0">
              <w:rPr>
                <w:rFonts w:asciiTheme="minorHAnsi" w:hAnsiTheme="minorHAnsi" w:cstheme="minorHAnsi"/>
                <w:sz w:val="18"/>
                <w:szCs w:val="18"/>
              </w:rPr>
              <w:t xml:space="preserve"> Efektywność energetyczna na terenie Obszaru Metropolitalnego Trójmiasta – wsparcie pozadotacyjne</w:t>
            </w:r>
            <w:r w:rsidRPr="001F4BC0">
              <w:rPr>
                <w:rFonts w:asciiTheme="minorHAnsi" w:hAnsiTheme="minorHAnsi" w:cstheme="minorHAnsi"/>
                <w:b/>
                <w:sz w:val="18"/>
                <w:szCs w:val="18"/>
              </w:rPr>
              <w:t xml:space="preserve"> Poddziałanie 10.5.</w:t>
            </w:r>
            <w:r w:rsidR="00205696" w:rsidRPr="001F4BC0">
              <w:rPr>
                <w:rFonts w:asciiTheme="minorHAnsi" w:hAnsiTheme="minorHAnsi" w:cstheme="minorHAnsi"/>
                <w:b/>
                <w:sz w:val="18"/>
                <w:szCs w:val="18"/>
              </w:rPr>
              <w:t>2.</w:t>
            </w:r>
            <w:r w:rsidRPr="001F4BC0">
              <w:rPr>
                <w:rFonts w:asciiTheme="minorHAnsi" w:hAnsiTheme="minorHAnsi" w:cstheme="minorHAnsi"/>
                <w:sz w:val="18"/>
                <w:szCs w:val="18"/>
              </w:rPr>
              <w:t xml:space="preserve"> Efektywność energetyczna poza terenem Obszaru Metropolitalnego Trójmiasta – wsparcie pozadotacyjne</w:t>
            </w:r>
          </w:p>
        </w:tc>
        <w:tc>
          <w:tcPr>
            <w:tcW w:w="806" w:type="pct"/>
            <w:vMerge/>
            <w:vAlign w:val="center"/>
          </w:tcPr>
          <w:p w14:paraId="607F5D3A" w14:textId="77777777"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112870D6" w14:textId="77777777"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bl>
    <w:p w14:paraId="02741D9E" w14:textId="77777777" w:rsidR="004B527A" w:rsidRPr="001F4BC0" w:rsidRDefault="004B527A" w:rsidP="004B527A">
      <w:pPr>
        <w:spacing w:after="0"/>
        <w:rPr>
          <w:rFonts w:asciiTheme="minorHAnsi" w:hAnsiTheme="minorHAnsi" w:cstheme="minorHAnsi"/>
          <w:sz w:val="10"/>
        </w:rPr>
      </w:pPr>
      <w:r w:rsidRPr="001F4BC0">
        <w:rPr>
          <w:rFonts w:asciiTheme="minorHAnsi" w:hAnsiTheme="minorHAnsi" w:cstheme="minorHAnsi"/>
        </w:rPr>
        <w:br w:type="page"/>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rsidDel="00F91508" w14:paraId="52CBCE3F" w14:textId="77777777" w:rsidTr="00352FA0">
        <w:trPr>
          <w:trHeight w:val="420"/>
        </w:trPr>
        <w:tc>
          <w:tcPr>
            <w:tcW w:w="799" w:type="pct"/>
            <w:vMerge w:val="restart"/>
            <w:vAlign w:val="center"/>
          </w:tcPr>
          <w:p w14:paraId="3BA0D56B" w14:textId="77777777" w:rsidR="00352FA0" w:rsidRPr="001F4BC0" w:rsidRDefault="00352FA0"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11 Środowisko</w:t>
            </w:r>
          </w:p>
        </w:tc>
        <w:tc>
          <w:tcPr>
            <w:tcW w:w="911" w:type="pct"/>
            <w:tcBorders>
              <w:bottom w:val="dotted" w:sz="4" w:space="0" w:color="auto"/>
            </w:tcBorders>
            <w:vAlign w:val="center"/>
          </w:tcPr>
          <w:p w14:paraId="24284B5B"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11.1.</w:t>
            </w:r>
            <w:r w:rsidRPr="001F4BC0">
              <w:rPr>
                <w:rFonts w:asciiTheme="minorHAnsi" w:hAnsiTheme="minorHAnsi" w:cstheme="minorHAnsi"/>
                <w:sz w:val="18"/>
                <w:szCs w:val="18"/>
              </w:rPr>
              <w:t xml:space="preserve"> Ograniczanie zagrożeń naturalnych</w:t>
            </w:r>
          </w:p>
        </w:tc>
        <w:tc>
          <w:tcPr>
            <w:tcW w:w="1016" w:type="pct"/>
            <w:tcBorders>
              <w:bottom w:val="dotted" w:sz="4" w:space="0" w:color="auto"/>
            </w:tcBorders>
            <w:vAlign w:val="center"/>
          </w:tcPr>
          <w:p w14:paraId="38DFB89A" w14:textId="77777777"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tcBorders>
              <w:bottom w:val="dotted" w:sz="4" w:space="0" w:color="auto"/>
            </w:tcBorders>
            <w:vAlign w:val="center"/>
          </w:tcPr>
          <w:p w14:paraId="79B9BDEA" w14:textId="77777777" w:rsidR="00352FA0" w:rsidRPr="001F4BC0" w:rsidDel="00F91508" w:rsidRDefault="00352FA0" w:rsidP="00352FA0">
            <w:pPr>
              <w:pStyle w:val="Akapitzlist"/>
              <w:spacing w:before="30" w:after="3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5.</w:t>
            </w:r>
            <w:r w:rsidRPr="001F4BC0">
              <w:rPr>
                <w:rFonts w:asciiTheme="minorHAnsi" w:hAnsiTheme="minorHAnsi" w:cstheme="minorHAnsi"/>
                <w:i/>
                <w:iCs/>
                <w:sz w:val="18"/>
                <w:szCs w:val="18"/>
              </w:rPr>
              <w:t xml:space="preserve"> Promowanie dostosowania do zmiany klimatu, zapobiegania ryzyku i zarządzania ryzykiem</w:t>
            </w:r>
            <w:r w:rsidRPr="001F4BC0">
              <w:rPr>
                <w:rFonts w:asciiTheme="minorHAnsi" w:hAnsiTheme="minorHAnsi" w:cstheme="minorHAnsi"/>
                <w:sz w:val="18"/>
                <w:szCs w:val="18"/>
              </w:rPr>
              <w:t>.</w:t>
            </w:r>
          </w:p>
        </w:tc>
        <w:tc>
          <w:tcPr>
            <w:tcW w:w="1468" w:type="pct"/>
            <w:tcBorders>
              <w:bottom w:val="dotted" w:sz="4" w:space="0" w:color="auto"/>
            </w:tcBorders>
            <w:vAlign w:val="center"/>
          </w:tcPr>
          <w:p w14:paraId="65B7AF45" w14:textId="77777777"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5b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Wspieranie inwestycji ukierunkowanych na konkretne rodzaje zagrożeń przy jednoczesnym zwiększeniu odporności na klęski i katastrofy i rozwijaniu systemów zarządzania klęskami i katastrofami.</w:t>
            </w:r>
          </w:p>
        </w:tc>
      </w:tr>
      <w:tr w:rsidR="001F4BC0" w:rsidRPr="001F4BC0" w:rsidDel="00F91508" w14:paraId="432FF976" w14:textId="77777777" w:rsidTr="00352FA0">
        <w:trPr>
          <w:trHeight w:val="420"/>
        </w:trPr>
        <w:tc>
          <w:tcPr>
            <w:tcW w:w="799" w:type="pct"/>
            <w:vMerge/>
            <w:vAlign w:val="center"/>
          </w:tcPr>
          <w:p w14:paraId="6FB41B1B" w14:textId="77777777"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B80BAF0"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11.2.</w:t>
            </w:r>
            <w:r w:rsidRPr="001F4BC0">
              <w:rPr>
                <w:rFonts w:asciiTheme="minorHAnsi" w:hAnsiTheme="minorHAnsi" w:cstheme="minorHAnsi"/>
                <w:sz w:val="18"/>
                <w:szCs w:val="18"/>
              </w:rPr>
              <w:t xml:space="preserve"> Gospodarka odpadami</w:t>
            </w:r>
          </w:p>
        </w:tc>
        <w:tc>
          <w:tcPr>
            <w:tcW w:w="1016" w:type="pct"/>
            <w:tcBorders>
              <w:top w:val="dotted" w:sz="4" w:space="0" w:color="auto"/>
              <w:bottom w:val="dotted" w:sz="4" w:space="0" w:color="auto"/>
            </w:tcBorders>
            <w:vAlign w:val="center"/>
          </w:tcPr>
          <w:p w14:paraId="44908B30" w14:textId="77777777"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78388FF8" w14:textId="77777777" w:rsidR="00352FA0" w:rsidRPr="001F4BC0" w:rsidRDefault="00352FA0" w:rsidP="00352FA0">
            <w:pPr>
              <w:pStyle w:val="Akapitzlist"/>
              <w:spacing w:before="30" w:after="3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zasobami</w:t>
            </w:r>
          </w:p>
        </w:tc>
        <w:tc>
          <w:tcPr>
            <w:tcW w:w="1468" w:type="pct"/>
            <w:tcBorders>
              <w:top w:val="dotted" w:sz="4" w:space="0" w:color="auto"/>
              <w:bottom w:val="dotted" w:sz="4" w:space="0" w:color="auto"/>
            </w:tcBorders>
            <w:vAlign w:val="center"/>
          </w:tcPr>
          <w:p w14:paraId="2CF80DA3" w14:textId="77777777"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6a</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1F4BC0" w:rsidRPr="001F4BC0" w:rsidDel="00F91508" w14:paraId="1BB25C06" w14:textId="77777777" w:rsidTr="004B527A">
        <w:trPr>
          <w:trHeight w:val="420"/>
        </w:trPr>
        <w:tc>
          <w:tcPr>
            <w:tcW w:w="799" w:type="pct"/>
            <w:vMerge/>
            <w:vAlign w:val="center"/>
          </w:tcPr>
          <w:p w14:paraId="2281F624" w14:textId="77777777"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ECC877C"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11.3.</w:t>
            </w:r>
            <w:r w:rsidRPr="001F4BC0">
              <w:rPr>
                <w:rFonts w:asciiTheme="minorHAnsi" w:hAnsiTheme="minorHAnsi" w:cstheme="minorHAnsi"/>
                <w:sz w:val="18"/>
                <w:szCs w:val="18"/>
              </w:rPr>
              <w:t xml:space="preserve"> Gospodarka wodno-ściekowa</w:t>
            </w:r>
          </w:p>
        </w:tc>
        <w:tc>
          <w:tcPr>
            <w:tcW w:w="1016" w:type="pct"/>
            <w:tcBorders>
              <w:top w:val="dotted" w:sz="4" w:space="0" w:color="auto"/>
              <w:bottom w:val="dotted" w:sz="4" w:space="0" w:color="auto"/>
            </w:tcBorders>
            <w:vAlign w:val="center"/>
          </w:tcPr>
          <w:p w14:paraId="37769A08" w14:textId="77777777"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14:paraId="5BFFF3A8" w14:textId="77777777"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05334A34" w14:textId="77777777"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wodnej celem wypełnienia zobowiązań określonych w dorobku prawnym Unii w zakresie środowiska oraz zaspokojenia wykraczających poza te zobowiązania potrzeb inwestycyjnych, określonych przez państwa członkowskie</w:t>
            </w:r>
          </w:p>
        </w:tc>
      </w:tr>
      <w:tr w:rsidR="00425160" w:rsidRPr="001F4BC0" w:rsidDel="00F91508" w14:paraId="64AD4877" w14:textId="77777777" w:rsidTr="004B527A">
        <w:trPr>
          <w:trHeight w:val="420"/>
        </w:trPr>
        <w:tc>
          <w:tcPr>
            <w:tcW w:w="799" w:type="pct"/>
            <w:vMerge/>
            <w:vAlign w:val="center"/>
          </w:tcPr>
          <w:p w14:paraId="24810F53" w14:textId="77777777"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06359F06"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11.4.</w:t>
            </w:r>
            <w:r w:rsidRPr="001F4BC0">
              <w:rPr>
                <w:rFonts w:asciiTheme="minorHAnsi" w:hAnsiTheme="minorHAnsi" w:cstheme="minorHAnsi"/>
                <w:sz w:val="18"/>
                <w:szCs w:val="18"/>
              </w:rPr>
              <w:t xml:space="preserve"> Ochrona różnorodności biologicznej</w:t>
            </w:r>
          </w:p>
        </w:tc>
        <w:tc>
          <w:tcPr>
            <w:tcW w:w="1016" w:type="pct"/>
            <w:tcBorders>
              <w:top w:val="dotted" w:sz="4" w:space="0" w:color="auto"/>
            </w:tcBorders>
            <w:vAlign w:val="center"/>
          </w:tcPr>
          <w:p w14:paraId="522261AD" w14:textId="77777777" w:rsidR="00352FA0"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0C0A020B" w14:textId="77777777"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tcBorders>
            <w:vAlign w:val="center"/>
          </w:tcPr>
          <w:p w14:paraId="76FD0B74" w14:textId="77777777" w:rsidR="00352FA0" w:rsidRPr="001F4BC0" w:rsidRDefault="00352FA0"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6d </w:t>
            </w:r>
            <w:r w:rsidRPr="001F4BC0">
              <w:rPr>
                <w:rFonts w:asciiTheme="minorHAnsi" w:hAnsiTheme="minorHAnsi" w:cstheme="minorHAnsi"/>
                <w:i/>
                <w:iCs/>
                <w:sz w:val="18"/>
                <w:szCs w:val="18"/>
              </w:rPr>
              <w:t>Ochrona i przywrócenie różnorodności biologicznej, ochrona i rekultywacja gleby oraz wspieranie usług ekosystemowych, także poprzez program „Natura 2000” i zieloną infrastrukturę</w:t>
            </w:r>
          </w:p>
        </w:tc>
      </w:tr>
    </w:tbl>
    <w:p w14:paraId="66C1E9A6" w14:textId="77777777" w:rsidR="00251C89" w:rsidRPr="001F4BC0" w:rsidRDefault="00251C89" w:rsidP="00251C89">
      <w:pPr>
        <w:rPr>
          <w:rFonts w:asciiTheme="minorHAnsi" w:hAnsiTheme="minorHAnsi" w:cstheme="minorHAnsi"/>
          <w:lang w:eastAsia="pl-PL"/>
        </w:rPr>
      </w:pPr>
    </w:p>
    <w:p w14:paraId="382D7F24" w14:textId="77777777" w:rsidR="00251C89" w:rsidRPr="001F4BC0" w:rsidRDefault="00251C89" w:rsidP="00251C89">
      <w:pPr>
        <w:pStyle w:val="Akapitzlist"/>
        <w:ind w:left="1134"/>
        <w:jc w:val="both"/>
        <w:rPr>
          <w:rFonts w:asciiTheme="minorHAnsi" w:hAnsiTheme="minorHAnsi" w:cstheme="minorHAnsi"/>
          <w:b/>
          <w:bCs/>
          <w:sz w:val="24"/>
          <w:szCs w:val="24"/>
        </w:rPr>
      </w:pPr>
    </w:p>
    <w:p w14:paraId="447348E4" w14:textId="77777777"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6838" w:h="11906" w:orient="landscape"/>
          <w:pgMar w:top="1417" w:right="1417" w:bottom="1417" w:left="1417" w:header="708" w:footer="486" w:gutter="0"/>
          <w:cols w:space="708"/>
          <w:docGrid w:linePitch="360"/>
        </w:sectPr>
      </w:pPr>
    </w:p>
    <w:p w14:paraId="15C0313E" w14:textId="77777777" w:rsidR="00EC450B" w:rsidRPr="001F4BC0" w:rsidRDefault="00251C89" w:rsidP="000D6700">
      <w:pPr>
        <w:pStyle w:val="SzOOP1"/>
        <w:numPr>
          <w:ilvl w:val="1"/>
          <w:numId w:val="335"/>
        </w:numPr>
        <w:ind w:left="1276" w:hanging="567"/>
        <w:outlineLvl w:val="1"/>
        <w:rPr>
          <w:rFonts w:asciiTheme="minorHAnsi" w:hAnsiTheme="minorHAnsi" w:cstheme="minorHAnsi"/>
        </w:rPr>
      </w:pPr>
      <w:bookmarkStart w:id="45" w:name="_Toc413335661"/>
      <w:bookmarkStart w:id="46" w:name="_Toc413336035"/>
      <w:bookmarkStart w:id="47" w:name="_Toc18584361"/>
      <w:r w:rsidRPr="001F4BC0">
        <w:rPr>
          <w:rFonts w:asciiTheme="minorHAnsi" w:hAnsiTheme="minorHAnsi" w:cstheme="minorHAnsi"/>
          <w:sz w:val="24"/>
        </w:rPr>
        <w:t>Tabela wskaźników</w:t>
      </w:r>
      <w:r w:rsidR="00FE3051" w:rsidRPr="001F4BC0">
        <w:rPr>
          <w:rStyle w:val="Odwoanieprzypisudolnego"/>
          <w:rFonts w:asciiTheme="minorHAnsi" w:hAnsiTheme="minorHAnsi" w:cstheme="minorHAnsi"/>
          <w:sz w:val="22"/>
          <w:szCs w:val="22"/>
        </w:rPr>
        <w:footnoteReference w:id="121"/>
      </w:r>
      <w:r w:rsidRPr="001F4BC0">
        <w:rPr>
          <w:rFonts w:asciiTheme="minorHAnsi" w:hAnsiTheme="minorHAnsi" w:cstheme="minorHAnsi"/>
          <w:sz w:val="24"/>
        </w:rPr>
        <w:t xml:space="preserve"> rezultatu bezpośredniego i produktu dla Działań i Poddziałań</w:t>
      </w:r>
      <w:r w:rsidR="006459E4" w:rsidRPr="001F4BC0">
        <w:rPr>
          <w:rStyle w:val="Odwoanieprzypisudolnego"/>
          <w:rFonts w:asciiTheme="minorHAnsi" w:hAnsiTheme="minorHAnsi" w:cstheme="minorHAnsi"/>
          <w:b w:val="0"/>
          <w:sz w:val="22"/>
          <w:szCs w:val="22"/>
        </w:rPr>
        <w:footnoteReference w:id="122"/>
      </w:r>
      <w:bookmarkEnd w:id="45"/>
      <w:bookmarkEnd w:id="46"/>
      <w:bookmarkEnd w:id="47"/>
    </w:p>
    <w:p w14:paraId="092DC5E8" w14:textId="77777777" w:rsidR="00F25038" w:rsidRPr="001F4BC0" w:rsidRDefault="00F25038" w:rsidP="00F25038">
      <w:pPr>
        <w:spacing w:after="0" w:line="240" w:lineRule="auto"/>
        <w:rPr>
          <w:rFonts w:asciiTheme="minorHAnsi" w:hAnsiTheme="minorHAnsi" w:cstheme="minorHAnsi"/>
          <w:sz w:val="16"/>
          <w:szCs w:val="16"/>
        </w:rPr>
      </w:pP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325"/>
        <w:gridCol w:w="1694"/>
      </w:tblGrid>
      <w:tr w:rsidR="001F4BC0" w:rsidRPr="001F4BC0" w14:paraId="03F3CF50" w14:textId="77777777" w:rsidTr="00D65F6F">
        <w:tc>
          <w:tcPr>
            <w:tcW w:w="14110" w:type="dxa"/>
            <w:gridSpan w:val="8"/>
            <w:shd w:val="clear" w:color="auto" w:fill="D9D9D9"/>
            <w:vAlign w:val="center"/>
          </w:tcPr>
          <w:p w14:paraId="3C0E1977" w14:textId="77777777" w:rsidR="005E7F7B" w:rsidRPr="001F4BC0" w:rsidRDefault="005E7F7B" w:rsidP="005E7F7B">
            <w:pPr>
              <w:spacing w:before="60" w:after="60"/>
              <w:rPr>
                <w:rFonts w:asciiTheme="minorHAnsi" w:hAnsiTheme="minorHAnsi" w:cstheme="minorHAnsi"/>
                <w:b/>
                <w:smallCaps/>
                <w:sz w:val="18"/>
                <w:szCs w:val="18"/>
              </w:rPr>
            </w:pPr>
            <w:bookmarkStart w:id="48" w:name="_Toc413336036"/>
            <w:r w:rsidRPr="001F4BC0">
              <w:rPr>
                <w:rFonts w:asciiTheme="minorHAnsi" w:hAnsiTheme="minorHAnsi" w:cstheme="minorHAnsi"/>
                <w:b/>
                <w:smallCaps/>
                <w:sz w:val="18"/>
                <w:szCs w:val="18"/>
              </w:rPr>
              <w:t>Wskaźniki rezultatu bezpośredniego</w:t>
            </w:r>
            <w:bookmarkEnd w:id="48"/>
          </w:p>
        </w:tc>
      </w:tr>
      <w:tr w:rsidR="001F4BC0" w:rsidRPr="001F4BC0" w14:paraId="5DF225F2" w14:textId="77777777" w:rsidTr="00D65F6F">
        <w:tc>
          <w:tcPr>
            <w:tcW w:w="1913" w:type="dxa"/>
            <w:vAlign w:val="center"/>
          </w:tcPr>
          <w:p w14:paraId="3B64E4D0"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14:paraId="28AAD49C"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Nr Działania/ Poddziałania</w:t>
            </w:r>
          </w:p>
        </w:tc>
        <w:tc>
          <w:tcPr>
            <w:tcW w:w="4081" w:type="dxa"/>
            <w:vAlign w:val="center"/>
          </w:tcPr>
          <w:p w14:paraId="3CAB1E5E"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323" w:type="dxa"/>
            <w:vAlign w:val="center"/>
          </w:tcPr>
          <w:p w14:paraId="0BB8D0BF"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79" w:type="dxa"/>
            <w:vAlign w:val="center"/>
          </w:tcPr>
          <w:p w14:paraId="4C2CE5A2"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37" w:type="dxa"/>
            <w:vAlign w:val="center"/>
          </w:tcPr>
          <w:p w14:paraId="7172652B"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bazowa</w:t>
            </w:r>
          </w:p>
        </w:tc>
        <w:tc>
          <w:tcPr>
            <w:tcW w:w="1258" w:type="dxa"/>
            <w:vAlign w:val="center"/>
          </w:tcPr>
          <w:p w14:paraId="4CA02359"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Rok bazowy</w:t>
            </w:r>
          </w:p>
        </w:tc>
        <w:tc>
          <w:tcPr>
            <w:tcW w:w="1325" w:type="dxa"/>
            <w:vAlign w:val="center"/>
          </w:tcPr>
          <w:p w14:paraId="3678E992" w14:textId="77777777"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Szacunkowa wartość docelowa</w:t>
            </w:r>
          </w:p>
          <w:p w14:paraId="57A55084"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rPr>
              <w:t>(2023)</w:t>
            </w:r>
          </w:p>
        </w:tc>
        <w:tc>
          <w:tcPr>
            <w:tcW w:w="1694" w:type="dxa"/>
            <w:vAlign w:val="center"/>
          </w:tcPr>
          <w:p w14:paraId="7C0EC6EB" w14:textId="77777777"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Źródło</w:t>
            </w:r>
          </w:p>
        </w:tc>
      </w:tr>
      <w:tr w:rsidR="001F4BC0" w:rsidRPr="001F4BC0" w14:paraId="6DBEA5BE" w14:textId="77777777" w:rsidTr="00D65F6F">
        <w:tc>
          <w:tcPr>
            <w:tcW w:w="14110" w:type="dxa"/>
            <w:gridSpan w:val="8"/>
            <w:shd w:val="clear" w:color="auto" w:fill="E6E6E6"/>
            <w:vAlign w:val="center"/>
          </w:tcPr>
          <w:p w14:paraId="2DA6A96E" w14:textId="77777777" w:rsidR="005E7F7B" w:rsidRPr="001F4BC0" w:rsidRDefault="005E7F7B" w:rsidP="005E7F7B">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r>
      <w:tr w:rsidR="001F4BC0" w:rsidRPr="001F4BC0" w14:paraId="3E25557A" w14:textId="77777777" w:rsidTr="00D65F6F">
        <w:tc>
          <w:tcPr>
            <w:tcW w:w="1913" w:type="dxa"/>
            <w:tcBorders>
              <w:bottom w:val="single" w:sz="4" w:space="0" w:color="auto"/>
            </w:tcBorders>
            <w:vAlign w:val="center"/>
          </w:tcPr>
          <w:p w14:paraId="45E9607C"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w:t>
            </w:r>
            <w:r w:rsidR="002E5D92" w:rsidRPr="001F4BC0">
              <w:rPr>
                <w:rFonts w:asciiTheme="minorHAnsi" w:hAnsiTheme="minorHAnsi" w:cstheme="minorHAnsi"/>
                <w:b/>
                <w:sz w:val="18"/>
                <w:szCs w:val="18"/>
              </w:rPr>
              <w:t>.</w:t>
            </w:r>
          </w:p>
        </w:tc>
        <w:tc>
          <w:tcPr>
            <w:tcW w:w="4081" w:type="dxa"/>
            <w:tcBorders>
              <w:bottom w:val="single" w:sz="4" w:space="0" w:color="auto"/>
            </w:tcBorders>
            <w:vAlign w:val="center"/>
          </w:tcPr>
          <w:p w14:paraId="252755A2"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naukowców pracujących w ulepszonych obiektach infrastruktury badawczej (CI 25)</w:t>
            </w:r>
          </w:p>
        </w:tc>
        <w:tc>
          <w:tcPr>
            <w:tcW w:w="1323" w:type="dxa"/>
            <w:tcBorders>
              <w:bottom w:val="single" w:sz="4" w:space="0" w:color="auto"/>
            </w:tcBorders>
            <w:vAlign w:val="center"/>
          </w:tcPr>
          <w:p w14:paraId="710CE07F" w14:textId="77777777"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ekwiwalent pełnego czasu pracy</w:t>
            </w:r>
          </w:p>
        </w:tc>
        <w:tc>
          <w:tcPr>
            <w:tcW w:w="1079" w:type="dxa"/>
            <w:tcBorders>
              <w:bottom w:val="single" w:sz="4" w:space="0" w:color="auto"/>
            </w:tcBorders>
            <w:shd w:val="clear" w:color="auto" w:fill="E6E6E6"/>
            <w:vAlign w:val="center"/>
          </w:tcPr>
          <w:p w14:paraId="160D4E4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tcBorders>
              <w:bottom w:val="single" w:sz="4" w:space="0" w:color="auto"/>
            </w:tcBorders>
            <w:vAlign w:val="center"/>
          </w:tcPr>
          <w:p w14:paraId="1780505C" w14:textId="77777777"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tcBorders>
              <w:bottom w:val="single" w:sz="4" w:space="0" w:color="auto"/>
            </w:tcBorders>
            <w:vAlign w:val="center"/>
          </w:tcPr>
          <w:p w14:paraId="3097A21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tcBorders>
              <w:bottom w:val="single" w:sz="4" w:space="0" w:color="auto"/>
            </w:tcBorders>
            <w:vAlign w:val="center"/>
          </w:tcPr>
          <w:p w14:paraId="4432A0A1" w14:textId="77777777" w:rsidR="005E7F7B"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694" w:type="dxa"/>
            <w:tcBorders>
              <w:bottom w:val="single" w:sz="4" w:space="0" w:color="auto"/>
            </w:tcBorders>
            <w:vAlign w:val="center"/>
          </w:tcPr>
          <w:p w14:paraId="65490A8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8824475" w14:textId="77777777" w:rsidTr="00D65F6F">
        <w:tc>
          <w:tcPr>
            <w:tcW w:w="14110" w:type="dxa"/>
            <w:gridSpan w:val="8"/>
            <w:shd w:val="clear" w:color="auto" w:fill="D9D9D9" w:themeFill="background1" w:themeFillShade="D9"/>
            <w:vAlign w:val="center"/>
          </w:tcPr>
          <w:p w14:paraId="394CF5E6" w14:textId="77777777"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b/>
                <w:sz w:val="18"/>
                <w:szCs w:val="18"/>
              </w:rPr>
              <w:t>OP 2 Przedsiębiorstwa</w:t>
            </w:r>
          </w:p>
        </w:tc>
      </w:tr>
      <w:tr w:rsidR="001F4BC0" w:rsidRPr="001F4BC0" w14:paraId="0C10F792" w14:textId="77777777" w:rsidTr="00D65F6F">
        <w:tc>
          <w:tcPr>
            <w:tcW w:w="1913" w:type="dxa"/>
            <w:vAlign w:val="center"/>
          </w:tcPr>
          <w:p w14:paraId="1889166C" w14:textId="77777777" w:rsidR="00791205" w:rsidRPr="001F4BC0" w:rsidRDefault="00791205" w:rsidP="0049080A">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2.3.</w:t>
            </w:r>
          </w:p>
        </w:tc>
        <w:tc>
          <w:tcPr>
            <w:tcW w:w="4081" w:type="dxa"/>
            <w:vAlign w:val="center"/>
          </w:tcPr>
          <w:p w14:paraId="5E2DDF82" w14:textId="77777777"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 - procesowe</w:t>
            </w:r>
          </w:p>
        </w:tc>
        <w:tc>
          <w:tcPr>
            <w:tcW w:w="1323" w:type="dxa"/>
            <w:vAlign w:val="center"/>
          </w:tcPr>
          <w:p w14:paraId="20E479DC" w14:textId="77777777" w:rsidR="00791205" w:rsidRPr="001F4BC0" w:rsidRDefault="00791205" w:rsidP="0049080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823BB85"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DDDCBEA" w14:textId="77777777" w:rsidR="00791205" w:rsidRPr="001F4BC0" w:rsidRDefault="00E81F92"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14:paraId="10E48762"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14:paraId="2A2A76FF"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1694" w:type="dxa"/>
            <w:vAlign w:val="center"/>
          </w:tcPr>
          <w:p w14:paraId="3A23D78C"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8655EF" w14:textId="77777777" w:rsidTr="00D65F6F">
        <w:tc>
          <w:tcPr>
            <w:tcW w:w="14110" w:type="dxa"/>
            <w:gridSpan w:val="8"/>
            <w:shd w:val="clear" w:color="auto" w:fill="E6E6E6"/>
            <w:vAlign w:val="center"/>
          </w:tcPr>
          <w:p w14:paraId="01F64A20"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3 Edukacja</w:t>
            </w:r>
          </w:p>
        </w:tc>
      </w:tr>
      <w:tr w:rsidR="001F4BC0" w:rsidRPr="001F4BC0" w14:paraId="4650875C" w14:textId="77777777" w:rsidTr="00D65F6F">
        <w:tc>
          <w:tcPr>
            <w:tcW w:w="1913" w:type="dxa"/>
            <w:vAlign w:val="center"/>
          </w:tcPr>
          <w:p w14:paraId="1C9BA764"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3.1.</w:t>
            </w:r>
          </w:p>
        </w:tc>
        <w:tc>
          <w:tcPr>
            <w:tcW w:w="4081" w:type="dxa"/>
            <w:vAlign w:val="center"/>
          </w:tcPr>
          <w:p w14:paraId="1A717196"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14:paraId="0D1F3B3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22EAD6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3BE2F4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258" w:type="dxa"/>
            <w:vAlign w:val="center"/>
          </w:tcPr>
          <w:p w14:paraId="4228130E"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66FD848" w14:textId="77777777" w:rsidR="00791205" w:rsidRPr="001F4BC0" w:rsidRDefault="006D3DD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1 100</w:t>
            </w:r>
          </w:p>
        </w:tc>
        <w:tc>
          <w:tcPr>
            <w:tcW w:w="1694" w:type="dxa"/>
            <w:vAlign w:val="center"/>
          </w:tcPr>
          <w:p w14:paraId="5BC8ED9D"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CA11211" w14:textId="77777777" w:rsidTr="00D65F6F">
        <w:tc>
          <w:tcPr>
            <w:tcW w:w="14110" w:type="dxa"/>
            <w:gridSpan w:val="8"/>
            <w:shd w:val="clear" w:color="auto" w:fill="E6E6E6"/>
            <w:vAlign w:val="center"/>
          </w:tcPr>
          <w:p w14:paraId="1A65C0C5"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3.2.</w:t>
            </w:r>
          </w:p>
        </w:tc>
      </w:tr>
      <w:tr w:rsidR="001F4BC0" w:rsidRPr="001F4BC0" w14:paraId="64143DD5" w14:textId="77777777" w:rsidTr="00D65F6F">
        <w:trPr>
          <w:trHeight w:val="356"/>
        </w:trPr>
        <w:tc>
          <w:tcPr>
            <w:tcW w:w="1913" w:type="dxa"/>
            <w:vMerge w:val="restart"/>
            <w:vAlign w:val="center"/>
          </w:tcPr>
          <w:p w14:paraId="5A3F0179"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3.2.1.</w:t>
            </w:r>
          </w:p>
        </w:tc>
        <w:tc>
          <w:tcPr>
            <w:tcW w:w="4081" w:type="dxa"/>
            <w:vAlign w:val="center"/>
          </w:tcPr>
          <w:p w14:paraId="3E285CFE"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14:paraId="2D84548A"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8AC0AEC"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B2BE2F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14:paraId="2DADFDE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06F29CA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14:paraId="246F7CD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83B2FD5" w14:textId="77777777" w:rsidTr="00D65F6F">
        <w:tc>
          <w:tcPr>
            <w:tcW w:w="1913" w:type="dxa"/>
            <w:vMerge/>
            <w:vAlign w:val="center"/>
          </w:tcPr>
          <w:p w14:paraId="77950166"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49" w:name="_Toc413336037"/>
            <w:bookmarkStart w:id="50" w:name="_Toc413676237"/>
            <w:bookmarkStart w:id="51" w:name="_Toc413676420"/>
            <w:bookmarkStart w:id="52" w:name="_Toc413834318"/>
            <w:bookmarkEnd w:id="49"/>
            <w:bookmarkEnd w:id="50"/>
            <w:bookmarkEnd w:id="51"/>
            <w:bookmarkEnd w:id="52"/>
          </w:p>
        </w:tc>
        <w:tc>
          <w:tcPr>
            <w:tcW w:w="4081" w:type="dxa"/>
            <w:vAlign w:val="center"/>
          </w:tcPr>
          <w:p w14:paraId="2A638AE9"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14:paraId="47D4D30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AAF965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D2784A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4 340</w:t>
            </w:r>
          </w:p>
        </w:tc>
        <w:tc>
          <w:tcPr>
            <w:tcW w:w="1258" w:type="dxa"/>
            <w:vAlign w:val="center"/>
          </w:tcPr>
          <w:p w14:paraId="0019274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6005A1FE" w14:textId="77777777" w:rsidR="00791205" w:rsidRPr="001F4BC0" w:rsidRDefault="0077166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8 120</w:t>
            </w:r>
          </w:p>
        </w:tc>
        <w:tc>
          <w:tcPr>
            <w:tcW w:w="1694" w:type="dxa"/>
            <w:vAlign w:val="center"/>
          </w:tcPr>
          <w:p w14:paraId="5324722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00A6E88" w14:textId="77777777" w:rsidTr="00D65F6F">
        <w:tc>
          <w:tcPr>
            <w:tcW w:w="1913" w:type="dxa"/>
            <w:vMerge/>
            <w:vAlign w:val="center"/>
          </w:tcPr>
          <w:p w14:paraId="51A6E208"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3" w:name="_Toc413336038"/>
            <w:bookmarkStart w:id="54" w:name="_Toc413676238"/>
            <w:bookmarkStart w:id="55" w:name="_Toc413676421"/>
            <w:bookmarkStart w:id="56" w:name="_Toc413834319"/>
            <w:bookmarkEnd w:id="53"/>
            <w:bookmarkEnd w:id="54"/>
            <w:bookmarkEnd w:id="55"/>
            <w:bookmarkEnd w:id="56"/>
          </w:p>
        </w:tc>
        <w:tc>
          <w:tcPr>
            <w:tcW w:w="4081" w:type="dxa"/>
            <w:vAlign w:val="center"/>
          </w:tcPr>
          <w:p w14:paraId="0A3A3D14"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14:paraId="7745D88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4D903F4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1D791D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36025D7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13C863D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09AAFF2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AB82671" w14:textId="77777777" w:rsidTr="00D65F6F">
        <w:tc>
          <w:tcPr>
            <w:tcW w:w="1913" w:type="dxa"/>
            <w:vMerge/>
            <w:vAlign w:val="center"/>
          </w:tcPr>
          <w:p w14:paraId="2B3F0D35"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7" w:name="_Toc413336039"/>
            <w:bookmarkStart w:id="58" w:name="_Toc413676239"/>
            <w:bookmarkStart w:id="59" w:name="_Toc413676422"/>
            <w:bookmarkStart w:id="60" w:name="_Toc413834320"/>
            <w:bookmarkEnd w:id="57"/>
            <w:bookmarkEnd w:id="58"/>
            <w:bookmarkEnd w:id="59"/>
            <w:bookmarkEnd w:id="60"/>
          </w:p>
        </w:tc>
        <w:tc>
          <w:tcPr>
            <w:tcW w:w="4081" w:type="dxa"/>
            <w:vAlign w:val="center"/>
          </w:tcPr>
          <w:p w14:paraId="2CEA6DC4"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14:paraId="3881D29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6777E0C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CF67BBE"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16F61F3D"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7B191A5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0D14316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B0E024B" w14:textId="77777777" w:rsidTr="00D65F6F">
        <w:trPr>
          <w:trHeight w:val="661"/>
        </w:trPr>
        <w:tc>
          <w:tcPr>
            <w:tcW w:w="1913" w:type="dxa"/>
            <w:vMerge w:val="restart"/>
            <w:vAlign w:val="center"/>
          </w:tcPr>
          <w:p w14:paraId="65A797B6"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3.2.2.</w:t>
            </w:r>
          </w:p>
        </w:tc>
        <w:tc>
          <w:tcPr>
            <w:tcW w:w="4081" w:type="dxa"/>
            <w:vAlign w:val="center"/>
          </w:tcPr>
          <w:p w14:paraId="69741913"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14:paraId="25F2E6B0"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288C04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3457BE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14:paraId="1BAEF63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222805F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14:paraId="7479430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E8921B4" w14:textId="77777777" w:rsidTr="00D65F6F">
        <w:tc>
          <w:tcPr>
            <w:tcW w:w="1913" w:type="dxa"/>
            <w:vMerge/>
            <w:vAlign w:val="center"/>
          </w:tcPr>
          <w:p w14:paraId="137AD67C"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1" w:name="_Toc413336040"/>
            <w:bookmarkStart w:id="62" w:name="_Toc413676240"/>
            <w:bookmarkStart w:id="63" w:name="_Toc413676423"/>
            <w:bookmarkStart w:id="64" w:name="_Toc413834321"/>
            <w:bookmarkEnd w:id="61"/>
            <w:bookmarkEnd w:id="62"/>
            <w:bookmarkEnd w:id="63"/>
            <w:bookmarkEnd w:id="64"/>
          </w:p>
        </w:tc>
        <w:tc>
          <w:tcPr>
            <w:tcW w:w="4081" w:type="dxa"/>
            <w:vAlign w:val="center"/>
          </w:tcPr>
          <w:p w14:paraId="6A83016D"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14:paraId="3EDA9D2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63CB798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001BE6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14:paraId="2DF3570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6B5DA16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900</w:t>
            </w:r>
          </w:p>
        </w:tc>
        <w:tc>
          <w:tcPr>
            <w:tcW w:w="1694" w:type="dxa"/>
            <w:vAlign w:val="center"/>
          </w:tcPr>
          <w:p w14:paraId="020680D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BEFF793" w14:textId="77777777" w:rsidTr="00D65F6F">
        <w:tc>
          <w:tcPr>
            <w:tcW w:w="1913" w:type="dxa"/>
            <w:vMerge/>
            <w:vAlign w:val="center"/>
          </w:tcPr>
          <w:p w14:paraId="7DDEC451"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5" w:name="_Toc413336041"/>
            <w:bookmarkStart w:id="66" w:name="_Toc413676241"/>
            <w:bookmarkStart w:id="67" w:name="_Toc413676424"/>
            <w:bookmarkStart w:id="68" w:name="_Toc413834322"/>
            <w:bookmarkEnd w:id="65"/>
            <w:bookmarkEnd w:id="66"/>
            <w:bookmarkEnd w:id="67"/>
            <w:bookmarkEnd w:id="68"/>
          </w:p>
        </w:tc>
        <w:tc>
          <w:tcPr>
            <w:tcW w:w="4081" w:type="dxa"/>
            <w:vAlign w:val="center"/>
          </w:tcPr>
          <w:p w14:paraId="661E44AB"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14:paraId="323D4E0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4E750A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90F4A3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0A9F684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206FC056"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7A326F9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9F9115" w14:textId="77777777" w:rsidTr="00D65F6F">
        <w:tc>
          <w:tcPr>
            <w:tcW w:w="1913" w:type="dxa"/>
            <w:vMerge/>
            <w:vAlign w:val="center"/>
          </w:tcPr>
          <w:p w14:paraId="3FF9CF31"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9" w:name="_Toc413336042"/>
            <w:bookmarkStart w:id="70" w:name="_Toc413676242"/>
            <w:bookmarkStart w:id="71" w:name="_Toc413676425"/>
            <w:bookmarkStart w:id="72" w:name="_Toc413834323"/>
            <w:bookmarkEnd w:id="69"/>
            <w:bookmarkEnd w:id="70"/>
            <w:bookmarkEnd w:id="71"/>
            <w:bookmarkEnd w:id="72"/>
          </w:p>
        </w:tc>
        <w:tc>
          <w:tcPr>
            <w:tcW w:w="4081" w:type="dxa"/>
            <w:vAlign w:val="center"/>
          </w:tcPr>
          <w:p w14:paraId="6D8E7053"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14:paraId="0C78251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8332CB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E47F22D"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09228616"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0C7EB66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7427B6D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B4F5295" w14:textId="77777777" w:rsidTr="00D65F6F">
        <w:tc>
          <w:tcPr>
            <w:tcW w:w="14110" w:type="dxa"/>
            <w:gridSpan w:val="8"/>
            <w:shd w:val="clear" w:color="auto" w:fill="E6E6E6"/>
            <w:vAlign w:val="center"/>
          </w:tcPr>
          <w:p w14:paraId="2E8DA713"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3.3. </w:t>
            </w:r>
          </w:p>
        </w:tc>
      </w:tr>
      <w:tr w:rsidR="001F4BC0" w:rsidRPr="001F4BC0" w14:paraId="1843E79E" w14:textId="77777777" w:rsidTr="00D65F6F">
        <w:tc>
          <w:tcPr>
            <w:tcW w:w="1913" w:type="dxa"/>
            <w:vMerge w:val="restart"/>
            <w:vAlign w:val="center"/>
          </w:tcPr>
          <w:p w14:paraId="7D1FC6F6"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3.3.1.</w:t>
            </w:r>
          </w:p>
        </w:tc>
        <w:tc>
          <w:tcPr>
            <w:tcW w:w="4081" w:type="dxa"/>
            <w:vAlign w:val="center"/>
          </w:tcPr>
          <w:p w14:paraId="4720CB58"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14:paraId="5025D21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5F9EED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04C54D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14:paraId="3B5FB8C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14:paraId="6240DA7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14:paraId="6D09490A"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61CB687" w14:textId="77777777" w:rsidTr="00D65F6F">
        <w:tc>
          <w:tcPr>
            <w:tcW w:w="1913" w:type="dxa"/>
            <w:vMerge/>
            <w:vAlign w:val="center"/>
          </w:tcPr>
          <w:p w14:paraId="001949EE" w14:textId="77777777" w:rsidR="00791205" w:rsidRPr="001F4BC0" w:rsidRDefault="00791205" w:rsidP="00B051EC">
            <w:pPr>
              <w:spacing w:before="60" w:after="60"/>
              <w:rPr>
                <w:rFonts w:asciiTheme="minorHAnsi" w:hAnsiTheme="minorHAnsi" w:cstheme="minorHAnsi"/>
                <w:b/>
                <w:sz w:val="18"/>
                <w:szCs w:val="18"/>
              </w:rPr>
            </w:pPr>
          </w:p>
        </w:tc>
        <w:tc>
          <w:tcPr>
            <w:tcW w:w="4081" w:type="dxa"/>
            <w:vAlign w:val="center"/>
          </w:tcPr>
          <w:p w14:paraId="6535E568"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c>
          <w:tcPr>
            <w:tcW w:w="1323" w:type="dxa"/>
            <w:vAlign w:val="center"/>
          </w:tcPr>
          <w:p w14:paraId="5FAEBE9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DD29F5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437A97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w:t>
            </w:r>
          </w:p>
        </w:tc>
        <w:tc>
          <w:tcPr>
            <w:tcW w:w="1258" w:type="dxa"/>
            <w:vAlign w:val="center"/>
          </w:tcPr>
          <w:p w14:paraId="066C2FE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7F76F20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694" w:type="dxa"/>
            <w:vAlign w:val="center"/>
          </w:tcPr>
          <w:p w14:paraId="112F13F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C95E95" w14:textId="77777777" w:rsidTr="00D65F6F">
        <w:tc>
          <w:tcPr>
            <w:tcW w:w="1913" w:type="dxa"/>
            <w:vAlign w:val="center"/>
          </w:tcPr>
          <w:p w14:paraId="269338CE"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3.3.2.</w:t>
            </w:r>
          </w:p>
        </w:tc>
        <w:tc>
          <w:tcPr>
            <w:tcW w:w="4081" w:type="dxa"/>
            <w:vAlign w:val="center"/>
          </w:tcPr>
          <w:p w14:paraId="78F6EF8E"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14:paraId="345107A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3A08A0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0DC3D5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14:paraId="7C2AADD6"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14:paraId="0C5BEC8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14:paraId="3D8D74D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5582718" w14:textId="77777777" w:rsidTr="00D65F6F">
        <w:tc>
          <w:tcPr>
            <w:tcW w:w="14110" w:type="dxa"/>
            <w:gridSpan w:val="8"/>
            <w:shd w:val="clear" w:color="auto" w:fill="E6E6E6"/>
            <w:vAlign w:val="center"/>
          </w:tcPr>
          <w:p w14:paraId="263E7696" w14:textId="77777777" w:rsidR="00791205" w:rsidRPr="001F4BC0" w:rsidRDefault="00791205" w:rsidP="00B051EC">
            <w:pPr>
              <w:spacing w:before="60" w:after="60"/>
              <w:rPr>
                <w:rFonts w:asciiTheme="minorHAnsi" w:hAnsiTheme="minorHAnsi" w:cstheme="minorHAnsi"/>
                <w:b/>
                <w:sz w:val="18"/>
                <w:szCs w:val="18"/>
              </w:rPr>
            </w:pPr>
            <w:bookmarkStart w:id="73" w:name="_Toc413336043"/>
            <w:bookmarkStart w:id="74" w:name="_Toc413676243"/>
            <w:bookmarkStart w:id="75" w:name="_Toc413676426"/>
            <w:bookmarkStart w:id="76" w:name="_Toc413834324"/>
            <w:bookmarkEnd w:id="73"/>
            <w:bookmarkEnd w:id="74"/>
            <w:bookmarkEnd w:id="75"/>
            <w:bookmarkEnd w:id="76"/>
            <w:r w:rsidRPr="001F4BC0">
              <w:rPr>
                <w:rFonts w:asciiTheme="minorHAnsi" w:hAnsiTheme="minorHAnsi" w:cstheme="minorHAnsi"/>
                <w:b/>
                <w:sz w:val="18"/>
                <w:szCs w:val="18"/>
              </w:rPr>
              <w:t>OP 4 Kształcenie zawodowe</w:t>
            </w:r>
          </w:p>
        </w:tc>
      </w:tr>
      <w:tr w:rsidR="001F4BC0" w:rsidRPr="001F4BC0" w14:paraId="4C7B16AE" w14:textId="77777777" w:rsidTr="00D65F6F">
        <w:tc>
          <w:tcPr>
            <w:tcW w:w="1913" w:type="dxa"/>
            <w:vAlign w:val="center"/>
          </w:tcPr>
          <w:p w14:paraId="61E08BF3"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4.1</w:t>
            </w:r>
          </w:p>
        </w:tc>
        <w:tc>
          <w:tcPr>
            <w:tcW w:w="4081" w:type="dxa"/>
            <w:vAlign w:val="center"/>
          </w:tcPr>
          <w:p w14:paraId="7E65C702"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c>
          <w:tcPr>
            <w:tcW w:w="1323" w:type="dxa"/>
            <w:vAlign w:val="center"/>
          </w:tcPr>
          <w:p w14:paraId="2190A0D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47767E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3D9857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AE23F2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14:paraId="149DD752" w14:textId="77777777"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15 000</w:t>
            </w:r>
          </w:p>
        </w:tc>
        <w:tc>
          <w:tcPr>
            <w:tcW w:w="1694" w:type="dxa"/>
            <w:vAlign w:val="center"/>
          </w:tcPr>
          <w:p w14:paraId="065A2CF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45BC06C" w14:textId="77777777" w:rsidTr="00D65F6F">
        <w:tc>
          <w:tcPr>
            <w:tcW w:w="1913" w:type="dxa"/>
            <w:vAlign w:val="center"/>
          </w:tcPr>
          <w:p w14:paraId="2921F817"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4.2</w:t>
            </w:r>
          </w:p>
        </w:tc>
        <w:tc>
          <w:tcPr>
            <w:tcW w:w="4081" w:type="dxa"/>
            <w:vAlign w:val="center"/>
          </w:tcPr>
          <w:p w14:paraId="17374CE5"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c>
          <w:tcPr>
            <w:tcW w:w="1323" w:type="dxa"/>
            <w:vAlign w:val="center"/>
          </w:tcPr>
          <w:p w14:paraId="3F8DAC0E"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90E7E23" w14:textId="77777777" w:rsidR="00791205" w:rsidRPr="001F4BC0" w:rsidRDefault="003150A9"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C09D183" w14:textId="77777777" w:rsidR="00791205"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14:paraId="1FB795C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14:paraId="60F92764" w14:textId="77777777"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3 000</w:t>
            </w:r>
          </w:p>
        </w:tc>
        <w:tc>
          <w:tcPr>
            <w:tcW w:w="1694" w:type="dxa"/>
            <w:vAlign w:val="center"/>
          </w:tcPr>
          <w:p w14:paraId="5169011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D48893C" w14:textId="77777777" w:rsidTr="00D65F6F">
        <w:tc>
          <w:tcPr>
            <w:tcW w:w="14110" w:type="dxa"/>
            <w:gridSpan w:val="8"/>
            <w:shd w:val="clear" w:color="auto" w:fill="E6E6E6"/>
            <w:vAlign w:val="center"/>
          </w:tcPr>
          <w:p w14:paraId="0EF1CCC0"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14:paraId="46415B0E" w14:textId="77777777" w:rsidTr="00D65F6F">
        <w:tc>
          <w:tcPr>
            <w:tcW w:w="14110" w:type="dxa"/>
            <w:gridSpan w:val="8"/>
            <w:shd w:val="clear" w:color="auto" w:fill="E6E6E6"/>
            <w:vAlign w:val="center"/>
          </w:tcPr>
          <w:p w14:paraId="12C5B870"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14:paraId="4048D8EC" w14:textId="77777777" w:rsidTr="00D65F6F">
        <w:tc>
          <w:tcPr>
            <w:tcW w:w="1913" w:type="dxa"/>
            <w:vMerge w:val="restart"/>
            <w:vAlign w:val="center"/>
          </w:tcPr>
          <w:p w14:paraId="544F1508"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5.1.1.</w:t>
            </w:r>
          </w:p>
        </w:tc>
        <w:tc>
          <w:tcPr>
            <w:tcW w:w="4081" w:type="dxa"/>
            <w:vAlign w:val="center"/>
          </w:tcPr>
          <w:p w14:paraId="78E6B1CA"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14:paraId="453F8313"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09450F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4F1C34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14:paraId="09DD6E9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0EE72FC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14:paraId="5620B83D"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3AF937" w14:textId="77777777" w:rsidTr="00D65F6F">
        <w:tc>
          <w:tcPr>
            <w:tcW w:w="1913" w:type="dxa"/>
            <w:vMerge/>
            <w:vAlign w:val="center"/>
          </w:tcPr>
          <w:p w14:paraId="45B6AAA1"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0BBCB49D" w14:textId="77777777"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6169A182"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C65D41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986445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/56</w:t>
            </w:r>
            <w:r w:rsidR="00CB71AB" w:rsidRPr="001F4BC0">
              <w:rPr>
                <w:rFonts w:asciiTheme="minorHAnsi" w:hAnsiTheme="minorHAnsi" w:cstheme="minorHAnsi"/>
                <w:sz w:val="18"/>
                <w:szCs w:val="18"/>
              </w:rPr>
              <w:t>%</w:t>
            </w:r>
          </w:p>
        </w:tc>
        <w:tc>
          <w:tcPr>
            <w:tcW w:w="1258" w:type="dxa"/>
            <w:vAlign w:val="center"/>
          </w:tcPr>
          <w:p w14:paraId="0EF9344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0957136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/57</w:t>
            </w:r>
            <w:r w:rsidR="00CB71AB" w:rsidRPr="001F4BC0">
              <w:rPr>
                <w:rFonts w:asciiTheme="minorHAnsi" w:hAnsiTheme="minorHAnsi" w:cstheme="minorHAnsi"/>
                <w:sz w:val="18"/>
                <w:szCs w:val="18"/>
              </w:rPr>
              <w:t>%</w:t>
            </w:r>
          </w:p>
        </w:tc>
        <w:tc>
          <w:tcPr>
            <w:tcW w:w="1694" w:type="dxa"/>
            <w:vAlign w:val="center"/>
          </w:tcPr>
          <w:p w14:paraId="6C905C8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BCC941" w14:textId="77777777" w:rsidTr="00D65F6F">
        <w:tc>
          <w:tcPr>
            <w:tcW w:w="1913" w:type="dxa"/>
            <w:vMerge/>
            <w:vAlign w:val="center"/>
          </w:tcPr>
          <w:p w14:paraId="6677A026"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1647C4AC" w14:textId="77777777"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5A50BF6B"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66CC49E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63C218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/46</w:t>
            </w:r>
            <w:r w:rsidR="00CB71AB" w:rsidRPr="001F4BC0">
              <w:rPr>
                <w:rFonts w:asciiTheme="minorHAnsi" w:hAnsiTheme="minorHAnsi" w:cstheme="minorHAnsi"/>
                <w:sz w:val="18"/>
                <w:szCs w:val="18"/>
              </w:rPr>
              <w:t>%</w:t>
            </w:r>
          </w:p>
        </w:tc>
        <w:tc>
          <w:tcPr>
            <w:tcW w:w="1258" w:type="dxa"/>
            <w:vAlign w:val="center"/>
          </w:tcPr>
          <w:p w14:paraId="0BDFD0A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2454538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/49</w:t>
            </w:r>
            <w:r w:rsidR="00CB71AB" w:rsidRPr="001F4BC0">
              <w:rPr>
                <w:rFonts w:asciiTheme="minorHAnsi" w:hAnsiTheme="minorHAnsi" w:cstheme="minorHAnsi"/>
                <w:sz w:val="18"/>
                <w:szCs w:val="18"/>
              </w:rPr>
              <w:t>%</w:t>
            </w:r>
          </w:p>
        </w:tc>
        <w:tc>
          <w:tcPr>
            <w:tcW w:w="1694" w:type="dxa"/>
            <w:vAlign w:val="center"/>
          </w:tcPr>
          <w:p w14:paraId="52148EF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D3AD778" w14:textId="77777777" w:rsidTr="00D65F6F">
        <w:tc>
          <w:tcPr>
            <w:tcW w:w="1913" w:type="dxa"/>
            <w:vMerge/>
            <w:vAlign w:val="center"/>
          </w:tcPr>
          <w:p w14:paraId="5A81BFAB"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3EA2E31B" w14:textId="77777777" w:rsidR="005E7F7B" w:rsidRPr="001F4BC0" w:rsidRDefault="005E7F7B"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14:paraId="09EF5070"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CED930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12F6D0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14:paraId="1376A9C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4A5C9B1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14:paraId="5DB6146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E7C2FC5" w14:textId="77777777" w:rsidTr="00D65F6F">
        <w:tc>
          <w:tcPr>
            <w:tcW w:w="1913" w:type="dxa"/>
            <w:vMerge/>
            <w:vAlign w:val="center"/>
          </w:tcPr>
          <w:p w14:paraId="4568D4B6"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61B513D8"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7AC73B7A"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841BAB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CA5FBF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14:paraId="26BF1C2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0CA6CDB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14:paraId="762EDA5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5A4B154" w14:textId="77777777" w:rsidTr="00D65F6F">
        <w:tc>
          <w:tcPr>
            <w:tcW w:w="1913" w:type="dxa"/>
            <w:vMerge/>
            <w:vAlign w:val="center"/>
          </w:tcPr>
          <w:p w14:paraId="7D41A0DC"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59C50158"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75D17CAF"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0A93F1D"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7E6E09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14:paraId="6F44309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26090DC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/37</w:t>
            </w:r>
            <w:r w:rsidR="00CB71AB" w:rsidRPr="001F4BC0">
              <w:rPr>
                <w:rFonts w:asciiTheme="minorHAnsi" w:hAnsiTheme="minorHAnsi" w:cstheme="minorHAnsi"/>
                <w:sz w:val="18"/>
                <w:szCs w:val="18"/>
              </w:rPr>
              <w:t>%</w:t>
            </w:r>
          </w:p>
        </w:tc>
        <w:tc>
          <w:tcPr>
            <w:tcW w:w="1694" w:type="dxa"/>
            <w:vAlign w:val="center"/>
          </w:tcPr>
          <w:p w14:paraId="4461C3E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C99837C" w14:textId="77777777" w:rsidTr="00D65F6F">
        <w:tc>
          <w:tcPr>
            <w:tcW w:w="1913" w:type="dxa"/>
            <w:vMerge/>
            <w:vAlign w:val="center"/>
          </w:tcPr>
          <w:p w14:paraId="4A33E9DD"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449F90FC"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14:paraId="3889FB4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207888B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B218C6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14:paraId="61132C0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78D94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694" w:type="dxa"/>
            <w:vAlign w:val="center"/>
          </w:tcPr>
          <w:p w14:paraId="4D91C75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C114F01" w14:textId="77777777" w:rsidTr="00D65F6F">
        <w:tc>
          <w:tcPr>
            <w:tcW w:w="1913" w:type="dxa"/>
            <w:vMerge w:val="restart"/>
            <w:vAlign w:val="center"/>
          </w:tcPr>
          <w:p w14:paraId="58562A4D"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Poddziałanie 5.1.2. </w:t>
            </w:r>
          </w:p>
        </w:tc>
        <w:tc>
          <w:tcPr>
            <w:tcW w:w="4081" w:type="dxa"/>
            <w:vAlign w:val="center"/>
          </w:tcPr>
          <w:p w14:paraId="7CA1A85B"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14:paraId="60C4A9D6"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3B45D7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9729F8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14:paraId="6D5FF83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15C1D92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14:paraId="48B392B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0270081" w14:textId="77777777" w:rsidTr="00D65F6F">
        <w:tc>
          <w:tcPr>
            <w:tcW w:w="1913" w:type="dxa"/>
            <w:vMerge/>
            <w:vAlign w:val="center"/>
          </w:tcPr>
          <w:p w14:paraId="2F1093E2" w14:textId="77777777"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77" w:name="_Toc413336044"/>
            <w:bookmarkStart w:id="78" w:name="_Toc413676244"/>
            <w:bookmarkStart w:id="79" w:name="_Toc413676427"/>
            <w:bookmarkStart w:id="80" w:name="_Toc413834325"/>
            <w:bookmarkEnd w:id="77"/>
            <w:bookmarkEnd w:id="78"/>
            <w:bookmarkEnd w:id="79"/>
            <w:bookmarkEnd w:id="80"/>
          </w:p>
        </w:tc>
        <w:tc>
          <w:tcPr>
            <w:tcW w:w="4081" w:type="dxa"/>
            <w:vAlign w:val="center"/>
          </w:tcPr>
          <w:p w14:paraId="2A06199F" w14:textId="77777777"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4711BE68" w14:textId="77777777" w:rsidR="005E7F7B"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EC266DD"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2F0DFE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/56</w:t>
            </w:r>
            <w:r w:rsidR="004E0EE8" w:rsidRPr="001F4BC0">
              <w:rPr>
                <w:rFonts w:asciiTheme="minorHAnsi" w:hAnsiTheme="minorHAnsi" w:cstheme="minorHAnsi"/>
                <w:sz w:val="18"/>
                <w:szCs w:val="18"/>
              </w:rPr>
              <w:t>%</w:t>
            </w:r>
          </w:p>
        </w:tc>
        <w:tc>
          <w:tcPr>
            <w:tcW w:w="1258" w:type="dxa"/>
            <w:vAlign w:val="center"/>
          </w:tcPr>
          <w:p w14:paraId="7DCACD4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83107C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/57</w:t>
            </w:r>
            <w:r w:rsidR="004E0EE8" w:rsidRPr="001F4BC0">
              <w:rPr>
                <w:rFonts w:asciiTheme="minorHAnsi" w:hAnsiTheme="minorHAnsi" w:cstheme="minorHAnsi"/>
                <w:sz w:val="18"/>
                <w:szCs w:val="18"/>
              </w:rPr>
              <w:t>%</w:t>
            </w:r>
          </w:p>
        </w:tc>
        <w:tc>
          <w:tcPr>
            <w:tcW w:w="1694" w:type="dxa"/>
            <w:vAlign w:val="center"/>
          </w:tcPr>
          <w:p w14:paraId="3C0392E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848BD3F" w14:textId="77777777" w:rsidTr="00D65F6F">
        <w:tc>
          <w:tcPr>
            <w:tcW w:w="1913" w:type="dxa"/>
            <w:vMerge/>
            <w:vAlign w:val="center"/>
          </w:tcPr>
          <w:p w14:paraId="234B403D"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1" w:name="_Toc413336045"/>
            <w:bookmarkStart w:id="82" w:name="_Toc413676245"/>
            <w:bookmarkStart w:id="83" w:name="_Toc413676428"/>
            <w:bookmarkStart w:id="84" w:name="_Toc413834326"/>
            <w:bookmarkEnd w:id="81"/>
            <w:bookmarkEnd w:id="82"/>
            <w:bookmarkEnd w:id="83"/>
            <w:bookmarkEnd w:id="84"/>
          </w:p>
        </w:tc>
        <w:tc>
          <w:tcPr>
            <w:tcW w:w="4081" w:type="dxa"/>
            <w:vAlign w:val="center"/>
          </w:tcPr>
          <w:p w14:paraId="18EC22E1" w14:textId="77777777" w:rsidR="004753E6"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753E6" w:rsidRPr="001F4BC0">
              <w:rPr>
                <w:rFonts w:asciiTheme="minorHAnsi" w:hAnsiTheme="minorHAnsi" w:cstheme="minorHAnsi"/>
                <w:sz w:val="18"/>
                <w:szCs w:val="18"/>
              </w:rPr>
              <w:t xml:space="preserve"> -</w:t>
            </w:r>
            <w:r w:rsidR="004753E6"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3602C67D"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3857E75"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3510833"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/46</w:t>
            </w:r>
            <w:r w:rsidR="004E0EE8" w:rsidRPr="001F4BC0">
              <w:rPr>
                <w:rFonts w:asciiTheme="minorHAnsi" w:hAnsiTheme="minorHAnsi" w:cstheme="minorHAnsi"/>
                <w:sz w:val="18"/>
                <w:szCs w:val="18"/>
              </w:rPr>
              <w:t>%</w:t>
            </w:r>
          </w:p>
        </w:tc>
        <w:tc>
          <w:tcPr>
            <w:tcW w:w="1258" w:type="dxa"/>
            <w:vAlign w:val="center"/>
          </w:tcPr>
          <w:p w14:paraId="66B4611F"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0FEBEE0"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/49</w:t>
            </w:r>
            <w:r w:rsidR="004E0EE8" w:rsidRPr="001F4BC0">
              <w:rPr>
                <w:rFonts w:asciiTheme="minorHAnsi" w:hAnsiTheme="minorHAnsi" w:cstheme="minorHAnsi"/>
                <w:sz w:val="18"/>
                <w:szCs w:val="18"/>
              </w:rPr>
              <w:t>%</w:t>
            </w:r>
          </w:p>
        </w:tc>
        <w:tc>
          <w:tcPr>
            <w:tcW w:w="1694" w:type="dxa"/>
            <w:vAlign w:val="center"/>
          </w:tcPr>
          <w:p w14:paraId="37ED5E55"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29A5200" w14:textId="77777777" w:rsidTr="00D65F6F">
        <w:tc>
          <w:tcPr>
            <w:tcW w:w="1913" w:type="dxa"/>
            <w:vMerge/>
            <w:vAlign w:val="center"/>
          </w:tcPr>
          <w:p w14:paraId="0990CF9D"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5" w:name="_Toc413336046"/>
            <w:bookmarkStart w:id="86" w:name="_Toc413676246"/>
            <w:bookmarkStart w:id="87" w:name="_Toc413676429"/>
            <w:bookmarkStart w:id="88" w:name="_Toc413834327"/>
            <w:bookmarkEnd w:id="85"/>
            <w:bookmarkEnd w:id="86"/>
            <w:bookmarkEnd w:id="87"/>
            <w:bookmarkEnd w:id="88"/>
          </w:p>
        </w:tc>
        <w:tc>
          <w:tcPr>
            <w:tcW w:w="4081" w:type="dxa"/>
            <w:vAlign w:val="center"/>
          </w:tcPr>
          <w:p w14:paraId="13797695" w14:textId="77777777" w:rsidR="004753E6" w:rsidRPr="001F4BC0" w:rsidRDefault="004753E6"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rPr>
              <w:t>objętych wsparciem w Programie</w:t>
            </w:r>
          </w:p>
        </w:tc>
        <w:tc>
          <w:tcPr>
            <w:tcW w:w="1323" w:type="dxa"/>
            <w:vAlign w:val="center"/>
          </w:tcPr>
          <w:p w14:paraId="35C6DC9D"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90A4C80"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B259FB2"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14:paraId="3D6C374C"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7B922AF5"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14:paraId="3186FCBB"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029C0D1" w14:textId="77777777" w:rsidTr="00D65F6F">
        <w:tc>
          <w:tcPr>
            <w:tcW w:w="1913" w:type="dxa"/>
            <w:vMerge/>
            <w:vAlign w:val="center"/>
          </w:tcPr>
          <w:p w14:paraId="15488918"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9" w:name="_Toc413336047"/>
            <w:bookmarkStart w:id="90" w:name="_Toc413676247"/>
            <w:bookmarkStart w:id="91" w:name="_Toc413676430"/>
            <w:bookmarkStart w:id="92" w:name="_Toc413834328"/>
            <w:bookmarkEnd w:id="89"/>
            <w:bookmarkEnd w:id="90"/>
            <w:bookmarkEnd w:id="91"/>
            <w:bookmarkEnd w:id="92"/>
          </w:p>
        </w:tc>
        <w:tc>
          <w:tcPr>
            <w:tcW w:w="4081" w:type="dxa"/>
            <w:vAlign w:val="center"/>
          </w:tcPr>
          <w:p w14:paraId="1AC00EF3" w14:textId="77777777"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550A40B7"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5618E6A"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AA13B7F"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14:paraId="66743972"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3CCC11A"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14:paraId="3118D17F"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0A6F605" w14:textId="77777777" w:rsidTr="00D65F6F">
        <w:tc>
          <w:tcPr>
            <w:tcW w:w="1913" w:type="dxa"/>
            <w:vMerge/>
            <w:vAlign w:val="center"/>
          </w:tcPr>
          <w:p w14:paraId="7CD6D6EE"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3" w:name="_Toc413336048"/>
            <w:bookmarkStart w:id="94" w:name="_Toc413676248"/>
            <w:bookmarkStart w:id="95" w:name="_Toc413676431"/>
            <w:bookmarkStart w:id="96" w:name="_Toc413834329"/>
            <w:bookmarkEnd w:id="93"/>
            <w:bookmarkEnd w:id="94"/>
            <w:bookmarkEnd w:id="95"/>
            <w:bookmarkEnd w:id="96"/>
          </w:p>
        </w:tc>
        <w:tc>
          <w:tcPr>
            <w:tcW w:w="4081" w:type="dxa"/>
            <w:vAlign w:val="center"/>
          </w:tcPr>
          <w:p w14:paraId="590073D4" w14:textId="77777777"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0168602A"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C3DDE10"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C7CC523"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14:paraId="29A38CF8"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0263DF9A"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/37</w:t>
            </w:r>
            <w:r w:rsidR="004E0EE8" w:rsidRPr="001F4BC0">
              <w:rPr>
                <w:rFonts w:asciiTheme="minorHAnsi" w:hAnsiTheme="minorHAnsi" w:cstheme="minorHAnsi"/>
                <w:sz w:val="18"/>
                <w:szCs w:val="18"/>
              </w:rPr>
              <w:t>%</w:t>
            </w:r>
          </w:p>
        </w:tc>
        <w:tc>
          <w:tcPr>
            <w:tcW w:w="1694" w:type="dxa"/>
            <w:vAlign w:val="center"/>
          </w:tcPr>
          <w:p w14:paraId="4C85B614"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9527AE5" w14:textId="77777777" w:rsidTr="00D65F6F">
        <w:tc>
          <w:tcPr>
            <w:tcW w:w="1913" w:type="dxa"/>
            <w:vMerge/>
            <w:vAlign w:val="center"/>
          </w:tcPr>
          <w:p w14:paraId="60390152" w14:textId="77777777"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7" w:name="_Toc413336049"/>
            <w:bookmarkStart w:id="98" w:name="_Toc413676249"/>
            <w:bookmarkStart w:id="99" w:name="_Toc413676432"/>
            <w:bookmarkStart w:id="100" w:name="_Toc413834330"/>
            <w:bookmarkEnd w:id="97"/>
            <w:bookmarkEnd w:id="98"/>
            <w:bookmarkEnd w:id="99"/>
            <w:bookmarkEnd w:id="100"/>
          </w:p>
        </w:tc>
        <w:tc>
          <w:tcPr>
            <w:tcW w:w="4081" w:type="dxa"/>
            <w:vAlign w:val="center"/>
          </w:tcPr>
          <w:p w14:paraId="05F48906"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14:paraId="113963A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61B1BC0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A879D7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14:paraId="3FB0527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A588BA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4 307</w:t>
            </w:r>
          </w:p>
        </w:tc>
        <w:tc>
          <w:tcPr>
            <w:tcW w:w="1694" w:type="dxa"/>
            <w:vAlign w:val="center"/>
          </w:tcPr>
          <w:p w14:paraId="61F2592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25607E7" w14:textId="77777777" w:rsidTr="00D65F6F">
        <w:tc>
          <w:tcPr>
            <w:tcW w:w="14110" w:type="dxa"/>
            <w:gridSpan w:val="8"/>
            <w:shd w:val="clear" w:color="auto" w:fill="E6E6E6"/>
            <w:vAlign w:val="center"/>
          </w:tcPr>
          <w:p w14:paraId="5C415B3D"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14:paraId="36FC8B99" w14:textId="77777777" w:rsidTr="00D65F6F">
        <w:tc>
          <w:tcPr>
            <w:tcW w:w="1913" w:type="dxa"/>
            <w:vMerge w:val="restart"/>
            <w:vAlign w:val="center"/>
          </w:tcPr>
          <w:p w14:paraId="497A1377"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5.2.1.</w:t>
            </w:r>
          </w:p>
        </w:tc>
        <w:tc>
          <w:tcPr>
            <w:tcW w:w="4081" w:type="dxa"/>
            <w:vAlign w:val="center"/>
          </w:tcPr>
          <w:p w14:paraId="6B49A14E"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14:paraId="02BE2ED1" w14:textId="77777777"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516B69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368385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14:paraId="304759B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C4AC7E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14:paraId="1BE4E39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E55A116" w14:textId="77777777" w:rsidTr="00D65F6F">
        <w:tc>
          <w:tcPr>
            <w:tcW w:w="1913" w:type="dxa"/>
            <w:vMerge/>
            <w:vAlign w:val="center"/>
          </w:tcPr>
          <w:p w14:paraId="118441B4"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1" w:name="_Toc413336050"/>
            <w:bookmarkStart w:id="102" w:name="_Toc413676250"/>
            <w:bookmarkStart w:id="103" w:name="_Toc413676433"/>
            <w:bookmarkStart w:id="104" w:name="_Toc413834331"/>
            <w:bookmarkEnd w:id="101"/>
            <w:bookmarkEnd w:id="102"/>
            <w:bookmarkEnd w:id="103"/>
            <w:bookmarkEnd w:id="104"/>
          </w:p>
        </w:tc>
        <w:tc>
          <w:tcPr>
            <w:tcW w:w="4081" w:type="dxa"/>
            <w:vAlign w:val="center"/>
          </w:tcPr>
          <w:p w14:paraId="19D9570E" w14:textId="77777777"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 </w:t>
            </w:r>
            <w:r w:rsidR="004E0EE8"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41ED848F"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0033EEF"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79240A0"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14:paraId="30C5FFE2"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6F65F10"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14:paraId="24A9BA1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B9468A" w14:textId="77777777" w:rsidTr="00D65F6F">
        <w:tc>
          <w:tcPr>
            <w:tcW w:w="1913" w:type="dxa"/>
            <w:vMerge/>
            <w:vAlign w:val="center"/>
          </w:tcPr>
          <w:p w14:paraId="56118575"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5" w:name="_Toc413336051"/>
            <w:bookmarkStart w:id="106" w:name="_Toc413676251"/>
            <w:bookmarkStart w:id="107" w:name="_Toc413676434"/>
            <w:bookmarkStart w:id="108" w:name="_Toc413834332"/>
            <w:bookmarkEnd w:id="105"/>
            <w:bookmarkEnd w:id="106"/>
            <w:bookmarkEnd w:id="107"/>
            <w:bookmarkEnd w:id="108"/>
          </w:p>
        </w:tc>
        <w:tc>
          <w:tcPr>
            <w:tcW w:w="4081" w:type="dxa"/>
            <w:vAlign w:val="center"/>
          </w:tcPr>
          <w:p w14:paraId="7939C9BE" w14:textId="77777777"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38FD81F9"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0700259"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41708D2"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52BA16C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480812B4"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14:paraId="78C2516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3479F0" w14:textId="77777777" w:rsidTr="00D65F6F">
        <w:tc>
          <w:tcPr>
            <w:tcW w:w="1913" w:type="dxa"/>
            <w:vMerge/>
            <w:vAlign w:val="center"/>
          </w:tcPr>
          <w:p w14:paraId="4BD3F479"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9" w:name="_Toc413336052"/>
            <w:bookmarkStart w:id="110" w:name="_Toc413676252"/>
            <w:bookmarkStart w:id="111" w:name="_Toc413676435"/>
            <w:bookmarkStart w:id="112" w:name="_Toc413834333"/>
            <w:bookmarkEnd w:id="109"/>
            <w:bookmarkEnd w:id="110"/>
            <w:bookmarkEnd w:id="111"/>
            <w:bookmarkEnd w:id="112"/>
          </w:p>
        </w:tc>
        <w:tc>
          <w:tcPr>
            <w:tcW w:w="4081" w:type="dxa"/>
            <w:vAlign w:val="center"/>
          </w:tcPr>
          <w:p w14:paraId="1D56A5B8" w14:textId="77777777"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20203C91"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FC04D69"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F667A9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797A4E64"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41E5A79"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14:paraId="7B81AF71"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055DDA6" w14:textId="77777777" w:rsidTr="00D65F6F">
        <w:tc>
          <w:tcPr>
            <w:tcW w:w="1913" w:type="dxa"/>
            <w:vMerge/>
            <w:vAlign w:val="center"/>
          </w:tcPr>
          <w:p w14:paraId="2D36B7A4"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3" w:name="_Toc413336053"/>
            <w:bookmarkStart w:id="114" w:name="_Toc413676253"/>
            <w:bookmarkStart w:id="115" w:name="_Toc413676436"/>
            <w:bookmarkStart w:id="116" w:name="_Toc413834334"/>
            <w:bookmarkEnd w:id="113"/>
            <w:bookmarkEnd w:id="114"/>
            <w:bookmarkEnd w:id="115"/>
            <w:bookmarkEnd w:id="116"/>
          </w:p>
        </w:tc>
        <w:tc>
          <w:tcPr>
            <w:tcW w:w="4081" w:type="dxa"/>
            <w:vAlign w:val="center"/>
          </w:tcPr>
          <w:p w14:paraId="272FE50C" w14:textId="77777777" w:rsidR="004E0EE8" w:rsidRPr="001F4BC0" w:rsidRDefault="004E0EE8"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14:paraId="7372C85C"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57D6ACF"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7774492"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058E3F74"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3D24F146"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4D48E3BE"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78ABB15" w14:textId="77777777" w:rsidTr="00D65F6F">
        <w:tc>
          <w:tcPr>
            <w:tcW w:w="1913" w:type="dxa"/>
            <w:vMerge/>
            <w:vAlign w:val="center"/>
          </w:tcPr>
          <w:p w14:paraId="7924D2D0"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7" w:name="_Toc413336054"/>
            <w:bookmarkStart w:id="118" w:name="_Toc413676254"/>
            <w:bookmarkStart w:id="119" w:name="_Toc413676437"/>
            <w:bookmarkStart w:id="120" w:name="_Toc413834335"/>
            <w:bookmarkEnd w:id="117"/>
            <w:bookmarkEnd w:id="118"/>
            <w:bookmarkEnd w:id="119"/>
            <w:bookmarkEnd w:id="120"/>
          </w:p>
        </w:tc>
        <w:tc>
          <w:tcPr>
            <w:tcW w:w="4081" w:type="dxa"/>
            <w:vAlign w:val="center"/>
          </w:tcPr>
          <w:p w14:paraId="14B86788" w14:textId="77777777"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016898EA"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4BEE795"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AC6F6C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4DF6FA3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6EADD90"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4B42AA4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D9B12B8" w14:textId="77777777" w:rsidTr="00D65F6F">
        <w:tc>
          <w:tcPr>
            <w:tcW w:w="1913" w:type="dxa"/>
            <w:vMerge/>
            <w:vAlign w:val="center"/>
          </w:tcPr>
          <w:p w14:paraId="0038004E"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1" w:name="_Toc413336055"/>
            <w:bookmarkStart w:id="122" w:name="_Toc413676255"/>
            <w:bookmarkStart w:id="123" w:name="_Toc413676438"/>
            <w:bookmarkStart w:id="124" w:name="_Toc413834336"/>
            <w:bookmarkEnd w:id="121"/>
            <w:bookmarkEnd w:id="122"/>
            <w:bookmarkEnd w:id="123"/>
            <w:bookmarkEnd w:id="124"/>
          </w:p>
        </w:tc>
        <w:tc>
          <w:tcPr>
            <w:tcW w:w="4081" w:type="dxa"/>
            <w:vAlign w:val="center"/>
          </w:tcPr>
          <w:p w14:paraId="7F70647C" w14:textId="77777777"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15CBD313"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76D42A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5A34787"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23FBE2BB"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135EDD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14:paraId="5CF2E72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355BBA1" w14:textId="77777777" w:rsidTr="00D65F6F">
        <w:tc>
          <w:tcPr>
            <w:tcW w:w="1913" w:type="dxa"/>
            <w:vMerge/>
            <w:vAlign w:val="center"/>
          </w:tcPr>
          <w:p w14:paraId="7129FC3A"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5" w:name="_Toc413336056"/>
            <w:bookmarkStart w:id="126" w:name="_Toc413676256"/>
            <w:bookmarkStart w:id="127" w:name="_Toc413676439"/>
            <w:bookmarkStart w:id="128" w:name="_Toc413834337"/>
            <w:bookmarkEnd w:id="125"/>
            <w:bookmarkEnd w:id="126"/>
            <w:bookmarkEnd w:id="127"/>
            <w:bookmarkEnd w:id="128"/>
          </w:p>
        </w:tc>
        <w:tc>
          <w:tcPr>
            <w:tcW w:w="4081" w:type="dxa"/>
            <w:vAlign w:val="center"/>
          </w:tcPr>
          <w:p w14:paraId="72BE1FC0" w14:textId="77777777"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02D4EB23"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D4D3DDC"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74AF7D7"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7212D88E"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580ABD8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14:paraId="2F163E0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84A4AFA" w14:textId="77777777" w:rsidTr="00D65F6F">
        <w:tc>
          <w:tcPr>
            <w:tcW w:w="1913" w:type="dxa"/>
            <w:vMerge w:val="restart"/>
            <w:vAlign w:val="center"/>
          </w:tcPr>
          <w:p w14:paraId="0B0BCE5B"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5.2.2.</w:t>
            </w:r>
          </w:p>
        </w:tc>
        <w:tc>
          <w:tcPr>
            <w:tcW w:w="4081" w:type="dxa"/>
            <w:vAlign w:val="center"/>
          </w:tcPr>
          <w:p w14:paraId="5EF83BBE"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14:paraId="7418DB2F" w14:textId="77777777"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89DA13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23FBB7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14:paraId="7206918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0109B9B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14:paraId="6D267B0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61BC10B" w14:textId="77777777" w:rsidTr="00D65F6F">
        <w:tc>
          <w:tcPr>
            <w:tcW w:w="1913" w:type="dxa"/>
            <w:vMerge/>
            <w:vAlign w:val="center"/>
          </w:tcPr>
          <w:p w14:paraId="552B4E3B"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9" w:name="_Toc413336057"/>
            <w:bookmarkStart w:id="130" w:name="_Toc413676257"/>
            <w:bookmarkStart w:id="131" w:name="_Toc413676440"/>
            <w:bookmarkStart w:id="132" w:name="_Toc413834338"/>
            <w:bookmarkEnd w:id="129"/>
            <w:bookmarkEnd w:id="130"/>
            <w:bookmarkEnd w:id="131"/>
            <w:bookmarkEnd w:id="132"/>
          </w:p>
        </w:tc>
        <w:tc>
          <w:tcPr>
            <w:tcW w:w="4081" w:type="dxa"/>
            <w:vAlign w:val="center"/>
          </w:tcPr>
          <w:p w14:paraId="79651F8C" w14:textId="77777777"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 </w:t>
            </w:r>
            <w:r w:rsidR="00E759EA"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37783033"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8DDF590"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6225168"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14:paraId="3D99D02F"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50D466E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14:paraId="7F7C7EDC"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D231C71" w14:textId="77777777" w:rsidTr="00D65F6F">
        <w:tc>
          <w:tcPr>
            <w:tcW w:w="1913" w:type="dxa"/>
            <w:vMerge/>
            <w:vAlign w:val="center"/>
          </w:tcPr>
          <w:p w14:paraId="51C9BE67"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3" w:name="_Toc413336058"/>
            <w:bookmarkStart w:id="134" w:name="_Toc413676258"/>
            <w:bookmarkStart w:id="135" w:name="_Toc413676441"/>
            <w:bookmarkStart w:id="136" w:name="_Toc413834339"/>
            <w:bookmarkEnd w:id="133"/>
            <w:bookmarkEnd w:id="134"/>
            <w:bookmarkEnd w:id="135"/>
            <w:bookmarkEnd w:id="136"/>
          </w:p>
        </w:tc>
        <w:tc>
          <w:tcPr>
            <w:tcW w:w="4081" w:type="dxa"/>
            <w:vAlign w:val="center"/>
          </w:tcPr>
          <w:p w14:paraId="439A557A" w14:textId="77777777"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12CDFDEB"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392D6A0"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34058B8"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46986535"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5F6F7E5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14:paraId="534EB28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83A2088" w14:textId="77777777" w:rsidTr="00D65F6F">
        <w:tc>
          <w:tcPr>
            <w:tcW w:w="1913" w:type="dxa"/>
            <w:vMerge/>
            <w:vAlign w:val="center"/>
          </w:tcPr>
          <w:p w14:paraId="1706CE28"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7" w:name="_Toc413336059"/>
            <w:bookmarkStart w:id="138" w:name="_Toc413676259"/>
            <w:bookmarkStart w:id="139" w:name="_Toc413676442"/>
            <w:bookmarkStart w:id="140" w:name="_Toc413834340"/>
            <w:bookmarkEnd w:id="137"/>
            <w:bookmarkEnd w:id="138"/>
            <w:bookmarkEnd w:id="139"/>
            <w:bookmarkEnd w:id="140"/>
          </w:p>
        </w:tc>
        <w:tc>
          <w:tcPr>
            <w:tcW w:w="4081" w:type="dxa"/>
            <w:vAlign w:val="center"/>
          </w:tcPr>
          <w:p w14:paraId="7B1F835C" w14:textId="77777777"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02FF4E6C"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7702B3A"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5370712"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6B17147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F789AF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14:paraId="00DD6361"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169CDF" w14:textId="77777777" w:rsidTr="00D65F6F">
        <w:tc>
          <w:tcPr>
            <w:tcW w:w="1913" w:type="dxa"/>
            <w:vMerge/>
            <w:vAlign w:val="center"/>
          </w:tcPr>
          <w:p w14:paraId="78FEE642"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1" w:name="_Toc413336060"/>
            <w:bookmarkStart w:id="142" w:name="_Toc413676260"/>
            <w:bookmarkStart w:id="143" w:name="_Toc413676443"/>
            <w:bookmarkStart w:id="144" w:name="_Toc413834341"/>
            <w:bookmarkEnd w:id="141"/>
            <w:bookmarkEnd w:id="142"/>
            <w:bookmarkEnd w:id="143"/>
            <w:bookmarkEnd w:id="144"/>
          </w:p>
        </w:tc>
        <w:tc>
          <w:tcPr>
            <w:tcW w:w="4081" w:type="dxa"/>
            <w:vAlign w:val="center"/>
          </w:tcPr>
          <w:p w14:paraId="65D46A02" w14:textId="77777777" w:rsidR="00E759EA" w:rsidRPr="001F4BC0" w:rsidRDefault="00E759EA"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 xml:space="preserve">Liczba osób bezrobotnych </w:t>
            </w:r>
            <w:r w:rsidR="00CD559A" w:rsidRPr="001F4BC0">
              <w:rPr>
                <w:rFonts w:asciiTheme="minorHAnsi" w:hAnsiTheme="minorHAnsi" w:cstheme="minorHAnsi"/>
                <w:i/>
                <w:iCs/>
                <w:sz w:val="18"/>
                <w:szCs w:val="18"/>
              </w:rPr>
              <w:t>,</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14:paraId="20F3CEA2"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44AD2A6"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580142F"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1D92F571"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29DEA38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5D3443B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6710ADD" w14:textId="77777777" w:rsidTr="00D65F6F">
        <w:tc>
          <w:tcPr>
            <w:tcW w:w="1913" w:type="dxa"/>
            <w:vMerge/>
            <w:vAlign w:val="center"/>
          </w:tcPr>
          <w:p w14:paraId="338CE53D"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5" w:name="_Toc413336061"/>
            <w:bookmarkStart w:id="146" w:name="_Toc413676261"/>
            <w:bookmarkStart w:id="147" w:name="_Toc413676444"/>
            <w:bookmarkStart w:id="148" w:name="_Toc413834342"/>
            <w:bookmarkEnd w:id="145"/>
            <w:bookmarkEnd w:id="146"/>
            <w:bookmarkEnd w:id="147"/>
            <w:bookmarkEnd w:id="148"/>
          </w:p>
        </w:tc>
        <w:tc>
          <w:tcPr>
            <w:tcW w:w="4081" w:type="dxa"/>
            <w:vAlign w:val="center"/>
          </w:tcPr>
          <w:p w14:paraId="3F4320EA"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0D527CFD"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091B06E"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02A407A"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4FF8845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0BF95599"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7755823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789200" w14:textId="77777777" w:rsidTr="00D65F6F">
        <w:tc>
          <w:tcPr>
            <w:tcW w:w="1913" w:type="dxa"/>
            <w:vMerge/>
            <w:vAlign w:val="center"/>
          </w:tcPr>
          <w:p w14:paraId="59BA916E"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9" w:name="_Toc413336062"/>
            <w:bookmarkStart w:id="150" w:name="_Toc413676262"/>
            <w:bookmarkStart w:id="151" w:name="_Toc413676445"/>
            <w:bookmarkStart w:id="152" w:name="_Toc413834343"/>
            <w:bookmarkEnd w:id="149"/>
            <w:bookmarkEnd w:id="150"/>
            <w:bookmarkEnd w:id="151"/>
            <w:bookmarkEnd w:id="152"/>
          </w:p>
        </w:tc>
        <w:tc>
          <w:tcPr>
            <w:tcW w:w="4081" w:type="dxa"/>
            <w:vAlign w:val="center"/>
          </w:tcPr>
          <w:p w14:paraId="656A1E4C"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331934AF"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6906E6B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8CD6C05"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0BB5D37C"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597F037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14:paraId="78B456F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163E7E8" w14:textId="77777777" w:rsidTr="00D65F6F">
        <w:tc>
          <w:tcPr>
            <w:tcW w:w="1913" w:type="dxa"/>
            <w:vMerge/>
            <w:vAlign w:val="center"/>
          </w:tcPr>
          <w:p w14:paraId="6185EF3A"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3" w:name="_Toc413336063"/>
            <w:bookmarkStart w:id="154" w:name="_Toc413676263"/>
            <w:bookmarkStart w:id="155" w:name="_Toc413676446"/>
            <w:bookmarkStart w:id="156" w:name="_Toc413834344"/>
            <w:bookmarkEnd w:id="153"/>
            <w:bookmarkEnd w:id="154"/>
            <w:bookmarkEnd w:id="155"/>
            <w:bookmarkEnd w:id="156"/>
          </w:p>
        </w:tc>
        <w:tc>
          <w:tcPr>
            <w:tcW w:w="4081" w:type="dxa"/>
            <w:vAlign w:val="center"/>
          </w:tcPr>
          <w:p w14:paraId="6A376D1E"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6B620B10"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B4F459F"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B2EB251"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697B80D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420A0FB8"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14:paraId="1709E35B"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EDE89D6" w14:textId="77777777" w:rsidTr="00D65F6F">
        <w:tc>
          <w:tcPr>
            <w:tcW w:w="1913" w:type="dxa"/>
            <w:vMerge w:val="restart"/>
            <w:vAlign w:val="center"/>
          </w:tcPr>
          <w:p w14:paraId="20C4A4EC" w14:textId="77777777" w:rsidR="00E759EA" w:rsidRPr="001F4BC0" w:rsidRDefault="00E759EA"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5.3.</w:t>
            </w:r>
          </w:p>
        </w:tc>
        <w:tc>
          <w:tcPr>
            <w:tcW w:w="4081" w:type="dxa"/>
            <w:vAlign w:val="center"/>
          </w:tcPr>
          <w:p w14:paraId="32F7AC1B"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671D85"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tc>
        <w:tc>
          <w:tcPr>
            <w:tcW w:w="1323" w:type="dxa"/>
            <w:vAlign w:val="center"/>
          </w:tcPr>
          <w:p w14:paraId="62924E64"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1D6303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1047850"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14:paraId="13884FBC"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6F679B6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14:paraId="74C118BA" w14:textId="77777777" w:rsidR="00E759EA" w:rsidRPr="001F4BC0" w:rsidRDefault="00F460F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DFE98B4" w14:textId="77777777" w:rsidTr="00D65F6F">
        <w:tc>
          <w:tcPr>
            <w:tcW w:w="1913" w:type="dxa"/>
            <w:vMerge/>
            <w:vAlign w:val="center"/>
          </w:tcPr>
          <w:p w14:paraId="2A5AB0BC"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7" w:name="_Toc413336064"/>
            <w:bookmarkStart w:id="158" w:name="_Toc413676264"/>
            <w:bookmarkStart w:id="159" w:name="_Toc413676447"/>
            <w:bookmarkStart w:id="160" w:name="_Toc413834345"/>
            <w:bookmarkEnd w:id="157"/>
            <w:bookmarkEnd w:id="158"/>
            <w:bookmarkEnd w:id="159"/>
            <w:bookmarkEnd w:id="160"/>
          </w:p>
        </w:tc>
        <w:tc>
          <w:tcPr>
            <w:tcW w:w="4081" w:type="dxa"/>
            <w:vAlign w:val="center"/>
          </w:tcPr>
          <w:p w14:paraId="743AD58A"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c>
          <w:tcPr>
            <w:tcW w:w="1323" w:type="dxa"/>
            <w:vAlign w:val="center"/>
          </w:tcPr>
          <w:p w14:paraId="101F06A6"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14EB6FE"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3CEF9F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14:paraId="0657CAA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7106274E"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14:paraId="141ED5D9" w14:textId="77777777" w:rsidR="00E759EA"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14:paraId="2B353E68"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482"/>
        <w:gridCol w:w="1537"/>
      </w:tblGrid>
      <w:tr w:rsidR="001F4BC0" w:rsidRPr="001F4BC0" w14:paraId="29AC3044" w14:textId="77777777" w:rsidTr="00D65F6F">
        <w:tc>
          <w:tcPr>
            <w:tcW w:w="14110" w:type="dxa"/>
            <w:gridSpan w:val="8"/>
            <w:shd w:val="clear" w:color="auto" w:fill="E6E6E6"/>
            <w:vAlign w:val="center"/>
          </w:tcPr>
          <w:p w14:paraId="34A7EFED"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14:paraId="7AEDE276" w14:textId="77777777" w:rsidTr="000B3EA4">
        <w:tc>
          <w:tcPr>
            <w:tcW w:w="1913" w:type="dxa"/>
            <w:vMerge w:val="restart"/>
            <w:vAlign w:val="center"/>
          </w:tcPr>
          <w:p w14:paraId="4DC45A06"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5.4.1.</w:t>
            </w:r>
          </w:p>
        </w:tc>
        <w:tc>
          <w:tcPr>
            <w:tcW w:w="4081" w:type="dxa"/>
            <w:vAlign w:val="center"/>
          </w:tcPr>
          <w:p w14:paraId="00BE704D"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po opuszczeniu Programu podjęły pracę lub kontynuowały zatrudnienie </w:t>
            </w:r>
          </w:p>
        </w:tc>
        <w:tc>
          <w:tcPr>
            <w:tcW w:w="1323" w:type="dxa"/>
            <w:vAlign w:val="center"/>
          </w:tcPr>
          <w:p w14:paraId="24E6DE77" w14:textId="77777777" w:rsidR="005E7F7B"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7F1405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D3D348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E759EA" w:rsidRPr="001F4BC0">
              <w:rPr>
                <w:rFonts w:asciiTheme="minorHAnsi" w:hAnsiTheme="minorHAnsi" w:cstheme="minorHAnsi"/>
                <w:sz w:val="18"/>
                <w:szCs w:val="18"/>
              </w:rPr>
              <w:t>%</w:t>
            </w:r>
          </w:p>
        </w:tc>
        <w:tc>
          <w:tcPr>
            <w:tcW w:w="1258" w:type="dxa"/>
            <w:vAlign w:val="center"/>
          </w:tcPr>
          <w:p w14:paraId="00154A7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14:paraId="4BD71AF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E759EA" w:rsidRPr="001F4BC0">
              <w:rPr>
                <w:rFonts w:asciiTheme="minorHAnsi" w:hAnsiTheme="minorHAnsi" w:cstheme="minorHAnsi"/>
                <w:sz w:val="18"/>
                <w:szCs w:val="18"/>
              </w:rPr>
              <w:t>%</w:t>
            </w:r>
          </w:p>
        </w:tc>
        <w:tc>
          <w:tcPr>
            <w:tcW w:w="1537" w:type="dxa"/>
            <w:vAlign w:val="center"/>
          </w:tcPr>
          <w:p w14:paraId="1631434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0A1F0D7" w14:textId="77777777" w:rsidTr="000B3EA4">
        <w:tc>
          <w:tcPr>
            <w:tcW w:w="1913" w:type="dxa"/>
            <w:vMerge/>
            <w:vAlign w:val="center"/>
          </w:tcPr>
          <w:p w14:paraId="1315BE82"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443A3B99"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14:paraId="090D232B"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80AE024"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445B5C5"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14:paraId="715B279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510AFB0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14:paraId="2D4D7C2F"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3EE1A75" w14:textId="77777777" w:rsidTr="000B3EA4">
        <w:tc>
          <w:tcPr>
            <w:tcW w:w="1913" w:type="dxa"/>
            <w:vMerge w:val="restart"/>
            <w:vAlign w:val="center"/>
          </w:tcPr>
          <w:p w14:paraId="2FA132CF" w14:textId="77777777"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5.4.2.</w:t>
            </w:r>
          </w:p>
        </w:tc>
        <w:tc>
          <w:tcPr>
            <w:tcW w:w="4081" w:type="dxa"/>
            <w:vAlign w:val="center"/>
          </w:tcPr>
          <w:p w14:paraId="56270CB5"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14:paraId="331F6FF8"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8174C5E"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0D992BC"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258" w:type="dxa"/>
            <w:vAlign w:val="center"/>
          </w:tcPr>
          <w:p w14:paraId="05DEEEF2"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14:paraId="548179AD"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CD647C" w:rsidRPr="001F4BC0">
              <w:rPr>
                <w:rFonts w:asciiTheme="minorHAnsi" w:hAnsiTheme="minorHAnsi" w:cstheme="minorHAnsi"/>
                <w:sz w:val="18"/>
                <w:szCs w:val="18"/>
              </w:rPr>
              <w:t>%</w:t>
            </w:r>
          </w:p>
        </w:tc>
        <w:tc>
          <w:tcPr>
            <w:tcW w:w="1537" w:type="dxa"/>
            <w:vAlign w:val="center"/>
          </w:tcPr>
          <w:p w14:paraId="0625D1CB"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FF0E6D7" w14:textId="77777777" w:rsidTr="000B3EA4">
        <w:tc>
          <w:tcPr>
            <w:tcW w:w="1913" w:type="dxa"/>
            <w:vMerge/>
            <w:vAlign w:val="center"/>
          </w:tcPr>
          <w:p w14:paraId="1079DFCF"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2E8BD1DB"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14:paraId="44FE873D"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397105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55ACA0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14:paraId="0704272A"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455F1C7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14:paraId="6CD419DB"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6916AD" w14:textId="77777777" w:rsidTr="000B3EA4">
        <w:tc>
          <w:tcPr>
            <w:tcW w:w="1913" w:type="dxa"/>
            <w:vMerge w:val="restart"/>
            <w:vAlign w:val="center"/>
          </w:tcPr>
          <w:p w14:paraId="77D47861" w14:textId="77777777"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5.5.</w:t>
            </w:r>
          </w:p>
        </w:tc>
        <w:tc>
          <w:tcPr>
            <w:tcW w:w="4081" w:type="dxa"/>
            <w:vAlign w:val="center"/>
          </w:tcPr>
          <w:p w14:paraId="2D1B1CDF"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c>
          <w:tcPr>
            <w:tcW w:w="1323" w:type="dxa"/>
            <w:vAlign w:val="center"/>
          </w:tcPr>
          <w:p w14:paraId="042F65C4"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95FC002"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955E238"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14:paraId="4ED461D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44BAA41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14:paraId="4734D8AC"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4CDEAD3" w14:textId="77777777" w:rsidTr="000B3EA4">
        <w:tc>
          <w:tcPr>
            <w:tcW w:w="1913" w:type="dxa"/>
            <w:vMerge/>
            <w:vAlign w:val="center"/>
          </w:tcPr>
          <w:p w14:paraId="4797BCAB"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232DD373"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tc>
        <w:tc>
          <w:tcPr>
            <w:tcW w:w="1323" w:type="dxa"/>
            <w:vAlign w:val="center"/>
          </w:tcPr>
          <w:p w14:paraId="3015A8C3"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9F80D5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C24ADE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14:paraId="363054F4"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737ECE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14:paraId="37885912"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AA38CA5" w14:textId="77777777" w:rsidTr="000B3EA4">
        <w:tc>
          <w:tcPr>
            <w:tcW w:w="1913" w:type="dxa"/>
            <w:vMerge/>
            <w:vAlign w:val="center"/>
          </w:tcPr>
          <w:p w14:paraId="6AB6479D"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6DE63D41"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które uzyskały kwalifikacje lub nabyły kompetencje po opuszczeniu Programu</w:t>
            </w:r>
          </w:p>
        </w:tc>
        <w:tc>
          <w:tcPr>
            <w:tcW w:w="1323" w:type="dxa"/>
            <w:vAlign w:val="center"/>
          </w:tcPr>
          <w:p w14:paraId="34C8E40B"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9E1568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4C185C1"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14:paraId="3F3541F6"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930562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14:paraId="4E66039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C14CA27" w14:textId="77777777" w:rsidTr="000B3EA4">
        <w:tc>
          <w:tcPr>
            <w:tcW w:w="1913" w:type="dxa"/>
            <w:vMerge w:val="restart"/>
            <w:vAlign w:val="center"/>
          </w:tcPr>
          <w:p w14:paraId="2F576DE9" w14:textId="77777777"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5.6.</w:t>
            </w:r>
          </w:p>
        </w:tc>
        <w:tc>
          <w:tcPr>
            <w:tcW w:w="4081" w:type="dxa"/>
            <w:vAlign w:val="center"/>
          </w:tcPr>
          <w:p w14:paraId="48204090"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14:paraId="1859A1A4"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19AD57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BFB00C0" w14:textId="77777777" w:rsidR="005D5163" w:rsidRPr="001F4BC0" w:rsidRDefault="005D5163" w:rsidP="005D516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00CD647C" w:rsidRPr="001F4BC0">
              <w:rPr>
                <w:rFonts w:asciiTheme="minorHAnsi" w:hAnsiTheme="minorHAnsi" w:cstheme="minorHAnsi"/>
                <w:sz w:val="18"/>
                <w:szCs w:val="18"/>
              </w:rPr>
              <w:t>%</w:t>
            </w:r>
          </w:p>
        </w:tc>
        <w:tc>
          <w:tcPr>
            <w:tcW w:w="1258" w:type="dxa"/>
            <w:vAlign w:val="center"/>
          </w:tcPr>
          <w:p w14:paraId="1758C881"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4410AEFE"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w:t>
            </w:r>
            <w:r w:rsidR="00CD647C" w:rsidRPr="001F4BC0">
              <w:rPr>
                <w:rFonts w:asciiTheme="minorHAnsi" w:hAnsiTheme="minorHAnsi" w:cstheme="minorHAnsi"/>
                <w:sz w:val="18"/>
                <w:szCs w:val="18"/>
              </w:rPr>
              <w:t>%</w:t>
            </w:r>
          </w:p>
        </w:tc>
        <w:tc>
          <w:tcPr>
            <w:tcW w:w="1537" w:type="dxa"/>
            <w:vAlign w:val="center"/>
          </w:tcPr>
          <w:p w14:paraId="4F160D9B"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D82D487" w14:textId="77777777" w:rsidTr="000B3EA4">
        <w:tc>
          <w:tcPr>
            <w:tcW w:w="1913" w:type="dxa"/>
            <w:vMerge/>
            <w:vAlign w:val="center"/>
          </w:tcPr>
          <w:p w14:paraId="649C01A6"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4FF82215"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c>
          <w:tcPr>
            <w:tcW w:w="1323" w:type="dxa"/>
            <w:vAlign w:val="center"/>
          </w:tcPr>
          <w:p w14:paraId="7D40653A"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A786DF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91F5500" w14:textId="77777777" w:rsidR="005D5163" w:rsidRPr="001F4BC0" w:rsidRDefault="005D5163" w:rsidP="002C0A10">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2C0A10" w:rsidRPr="001F4BC0">
              <w:rPr>
                <w:rFonts w:asciiTheme="minorHAnsi" w:hAnsiTheme="minorHAnsi" w:cstheme="minorHAnsi"/>
                <w:sz w:val="18"/>
                <w:szCs w:val="18"/>
              </w:rPr>
              <w:t>%</w:t>
            </w:r>
          </w:p>
        </w:tc>
        <w:tc>
          <w:tcPr>
            <w:tcW w:w="1258" w:type="dxa"/>
            <w:vAlign w:val="center"/>
          </w:tcPr>
          <w:p w14:paraId="720CCAA5"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6FC7207D"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CD647C" w:rsidRPr="001F4BC0">
              <w:rPr>
                <w:rFonts w:asciiTheme="minorHAnsi" w:hAnsiTheme="minorHAnsi" w:cstheme="minorHAnsi"/>
                <w:sz w:val="18"/>
                <w:szCs w:val="18"/>
              </w:rPr>
              <w:t>%</w:t>
            </w:r>
          </w:p>
        </w:tc>
        <w:tc>
          <w:tcPr>
            <w:tcW w:w="1537" w:type="dxa"/>
            <w:vAlign w:val="center"/>
          </w:tcPr>
          <w:p w14:paraId="453641B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5EEB65" w14:textId="77777777" w:rsidTr="000B3EA4">
        <w:tc>
          <w:tcPr>
            <w:tcW w:w="1913" w:type="dxa"/>
            <w:vAlign w:val="center"/>
          </w:tcPr>
          <w:p w14:paraId="2F2025D9"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5.7.</w:t>
            </w:r>
          </w:p>
        </w:tc>
        <w:tc>
          <w:tcPr>
            <w:tcW w:w="4081" w:type="dxa"/>
            <w:vAlign w:val="center"/>
          </w:tcPr>
          <w:p w14:paraId="7F58B166"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14:paraId="089A7F6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2A167B3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B82D7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1 900</w:t>
            </w:r>
          </w:p>
        </w:tc>
        <w:tc>
          <w:tcPr>
            <w:tcW w:w="1258" w:type="dxa"/>
            <w:vAlign w:val="center"/>
          </w:tcPr>
          <w:p w14:paraId="259D00D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13359172" w14:textId="77777777" w:rsidR="005E7F7B"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1 820</w:t>
            </w:r>
          </w:p>
        </w:tc>
        <w:tc>
          <w:tcPr>
            <w:tcW w:w="1537" w:type="dxa"/>
            <w:vAlign w:val="center"/>
          </w:tcPr>
          <w:p w14:paraId="0919806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06E8572" w14:textId="77777777" w:rsidTr="00D65F6F">
        <w:tc>
          <w:tcPr>
            <w:tcW w:w="14110" w:type="dxa"/>
            <w:gridSpan w:val="8"/>
            <w:shd w:val="clear" w:color="auto" w:fill="E6E6E6"/>
            <w:vAlign w:val="center"/>
          </w:tcPr>
          <w:p w14:paraId="7E795994"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14:paraId="19661FFD" w14:textId="77777777" w:rsidTr="00D65F6F">
        <w:tc>
          <w:tcPr>
            <w:tcW w:w="14110" w:type="dxa"/>
            <w:gridSpan w:val="8"/>
            <w:shd w:val="clear" w:color="auto" w:fill="E6E6E6"/>
            <w:vAlign w:val="center"/>
          </w:tcPr>
          <w:p w14:paraId="7B02117F"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14:paraId="7345F379" w14:textId="77777777" w:rsidTr="000B3EA4">
        <w:tc>
          <w:tcPr>
            <w:tcW w:w="1913" w:type="dxa"/>
            <w:vMerge w:val="restart"/>
            <w:vAlign w:val="center"/>
          </w:tcPr>
          <w:p w14:paraId="7DE5E148"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6.1.1.</w:t>
            </w:r>
          </w:p>
        </w:tc>
        <w:tc>
          <w:tcPr>
            <w:tcW w:w="4081" w:type="dxa"/>
            <w:vAlign w:val="center"/>
          </w:tcPr>
          <w:p w14:paraId="77008615"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14:paraId="6A24C871" w14:textId="77777777"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02A77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842209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r w:rsidR="00CF4554" w:rsidRPr="001F4BC0">
              <w:rPr>
                <w:rFonts w:asciiTheme="minorHAnsi" w:hAnsiTheme="minorHAnsi" w:cstheme="minorHAnsi"/>
                <w:sz w:val="18"/>
                <w:szCs w:val="18"/>
              </w:rPr>
              <w:t>%</w:t>
            </w:r>
          </w:p>
        </w:tc>
        <w:tc>
          <w:tcPr>
            <w:tcW w:w="1258" w:type="dxa"/>
            <w:vAlign w:val="center"/>
          </w:tcPr>
          <w:p w14:paraId="3BE991D5"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0A8C62B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537" w:type="dxa"/>
            <w:vAlign w:val="center"/>
          </w:tcPr>
          <w:p w14:paraId="46B39A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83B9396" w14:textId="77777777" w:rsidTr="000B3EA4">
        <w:tc>
          <w:tcPr>
            <w:tcW w:w="1913" w:type="dxa"/>
            <w:vMerge/>
            <w:vAlign w:val="center"/>
          </w:tcPr>
          <w:p w14:paraId="5D9A5CB8"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05E3F11D"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14:paraId="14A59917" w14:textId="77777777"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FEEB9A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454511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258" w:type="dxa"/>
            <w:vAlign w:val="center"/>
          </w:tcPr>
          <w:p w14:paraId="61B8E0D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0C97469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F4554" w:rsidRPr="001F4BC0">
              <w:rPr>
                <w:rFonts w:asciiTheme="minorHAnsi" w:hAnsiTheme="minorHAnsi" w:cstheme="minorHAnsi"/>
                <w:sz w:val="18"/>
                <w:szCs w:val="18"/>
              </w:rPr>
              <w:t>%</w:t>
            </w:r>
          </w:p>
        </w:tc>
        <w:tc>
          <w:tcPr>
            <w:tcW w:w="1537" w:type="dxa"/>
            <w:vAlign w:val="center"/>
          </w:tcPr>
          <w:p w14:paraId="227BF39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AB50A37" w14:textId="77777777" w:rsidTr="000B3EA4">
        <w:tc>
          <w:tcPr>
            <w:tcW w:w="1913" w:type="dxa"/>
            <w:vMerge/>
            <w:vAlign w:val="center"/>
          </w:tcPr>
          <w:p w14:paraId="7099A4C6"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5153447A"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14:paraId="0276E29A" w14:textId="77777777"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5DFDF1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87EA1E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r w:rsidR="00CF4554" w:rsidRPr="001F4BC0">
              <w:rPr>
                <w:rFonts w:asciiTheme="minorHAnsi" w:hAnsiTheme="minorHAnsi" w:cstheme="minorHAnsi"/>
                <w:sz w:val="18"/>
                <w:szCs w:val="18"/>
              </w:rPr>
              <w:t>%</w:t>
            </w:r>
          </w:p>
        </w:tc>
        <w:tc>
          <w:tcPr>
            <w:tcW w:w="1258" w:type="dxa"/>
            <w:vAlign w:val="center"/>
          </w:tcPr>
          <w:p w14:paraId="4D168B1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74E1C4B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r w:rsidR="00CF4554" w:rsidRPr="001F4BC0">
              <w:rPr>
                <w:rFonts w:asciiTheme="minorHAnsi" w:hAnsiTheme="minorHAnsi" w:cstheme="minorHAnsi"/>
                <w:sz w:val="18"/>
                <w:szCs w:val="18"/>
              </w:rPr>
              <w:t>%</w:t>
            </w:r>
          </w:p>
        </w:tc>
        <w:tc>
          <w:tcPr>
            <w:tcW w:w="1537" w:type="dxa"/>
            <w:vAlign w:val="center"/>
          </w:tcPr>
          <w:p w14:paraId="1444B3D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480DDD1" w14:textId="77777777" w:rsidTr="000B3EA4">
        <w:tc>
          <w:tcPr>
            <w:tcW w:w="1913" w:type="dxa"/>
            <w:vMerge w:val="restart"/>
            <w:vAlign w:val="center"/>
          </w:tcPr>
          <w:p w14:paraId="7E55AD27" w14:textId="77777777" w:rsidR="00163143" w:rsidRPr="001F4BC0" w:rsidRDefault="0016314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6.1.2.</w:t>
            </w:r>
          </w:p>
        </w:tc>
        <w:tc>
          <w:tcPr>
            <w:tcW w:w="4081" w:type="dxa"/>
            <w:vAlign w:val="center"/>
          </w:tcPr>
          <w:p w14:paraId="37E0B4D1" w14:textId="77777777"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14:paraId="4285954F" w14:textId="77777777"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9BDDA4F"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36CBDAD"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p>
        </w:tc>
        <w:tc>
          <w:tcPr>
            <w:tcW w:w="1258" w:type="dxa"/>
            <w:vAlign w:val="center"/>
          </w:tcPr>
          <w:p w14:paraId="1DB5596F"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5134CB05"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537" w:type="dxa"/>
            <w:vAlign w:val="center"/>
          </w:tcPr>
          <w:p w14:paraId="715D5488"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55266A9" w14:textId="77777777" w:rsidTr="000B3EA4">
        <w:tc>
          <w:tcPr>
            <w:tcW w:w="1913" w:type="dxa"/>
            <w:vMerge/>
            <w:vAlign w:val="center"/>
          </w:tcPr>
          <w:p w14:paraId="7ECA70DD" w14:textId="77777777"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1" w:name="_Toc413336065"/>
            <w:bookmarkStart w:id="162" w:name="_Toc413676265"/>
            <w:bookmarkStart w:id="163" w:name="_Toc413676448"/>
            <w:bookmarkStart w:id="164" w:name="_Toc413834346"/>
            <w:bookmarkEnd w:id="161"/>
            <w:bookmarkEnd w:id="162"/>
            <w:bookmarkEnd w:id="163"/>
            <w:bookmarkEnd w:id="164"/>
          </w:p>
        </w:tc>
        <w:tc>
          <w:tcPr>
            <w:tcW w:w="4081" w:type="dxa"/>
            <w:vAlign w:val="center"/>
          </w:tcPr>
          <w:p w14:paraId="3758DB9A" w14:textId="77777777"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14:paraId="66ED6C99" w14:textId="77777777"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D6C18A0"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6F9934E"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14:paraId="5F9507BA"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73565617"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537" w:type="dxa"/>
            <w:vAlign w:val="center"/>
          </w:tcPr>
          <w:p w14:paraId="5231A34B"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5C58B8" w14:textId="77777777" w:rsidTr="000B3EA4">
        <w:tc>
          <w:tcPr>
            <w:tcW w:w="1913" w:type="dxa"/>
            <w:vMerge/>
            <w:vAlign w:val="center"/>
          </w:tcPr>
          <w:p w14:paraId="5539493F" w14:textId="77777777"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5" w:name="_Toc413336066"/>
            <w:bookmarkStart w:id="166" w:name="_Toc413676266"/>
            <w:bookmarkStart w:id="167" w:name="_Toc413676449"/>
            <w:bookmarkStart w:id="168" w:name="_Toc413834347"/>
            <w:bookmarkEnd w:id="165"/>
            <w:bookmarkEnd w:id="166"/>
            <w:bookmarkEnd w:id="167"/>
            <w:bookmarkEnd w:id="168"/>
          </w:p>
        </w:tc>
        <w:tc>
          <w:tcPr>
            <w:tcW w:w="4081" w:type="dxa"/>
            <w:vAlign w:val="center"/>
          </w:tcPr>
          <w:p w14:paraId="11BBC64A" w14:textId="77777777"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14:paraId="6BB2B489" w14:textId="77777777"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1C4D9B1"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7E020C3"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2C559AEE"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6B2557E0"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1537" w:type="dxa"/>
            <w:vAlign w:val="center"/>
          </w:tcPr>
          <w:p w14:paraId="12A92E27"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8D4EE6" w14:textId="77777777" w:rsidTr="00D65F6F">
        <w:tc>
          <w:tcPr>
            <w:tcW w:w="14110" w:type="dxa"/>
            <w:gridSpan w:val="8"/>
            <w:shd w:val="clear" w:color="auto" w:fill="E6E6E6"/>
            <w:vAlign w:val="center"/>
          </w:tcPr>
          <w:p w14:paraId="14C480C9"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14:paraId="6199ADDE" w14:textId="77777777" w:rsidTr="000B3EA4">
        <w:tc>
          <w:tcPr>
            <w:tcW w:w="1913" w:type="dxa"/>
            <w:vMerge w:val="restart"/>
            <w:vAlign w:val="center"/>
          </w:tcPr>
          <w:p w14:paraId="3518AA04" w14:textId="77777777" w:rsidR="00D1562F" w:rsidRPr="001F4BC0" w:rsidRDefault="00D1562F"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6.2.1.</w:t>
            </w:r>
          </w:p>
        </w:tc>
        <w:tc>
          <w:tcPr>
            <w:tcW w:w="4081" w:type="dxa"/>
            <w:vAlign w:val="center"/>
          </w:tcPr>
          <w:p w14:paraId="0E3F3AD7" w14:textId="77777777"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14:paraId="2AC10659"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4A1D5FAB"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3EC0D11"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14:paraId="71BE3F3B"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2A8CB684"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537" w:type="dxa"/>
            <w:vAlign w:val="center"/>
          </w:tcPr>
          <w:p w14:paraId="7342B7FF"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8DD8BF7" w14:textId="77777777" w:rsidTr="000B3EA4">
        <w:tc>
          <w:tcPr>
            <w:tcW w:w="1913" w:type="dxa"/>
            <w:vMerge/>
            <w:vAlign w:val="center"/>
          </w:tcPr>
          <w:p w14:paraId="5FAFFDC8" w14:textId="77777777" w:rsidR="00D1562F" w:rsidRPr="001F4BC0" w:rsidRDefault="00D1562F" w:rsidP="00B051EC">
            <w:pPr>
              <w:spacing w:before="60" w:after="60"/>
              <w:rPr>
                <w:rFonts w:asciiTheme="minorHAnsi" w:hAnsiTheme="minorHAnsi" w:cstheme="minorHAnsi"/>
                <w:b/>
                <w:sz w:val="18"/>
                <w:szCs w:val="18"/>
              </w:rPr>
            </w:pPr>
          </w:p>
        </w:tc>
        <w:tc>
          <w:tcPr>
            <w:tcW w:w="4081" w:type="dxa"/>
            <w:vAlign w:val="center"/>
          </w:tcPr>
          <w:p w14:paraId="7DA7BD37" w14:textId="77777777"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14:paraId="2712E5D6"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B080A27"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E7A319E"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50CE3DC2"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132420A2"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14:paraId="6C04A291"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B81713F" w14:textId="77777777" w:rsidTr="000B3EA4">
        <w:tc>
          <w:tcPr>
            <w:tcW w:w="1913" w:type="dxa"/>
            <w:vMerge/>
            <w:vAlign w:val="center"/>
          </w:tcPr>
          <w:p w14:paraId="364F3CCD"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18DC558C"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14:paraId="57CAA3D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3FD447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638EB70"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00AD0FD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0A45712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25132BB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9AEF602" w14:textId="77777777" w:rsidTr="000B3EA4">
        <w:tc>
          <w:tcPr>
            <w:tcW w:w="1913" w:type="dxa"/>
            <w:vMerge/>
            <w:vAlign w:val="center"/>
          </w:tcPr>
          <w:p w14:paraId="5FE26AF1"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0C2D9B1C"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14:paraId="4CA448CE"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5589D330"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377B5C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4286396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3254627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6A52E884"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84E507" w14:textId="77777777" w:rsidTr="000B3EA4">
        <w:tc>
          <w:tcPr>
            <w:tcW w:w="1913" w:type="dxa"/>
            <w:vMerge/>
            <w:vAlign w:val="center"/>
          </w:tcPr>
          <w:p w14:paraId="18206D57"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2F0F6871"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14:paraId="7D26759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477AFB9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41213D6"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548FE5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2F76EE4F"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00A1068C"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7011579" w14:textId="77777777" w:rsidTr="000B3EA4">
        <w:tc>
          <w:tcPr>
            <w:tcW w:w="1913" w:type="dxa"/>
            <w:vMerge/>
            <w:vAlign w:val="center"/>
          </w:tcPr>
          <w:p w14:paraId="515311EA"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7AE3112D"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14:paraId="7416DD0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2C29AB0F"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59438B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2517FC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7B9FDC51"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3ED4064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38FB480" w14:textId="77777777" w:rsidTr="000B3EA4">
        <w:tc>
          <w:tcPr>
            <w:tcW w:w="1913" w:type="dxa"/>
            <w:vMerge w:val="restart"/>
            <w:vAlign w:val="center"/>
          </w:tcPr>
          <w:p w14:paraId="2FA1BAB2" w14:textId="77777777" w:rsidR="000B3EA4" w:rsidRPr="001F4BC0" w:rsidRDefault="000B3EA4"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6.2.2.</w:t>
            </w:r>
          </w:p>
        </w:tc>
        <w:tc>
          <w:tcPr>
            <w:tcW w:w="4081" w:type="dxa"/>
            <w:vAlign w:val="center"/>
          </w:tcPr>
          <w:p w14:paraId="6A83FC2E" w14:textId="77777777"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14:paraId="646E4F6B"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6E9AC7C"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D8B1178"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14:paraId="5B2A35AF"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D5A559C" w14:textId="77777777" w:rsidR="000B3EA4" w:rsidRPr="001F4BC0" w:rsidRDefault="003E6FD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1 034</w:t>
            </w:r>
          </w:p>
        </w:tc>
        <w:tc>
          <w:tcPr>
            <w:tcW w:w="1537" w:type="dxa"/>
            <w:vAlign w:val="center"/>
          </w:tcPr>
          <w:p w14:paraId="0D93361D"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E115C97" w14:textId="77777777" w:rsidTr="000B3EA4">
        <w:tc>
          <w:tcPr>
            <w:tcW w:w="1913" w:type="dxa"/>
            <w:vMerge/>
            <w:vAlign w:val="center"/>
          </w:tcPr>
          <w:p w14:paraId="1B0C74A9" w14:textId="77777777" w:rsidR="000B3EA4" w:rsidRPr="001F4BC0" w:rsidRDefault="000B3EA4"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9" w:name="_Toc413336067"/>
            <w:bookmarkStart w:id="170" w:name="_Toc413676267"/>
            <w:bookmarkStart w:id="171" w:name="_Toc413676450"/>
            <w:bookmarkStart w:id="172" w:name="_Toc413834348"/>
            <w:bookmarkEnd w:id="169"/>
            <w:bookmarkEnd w:id="170"/>
            <w:bookmarkEnd w:id="171"/>
            <w:bookmarkEnd w:id="172"/>
          </w:p>
        </w:tc>
        <w:tc>
          <w:tcPr>
            <w:tcW w:w="4081" w:type="dxa"/>
            <w:vAlign w:val="center"/>
          </w:tcPr>
          <w:p w14:paraId="47E428EC" w14:textId="77777777"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14:paraId="1702C20D"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FDB17CE"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32D24AE"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25E5282A"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63429DF6"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14:paraId="0DB2C3E2"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AB278E1" w14:textId="77777777" w:rsidTr="000B3EA4">
        <w:tc>
          <w:tcPr>
            <w:tcW w:w="1913" w:type="dxa"/>
            <w:vMerge/>
            <w:vAlign w:val="center"/>
          </w:tcPr>
          <w:p w14:paraId="1B19DC22"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4A1EBE92"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14:paraId="1881C60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597A07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4F4A4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186A65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44D759D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149EC9D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3DB7379" w14:textId="77777777" w:rsidTr="007476D9">
        <w:tc>
          <w:tcPr>
            <w:tcW w:w="1913" w:type="dxa"/>
            <w:vMerge/>
            <w:vAlign w:val="center"/>
          </w:tcPr>
          <w:p w14:paraId="1BD40A8F"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30A5D9FB"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14:paraId="65A83757"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015FF78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9A881C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086EFC2"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43A8A33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378A689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2231DC5" w14:textId="77777777" w:rsidTr="007476D9">
        <w:tc>
          <w:tcPr>
            <w:tcW w:w="1913" w:type="dxa"/>
            <w:vMerge/>
            <w:vAlign w:val="center"/>
          </w:tcPr>
          <w:p w14:paraId="24E9C426"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37169B74"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14:paraId="79568D1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086F0D3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75B900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EB18FE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7CEB24B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63ECE53C"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FCC6622" w14:textId="77777777" w:rsidTr="007476D9">
        <w:tc>
          <w:tcPr>
            <w:tcW w:w="1913" w:type="dxa"/>
            <w:vMerge/>
            <w:vAlign w:val="center"/>
          </w:tcPr>
          <w:p w14:paraId="6839C26A"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0AE45106"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14:paraId="740517F6"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02752ED5"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4925B99"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5DD0DB9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30852C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001BA66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5042434" w14:textId="77777777" w:rsidTr="00D65F6F">
        <w:tc>
          <w:tcPr>
            <w:tcW w:w="14110" w:type="dxa"/>
            <w:gridSpan w:val="8"/>
            <w:shd w:val="clear" w:color="auto" w:fill="E6E6E6"/>
            <w:vAlign w:val="center"/>
          </w:tcPr>
          <w:p w14:paraId="1F770B95"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14:paraId="0911F605" w14:textId="77777777" w:rsidTr="000B3EA4">
        <w:tc>
          <w:tcPr>
            <w:tcW w:w="1913" w:type="dxa"/>
            <w:vMerge w:val="restart"/>
            <w:vAlign w:val="center"/>
          </w:tcPr>
          <w:p w14:paraId="7AEDA6E5"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6.3.1.</w:t>
            </w:r>
          </w:p>
        </w:tc>
        <w:tc>
          <w:tcPr>
            <w:tcW w:w="4081" w:type="dxa"/>
            <w:vAlign w:val="center"/>
          </w:tcPr>
          <w:p w14:paraId="0A288E63"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14:paraId="50EB34B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6A525EF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513228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14:paraId="7A211A6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62FE5DB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537" w:type="dxa"/>
            <w:vAlign w:val="center"/>
          </w:tcPr>
          <w:p w14:paraId="535F461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BCE726" w14:textId="77777777" w:rsidTr="000B3EA4">
        <w:tc>
          <w:tcPr>
            <w:tcW w:w="1913" w:type="dxa"/>
            <w:vMerge/>
            <w:vAlign w:val="center"/>
          </w:tcPr>
          <w:p w14:paraId="1117E0BB"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5C152147"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w:t>
            </w:r>
            <w:r w:rsidR="00BB3AFC" w:rsidRPr="001F4BC0">
              <w:rPr>
                <w:rFonts w:asciiTheme="minorHAnsi" w:hAnsiTheme="minorHAnsi" w:cstheme="minorHAnsi"/>
                <w:sz w:val="18"/>
                <w:szCs w:val="18"/>
              </w:rPr>
              <w:t xml:space="preserve"> </w:t>
            </w:r>
            <w:r w:rsidR="004244C6"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c>
          <w:tcPr>
            <w:tcW w:w="1323" w:type="dxa"/>
            <w:vAlign w:val="center"/>
          </w:tcPr>
          <w:p w14:paraId="31AA753D" w14:textId="77777777"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36073D5"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648A7F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14:paraId="3C5FA23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3BDFE84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14:paraId="17DE0D9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FBFF34B" w14:textId="77777777" w:rsidTr="000B3EA4">
        <w:tc>
          <w:tcPr>
            <w:tcW w:w="1913" w:type="dxa"/>
            <w:vMerge w:val="restart"/>
            <w:vAlign w:val="center"/>
          </w:tcPr>
          <w:p w14:paraId="35FC6F9A"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6.3.2.</w:t>
            </w:r>
          </w:p>
        </w:tc>
        <w:tc>
          <w:tcPr>
            <w:tcW w:w="4081" w:type="dxa"/>
            <w:vAlign w:val="center"/>
          </w:tcPr>
          <w:p w14:paraId="305235C5"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14:paraId="5CE5A3B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0C601C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73E79B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14:paraId="32D066A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FFDFFC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340</w:t>
            </w:r>
          </w:p>
        </w:tc>
        <w:tc>
          <w:tcPr>
            <w:tcW w:w="1537" w:type="dxa"/>
            <w:vAlign w:val="center"/>
          </w:tcPr>
          <w:p w14:paraId="4E4A9EE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F519715" w14:textId="77777777" w:rsidTr="000B3EA4">
        <w:tc>
          <w:tcPr>
            <w:tcW w:w="1913" w:type="dxa"/>
            <w:vMerge/>
            <w:vAlign w:val="center"/>
          </w:tcPr>
          <w:p w14:paraId="21E54E21"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74F2FF35"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4244C6"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1323" w:type="dxa"/>
            <w:vAlign w:val="center"/>
          </w:tcPr>
          <w:p w14:paraId="29358F70" w14:textId="77777777"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6CC86D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F5DC70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14:paraId="7BAA8C4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58D5379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14:paraId="06C1AE8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49DD1F" w14:textId="77777777" w:rsidTr="00D65F6F">
        <w:tc>
          <w:tcPr>
            <w:tcW w:w="14110" w:type="dxa"/>
            <w:gridSpan w:val="8"/>
            <w:shd w:val="clear" w:color="auto" w:fill="D9D9D9"/>
            <w:vAlign w:val="center"/>
          </w:tcPr>
          <w:p w14:paraId="081DEE41" w14:textId="77777777" w:rsidR="005E7F7B" w:rsidRPr="001F4BC0" w:rsidRDefault="005E7F7B" w:rsidP="00223D8F">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7 Zdrowie</w:t>
            </w:r>
            <w:r w:rsidR="000C1965" w:rsidRPr="001F4BC0">
              <w:rPr>
                <w:rFonts w:asciiTheme="minorHAnsi" w:hAnsiTheme="minorHAnsi" w:cstheme="minorHAnsi"/>
                <w:b/>
                <w:sz w:val="18"/>
                <w:szCs w:val="18"/>
              </w:rPr>
              <w:t xml:space="preserve"> i </w:t>
            </w:r>
            <w:r w:rsidR="00223D8F" w:rsidRPr="001F4BC0">
              <w:rPr>
                <w:rFonts w:asciiTheme="minorHAnsi" w:hAnsiTheme="minorHAnsi" w:cstheme="minorHAnsi"/>
                <w:b/>
                <w:sz w:val="18"/>
                <w:szCs w:val="18"/>
              </w:rPr>
              <w:t>O</w:t>
            </w:r>
            <w:r w:rsidR="000C1965" w:rsidRPr="001F4BC0">
              <w:rPr>
                <w:rFonts w:asciiTheme="minorHAnsi" w:hAnsiTheme="minorHAnsi" w:cstheme="minorHAnsi"/>
                <w:b/>
                <w:sz w:val="18"/>
                <w:szCs w:val="18"/>
              </w:rPr>
              <w:t>pieka</w:t>
            </w:r>
          </w:p>
        </w:tc>
      </w:tr>
      <w:tr w:rsidR="001F4BC0" w:rsidRPr="001F4BC0" w14:paraId="3E85449A" w14:textId="77777777" w:rsidTr="000B3EA4">
        <w:tc>
          <w:tcPr>
            <w:tcW w:w="1913" w:type="dxa"/>
            <w:vAlign w:val="center"/>
          </w:tcPr>
          <w:p w14:paraId="4FB4E03A"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7.1.</w:t>
            </w:r>
          </w:p>
        </w:tc>
        <w:tc>
          <w:tcPr>
            <w:tcW w:w="4081" w:type="dxa"/>
            <w:vAlign w:val="center"/>
          </w:tcPr>
          <w:p w14:paraId="690AF58C"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1323" w:type="dxa"/>
            <w:vAlign w:val="center"/>
          </w:tcPr>
          <w:p w14:paraId="647AEBF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ABABF4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94956F2"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14:paraId="1D994C5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1D11A76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1 800 000</w:t>
            </w:r>
          </w:p>
        </w:tc>
        <w:tc>
          <w:tcPr>
            <w:tcW w:w="1537" w:type="dxa"/>
            <w:vAlign w:val="center"/>
          </w:tcPr>
          <w:p w14:paraId="4950DEE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9BCBF3" w14:textId="77777777" w:rsidTr="00D65F6F">
        <w:tc>
          <w:tcPr>
            <w:tcW w:w="14110" w:type="dxa"/>
            <w:gridSpan w:val="8"/>
            <w:shd w:val="clear" w:color="auto" w:fill="D9D9D9"/>
            <w:vAlign w:val="center"/>
          </w:tcPr>
          <w:p w14:paraId="19A59041"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14:paraId="63E96AF8" w14:textId="77777777" w:rsidTr="000B3EA4">
        <w:tc>
          <w:tcPr>
            <w:tcW w:w="1913" w:type="dxa"/>
            <w:vAlign w:val="center"/>
          </w:tcPr>
          <w:p w14:paraId="16EC2E47" w14:textId="5E84C526" w:rsidR="005E7F7B" w:rsidRPr="001F4BC0" w:rsidRDefault="005E7F7B" w:rsidP="00B051EC">
            <w:pPr>
              <w:spacing w:before="60" w:after="60"/>
              <w:rPr>
                <w:rFonts w:asciiTheme="minorHAnsi" w:hAnsiTheme="minorHAnsi" w:cstheme="minorHAnsi"/>
                <w:b/>
                <w:sz w:val="18"/>
                <w:szCs w:val="18"/>
              </w:rPr>
            </w:pPr>
            <w:bookmarkStart w:id="173" w:name="_Hlk58757595"/>
            <w:r w:rsidRPr="001F4BC0">
              <w:rPr>
                <w:rFonts w:asciiTheme="minorHAnsi" w:hAnsiTheme="minorHAnsi" w:cstheme="minorHAnsi"/>
                <w:b/>
                <w:sz w:val="18"/>
                <w:szCs w:val="18"/>
              </w:rPr>
              <w:t xml:space="preserve">Działanie 8.3. </w:t>
            </w:r>
          </w:p>
        </w:tc>
        <w:tc>
          <w:tcPr>
            <w:tcW w:w="4081" w:type="dxa"/>
            <w:vAlign w:val="center"/>
          </w:tcPr>
          <w:p w14:paraId="7DB81D26" w14:textId="268C342C"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turystyczne(CI 9)</w:t>
            </w:r>
          </w:p>
        </w:tc>
        <w:tc>
          <w:tcPr>
            <w:tcW w:w="1323" w:type="dxa"/>
            <w:vAlign w:val="center"/>
          </w:tcPr>
          <w:p w14:paraId="1B43465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14:paraId="7EED9A0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14:paraId="7C3A90AC" w14:textId="77777777" w:rsidR="005E7F7B" w:rsidRPr="001F4BC0" w:rsidRDefault="005E7F7B"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6DCD1530"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14:paraId="6FB2B245"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356DE732" w14:textId="6575BD17" w:rsidR="005E7F7B" w:rsidRPr="001F4BC0" w:rsidRDefault="002D2253" w:rsidP="00B051EC">
            <w:pPr>
              <w:spacing w:before="60" w:after="60"/>
              <w:jc w:val="center"/>
              <w:rPr>
                <w:rFonts w:asciiTheme="minorHAnsi" w:hAnsiTheme="minorHAnsi" w:cstheme="minorHAnsi"/>
                <w:sz w:val="18"/>
                <w:szCs w:val="18"/>
              </w:rPr>
            </w:pPr>
            <w:r>
              <w:rPr>
                <w:rFonts w:asciiTheme="minorHAnsi" w:hAnsiTheme="minorHAnsi" w:cstheme="minorHAnsi"/>
                <w:sz w:val="18"/>
                <w:szCs w:val="18"/>
              </w:rPr>
              <w:t>6</w:t>
            </w:r>
            <w:r w:rsidR="005D4799" w:rsidRPr="001F4BC0">
              <w:rPr>
                <w:rFonts w:asciiTheme="minorHAnsi" w:hAnsiTheme="minorHAnsi" w:cstheme="minorHAnsi"/>
                <w:sz w:val="18"/>
                <w:szCs w:val="18"/>
              </w:rPr>
              <w:t>00 000</w:t>
            </w:r>
          </w:p>
        </w:tc>
        <w:tc>
          <w:tcPr>
            <w:tcW w:w="1537" w:type="dxa"/>
            <w:vAlign w:val="center"/>
          </w:tcPr>
          <w:p w14:paraId="544B32D1" w14:textId="77777777" w:rsidR="005E7F7B" w:rsidRPr="001F4BC0" w:rsidRDefault="005E7F7B" w:rsidP="00B051EC">
            <w:pPr>
              <w:spacing w:before="60" w:after="60"/>
              <w:jc w:val="center"/>
              <w:rPr>
                <w:rFonts w:asciiTheme="minorHAnsi" w:hAnsiTheme="minorHAnsi" w:cstheme="minorHAnsi"/>
                <w:sz w:val="18"/>
                <w:szCs w:val="18"/>
                <w:highlight w:val="yellow"/>
              </w:rPr>
            </w:pPr>
            <w:r w:rsidRPr="001F4BC0">
              <w:rPr>
                <w:rFonts w:asciiTheme="minorHAnsi" w:hAnsiTheme="minorHAnsi" w:cstheme="minorHAnsi"/>
                <w:sz w:val="18"/>
                <w:szCs w:val="18"/>
              </w:rPr>
              <w:t>Beneficjenci / IZ</w:t>
            </w:r>
          </w:p>
        </w:tc>
      </w:tr>
      <w:bookmarkEnd w:id="173"/>
      <w:tr w:rsidR="002D2253" w:rsidRPr="001F4BC0" w14:paraId="31E3E8F7" w14:textId="77777777" w:rsidTr="00100174">
        <w:tc>
          <w:tcPr>
            <w:tcW w:w="1913" w:type="dxa"/>
            <w:shd w:val="clear" w:color="auto" w:fill="FFFFFF"/>
            <w:vAlign w:val="center"/>
          </w:tcPr>
          <w:p w14:paraId="0CB98D47" w14:textId="77777777" w:rsidR="002D2253" w:rsidRPr="001F4BC0" w:rsidRDefault="002D2253" w:rsidP="002D2253">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8.4.</w:t>
            </w:r>
          </w:p>
        </w:tc>
        <w:tc>
          <w:tcPr>
            <w:tcW w:w="4081" w:type="dxa"/>
            <w:shd w:val="clear" w:color="auto" w:fill="FFFFFF"/>
            <w:vAlign w:val="center"/>
          </w:tcPr>
          <w:p w14:paraId="456DA6D2" w14:textId="620E1946" w:rsidR="002D2253" w:rsidRPr="001F4BC0" w:rsidRDefault="002D2253" w:rsidP="002D2253">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57417">
              <w:rPr>
                <w:rFonts w:asciiTheme="minorHAnsi" w:hAnsiTheme="minorHAnsi" w:cstheme="minorHAnsi"/>
                <w:sz w:val="18"/>
                <w:szCs w:val="18"/>
              </w:rPr>
              <w:t xml:space="preserve"> </w:t>
            </w:r>
            <w:r w:rsidRPr="001F4BC0">
              <w:rPr>
                <w:rFonts w:asciiTheme="minorHAnsi" w:hAnsiTheme="minorHAnsi" w:cstheme="minorHAnsi"/>
                <w:sz w:val="18"/>
                <w:szCs w:val="18"/>
              </w:rPr>
              <w:t>(CI 9)</w:t>
            </w:r>
          </w:p>
        </w:tc>
        <w:tc>
          <w:tcPr>
            <w:tcW w:w="1323" w:type="dxa"/>
            <w:vAlign w:val="center"/>
          </w:tcPr>
          <w:p w14:paraId="1AA5B1D0"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14:paraId="61A34523"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14:paraId="4FA041FB" w14:textId="77777777" w:rsidR="002D2253" w:rsidRPr="001F4BC0" w:rsidRDefault="002D2253" w:rsidP="002D2253">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52101419"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4DDFDBB9"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FFFFFF"/>
            <w:vAlign w:val="center"/>
          </w:tcPr>
          <w:p w14:paraId="1FFD1D7A" w14:textId="77777777" w:rsidR="002D2253" w:rsidRPr="001F4BC0" w:rsidRDefault="002D2253" w:rsidP="002D2253">
            <w:pPr>
              <w:spacing w:before="60" w:after="60"/>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shd w:val="clear" w:color="auto" w:fill="FFFFFF"/>
            <w:vAlign w:val="center"/>
          </w:tcPr>
          <w:p w14:paraId="4C609FEB"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9DC9CFC" w14:textId="77777777" w:rsidTr="00D65F6F">
        <w:tc>
          <w:tcPr>
            <w:tcW w:w="14110" w:type="dxa"/>
            <w:gridSpan w:val="8"/>
            <w:shd w:val="clear" w:color="auto" w:fill="D9D9D9"/>
            <w:vAlign w:val="center"/>
          </w:tcPr>
          <w:p w14:paraId="0F6D2978" w14:textId="77777777" w:rsidR="007D673C" w:rsidRPr="001F4BC0" w:rsidRDefault="004B527A" w:rsidP="00B051EC">
            <w:pPr>
              <w:spacing w:before="60" w:after="60"/>
              <w:rPr>
                <w:rFonts w:asciiTheme="minorHAnsi" w:hAnsiTheme="minorHAnsi" w:cstheme="minorHAnsi"/>
                <w:b/>
                <w:sz w:val="18"/>
                <w:szCs w:val="18"/>
              </w:rPr>
            </w:pPr>
            <w:r w:rsidRPr="001F4BC0">
              <w:rPr>
                <w:rFonts w:asciiTheme="minorHAnsi" w:hAnsiTheme="minorHAnsi" w:cstheme="minorHAnsi"/>
                <w:sz w:val="18"/>
                <w:szCs w:val="18"/>
              </w:rPr>
              <w:br w:type="page"/>
            </w:r>
            <w:r w:rsidR="005E7F7B" w:rsidRPr="001F4BC0">
              <w:rPr>
                <w:rFonts w:asciiTheme="minorHAnsi" w:hAnsiTheme="minorHAnsi" w:cstheme="minorHAnsi"/>
                <w:b/>
                <w:sz w:val="18"/>
                <w:szCs w:val="18"/>
              </w:rPr>
              <w:t>OP 10 Energia</w:t>
            </w:r>
          </w:p>
        </w:tc>
      </w:tr>
      <w:tr w:rsidR="001F4BC0" w:rsidRPr="001F4BC0" w14:paraId="6E2F5E09" w14:textId="77777777" w:rsidTr="000B3EA4">
        <w:tc>
          <w:tcPr>
            <w:tcW w:w="1913" w:type="dxa"/>
            <w:vAlign w:val="center"/>
          </w:tcPr>
          <w:p w14:paraId="4F7F58D2"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tc>
        <w:tc>
          <w:tcPr>
            <w:tcW w:w="4081" w:type="dxa"/>
            <w:vAlign w:val="center"/>
          </w:tcPr>
          <w:p w14:paraId="637F51FE" w14:textId="77777777"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14:paraId="26797815" w14:textId="77777777"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kWh/rok</w:t>
            </w:r>
          </w:p>
        </w:tc>
        <w:tc>
          <w:tcPr>
            <w:tcW w:w="1079" w:type="dxa"/>
            <w:shd w:val="clear" w:color="auto" w:fill="E6E6E6"/>
            <w:vAlign w:val="center"/>
          </w:tcPr>
          <w:p w14:paraId="1D008C4E" w14:textId="77777777"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39135B89" w14:textId="77777777"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6AB7062" w14:textId="77777777"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6A0342BB" w14:textId="77777777" w:rsidR="007D673C" w:rsidRPr="001F4BC0" w:rsidRDefault="001B5F61" w:rsidP="003C0188">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    62 933 000</w:t>
            </w:r>
          </w:p>
        </w:tc>
        <w:tc>
          <w:tcPr>
            <w:tcW w:w="1537" w:type="dxa"/>
            <w:vAlign w:val="center"/>
          </w:tcPr>
          <w:p w14:paraId="1A23E5B0" w14:textId="77777777"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14:paraId="4D82D719" w14:textId="77777777" w:rsidTr="000B3EA4">
        <w:tc>
          <w:tcPr>
            <w:tcW w:w="1913" w:type="dxa"/>
            <w:vAlign w:val="center"/>
          </w:tcPr>
          <w:p w14:paraId="2A377BF4" w14:textId="77777777" w:rsidR="007D673C" w:rsidRPr="001F4BC0" w:rsidRDefault="007D673C"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vAlign w:val="center"/>
          </w:tcPr>
          <w:p w14:paraId="2D9AFCB5" w14:textId="77777777"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14:paraId="2DDD8705" w14:textId="77777777" w:rsidR="007D673C" w:rsidRPr="001F4BC0" w:rsidRDefault="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kWh/rok</w:t>
            </w:r>
            <w:r w:rsidRPr="001F4BC0" w:rsidDel="007D673C">
              <w:rPr>
                <w:rFonts w:asciiTheme="minorHAnsi" w:hAnsiTheme="minorHAnsi" w:cstheme="minorHAnsi"/>
                <w:sz w:val="18"/>
                <w:szCs w:val="18"/>
              </w:rPr>
              <w:t xml:space="preserve"> </w:t>
            </w:r>
          </w:p>
        </w:tc>
        <w:tc>
          <w:tcPr>
            <w:tcW w:w="1079" w:type="dxa"/>
            <w:shd w:val="clear" w:color="auto" w:fill="D9D9D9" w:themeFill="background1" w:themeFillShade="D9"/>
            <w:vAlign w:val="center"/>
          </w:tcPr>
          <w:p w14:paraId="2691876F" w14:textId="77777777" w:rsidR="007D673C" w:rsidRPr="001F4BC0" w:rsidRDefault="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38058524" w14:textId="77777777"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258" w:type="dxa"/>
            <w:vAlign w:val="center"/>
          </w:tcPr>
          <w:p w14:paraId="46D18B6C" w14:textId="77777777"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482" w:type="dxa"/>
            <w:vAlign w:val="center"/>
          </w:tcPr>
          <w:p w14:paraId="6FDE83CD" w14:textId="77777777" w:rsidR="007D673C" w:rsidRPr="001F4BC0" w:rsidRDefault="001B5F61" w:rsidP="001B5F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  70 967 000</w:t>
            </w:r>
          </w:p>
        </w:tc>
        <w:tc>
          <w:tcPr>
            <w:tcW w:w="1537" w:type="dxa"/>
            <w:vAlign w:val="center"/>
          </w:tcPr>
          <w:p w14:paraId="467339F2" w14:textId="77777777"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r w:rsidRPr="001F4BC0" w:rsidDel="007D673C">
              <w:rPr>
                <w:rFonts w:asciiTheme="minorHAnsi" w:hAnsiTheme="minorHAnsi" w:cstheme="minorHAnsi"/>
                <w:sz w:val="18"/>
                <w:szCs w:val="18"/>
              </w:rPr>
              <w:t xml:space="preserve"> </w:t>
            </w:r>
          </w:p>
        </w:tc>
      </w:tr>
      <w:tr w:rsidR="001F4BC0" w:rsidRPr="001F4BC0" w14:paraId="626421AE" w14:textId="77777777" w:rsidTr="000B3EA4">
        <w:tc>
          <w:tcPr>
            <w:tcW w:w="1913" w:type="dxa"/>
            <w:shd w:val="clear" w:color="auto" w:fill="auto"/>
            <w:vAlign w:val="center"/>
          </w:tcPr>
          <w:p w14:paraId="2F82C049"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p w14:paraId="46178111"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shd w:val="clear" w:color="auto" w:fill="auto"/>
            <w:vAlign w:val="center"/>
          </w:tcPr>
          <w:p w14:paraId="0EBF4D22"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shd w:val="clear" w:color="auto" w:fill="auto"/>
            <w:vAlign w:val="center"/>
          </w:tcPr>
          <w:p w14:paraId="5BFED0AA"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14:paraId="5997F641"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D9D9D9" w:themeFill="background1" w:themeFillShade="D9"/>
            <w:vAlign w:val="center"/>
          </w:tcPr>
          <w:p w14:paraId="35CEF60D"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shd w:val="clear" w:color="auto" w:fill="auto"/>
            <w:vAlign w:val="center"/>
          </w:tcPr>
          <w:p w14:paraId="5FC233C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shd w:val="clear" w:color="auto" w:fill="auto"/>
            <w:vAlign w:val="center"/>
          </w:tcPr>
          <w:p w14:paraId="38493814"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auto"/>
            <w:vAlign w:val="center"/>
          </w:tcPr>
          <w:p w14:paraId="6BF9287C" w14:textId="77777777" w:rsidR="001B5F61" w:rsidRPr="001F4BC0" w:rsidRDefault="001B5F61" w:rsidP="007D673C">
            <w:pPr>
              <w:spacing w:before="60" w:after="60"/>
              <w:jc w:val="center"/>
              <w:rPr>
                <w:rFonts w:asciiTheme="minorHAnsi" w:hAnsiTheme="minorHAnsi" w:cstheme="minorHAnsi"/>
                <w:sz w:val="18"/>
                <w:szCs w:val="18"/>
              </w:rPr>
            </w:pPr>
          </w:p>
          <w:p w14:paraId="5093195A" w14:textId="77777777" w:rsidR="007D673C"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45 000</w:t>
            </w:r>
          </w:p>
        </w:tc>
        <w:tc>
          <w:tcPr>
            <w:tcW w:w="1537" w:type="dxa"/>
            <w:shd w:val="clear" w:color="auto" w:fill="auto"/>
            <w:vAlign w:val="center"/>
          </w:tcPr>
          <w:p w14:paraId="364078B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79C2491" w14:textId="77777777" w:rsidTr="000B3EA4">
        <w:tc>
          <w:tcPr>
            <w:tcW w:w="1913" w:type="dxa"/>
            <w:vAlign w:val="center"/>
          </w:tcPr>
          <w:p w14:paraId="366CED33"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10.3.</w:t>
            </w:r>
          </w:p>
        </w:tc>
        <w:tc>
          <w:tcPr>
            <w:tcW w:w="4081" w:type="dxa"/>
            <w:vAlign w:val="center"/>
          </w:tcPr>
          <w:p w14:paraId="0BD480F7"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14:paraId="7264497C"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14:paraId="0C641E60" w14:textId="77777777" w:rsidR="007D673C" w:rsidRPr="001F4BC0" w:rsidRDefault="007D673C" w:rsidP="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14:paraId="77EDF3F5"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EB4E8D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D55CDE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5FCA2276" w14:textId="77777777" w:rsidR="001B5F61"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w:t>
            </w:r>
          </w:p>
          <w:p w14:paraId="68990492" w14:textId="77777777"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32 315</w:t>
            </w:r>
          </w:p>
        </w:tc>
        <w:tc>
          <w:tcPr>
            <w:tcW w:w="1537" w:type="dxa"/>
            <w:vAlign w:val="center"/>
          </w:tcPr>
          <w:p w14:paraId="515150F8"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14:paraId="51B5E864" w14:textId="77777777" w:rsidTr="000B3EA4">
        <w:trPr>
          <w:trHeight w:val="259"/>
        </w:trPr>
        <w:tc>
          <w:tcPr>
            <w:tcW w:w="1913" w:type="dxa"/>
            <w:vAlign w:val="center"/>
          </w:tcPr>
          <w:p w14:paraId="7C33ACC8"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10.4.</w:t>
            </w:r>
          </w:p>
        </w:tc>
        <w:tc>
          <w:tcPr>
            <w:tcW w:w="4081" w:type="dxa"/>
            <w:vAlign w:val="center"/>
          </w:tcPr>
          <w:p w14:paraId="65787A40"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14:paraId="59F6E45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14:paraId="6FA3619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14:paraId="69E45C62"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8B91D26"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0A03D2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4E57E9A6" w14:textId="77777777"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 xml:space="preserve"> 20 000</w:t>
            </w:r>
          </w:p>
        </w:tc>
        <w:tc>
          <w:tcPr>
            <w:tcW w:w="1537" w:type="dxa"/>
            <w:vAlign w:val="center"/>
          </w:tcPr>
          <w:p w14:paraId="1DAB5A5A" w14:textId="77777777"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79B2AE64" w14:textId="77777777" w:rsidTr="000B3EA4">
        <w:trPr>
          <w:trHeight w:val="259"/>
        </w:trPr>
        <w:tc>
          <w:tcPr>
            <w:tcW w:w="1913" w:type="dxa"/>
            <w:vAlign w:val="center"/>
          </w:tcPr>
          <w:p w14:paraId="4AA118EC"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10.5.</w:t>
            </w:r>
          </w:p>
        </w:tc>
        <w:tc>
          <w:tcPr>
            <w:tcW w:w="4081" w:type="dxa"/>
            <w:vAlign w:val="center"/>
          </w:tcPr>
          <w:p w14:paraId="2145F259"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vAlign w:val="center"/>
          </w:tcPr>
          <w:p w14:paraId="136F074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14:paraId="25777C4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14:paraId="73E658F9"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66F02B5C"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26BC5FA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23ADA351" w14:textId="77777777" w:rsidR="007D673C" w:rsidRPr="001F4BC0" w:rsidRDefault="003C0188" w:rsidP="007D673C">
            <w:pPr>
              <w:jc w:val="center"/>
              <w:rPr>
                <w:rFonts w:asciiTheme="minorHAnsi" w:hAnsiTheme="minorHAnsi" w:cstheme="minorHAnsi"/>
                <w:sz w:val="18"/>
                <w:szCs w:val="18"/>
              </w:rPr>
            </w:pPr>
            <w:r w:rsidRPr="001F4BC0">
              <w:rPr>
                <w:rFonts w:asciiTheme="minorHAnsi" w:hAnsiTheme="minorHAnsi" w:cstheme="minorHAnsi"/>
                <w:sz w:val="18"/>
                <w:szCs w:val="18"/>
              </w:rPr>
              <w:t>7 000</w:t>
            </w:r>
          </w:p>
        </w:tc>
        <w:tc>
          <w:tcPr>
            <w:tcW w:w="1537" w:type="dxa"/>
            <w:vAlign w:val="center"/>
          </w:tcPr>
          <w:p w14:paraId="575F2F9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36EF46E" w14:textId="77777777" w:rsidTr="00D65F6F">
        <w:tc>
          <w:tcPr>
            <w:tcW w:w="14110" w:type="dxa"/>
            <w:gridSpan w:val="8"/>
            <w:shd w:val="clear" w:color="auto" w:fill="D9D9D9"/>
            <w:vAlign w:val="center"/>
          </w:tcPr>
          <w:p w14:paraId="56D9250B" w14:textId="77777777"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11 Środowisko</w:t>
            </w:r>
          </w:p>
        </w:tc>
      </w:tr>
      <w:tr w:rsidR="001F4BC0" w:rsidRPr="001F4BC0" w14:paraId="6177BDE1" w14:textId="77777777" w:rsidTr="000B3EA4">
        <w:trPr>
          <w:trHeight w:val="190"/>
        </w:trPr>
        <w:tc>
          <w:tcPr>
            <w:tcW w:w="1913" w:type="dxa"/>
            <w:vAlign w:val="center"/>
          </w:tcPr>
          <w:p w14:paraId="32A40D35"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11.1.</w:t>
            </w:r>
          </w:p>
        </w:tc>
        <w:tc>
          <w:tcPr>
            <w:tcW w:w="4081" w:type="dxa"/>
            <w:vAlign w:val="center"/>
          </w:tcPr>
          <w:p w14:paraId="5A9B7DA6"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ludności odnoszącej korzyści ze środków ochrony przeciwpowodziowej (CI 20)</w:t>
            </w:r>
          </w:p>
        </w:tc>
        <w:tc>
          <w:tcPr>
            <w:tcW w:w="1323" w:type="dxa"/>
            <w:vAlign w:val="center"/>
          </w:tcPr>
          <w:p w14:paraId="1A302984"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4B5691F"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E8E9EA1"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4068748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024C6559" w14:textId="77777777" w:rsidR="007D673C" w:rsidRPr="001F4BC0" w:rsidRDefault="00206909"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600 000</w:t>
            </w:r>
          </w:p>
        </w:tc>
        <w:tc>
          <w:tcPr>
            <w:tcW w:w="1537" w:type="dxa"/>
            <w:vAlign w:val="center"/>
          </w:tcPr>
          <w:p w14:paraId="47D8C12D" w14:textId="77777777"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2D396811" w14:textId="77777777" w:rsidTr="000B3EA4">
        <w:trPr>
          <w:trHeight w:val="907"/>
        </w:trPr>
        <w:tc>
          <w:tcPr>
            <w:tcW w:w="1913" w:type="dxa"/>
            <w:vMerge w:val="restart"/>
            <w:vAlign w:val="center"/>
          </w:tcPr>
          <w:p w14:paraId="49BC4C1C"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11.2</w:t>
            </w:r>
          </w:p>
        </w:tc>
        <w:tc>
          <w:tcPr>
            <w:tcW w:w="4081" w:type="dxa"/>
            <w:vAlign w:val="center"/>
          </w:tcPr>
          <w:p w14:paraId="57C0B32D" w14:textId="3BEE0660"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tc>
        <w:tc>
          <w:tcPr>
            <w:tcW w:w="1323" w:type="dxa"/>
            <w:vAlign w:val="center"/>
          </w:tcPr>
          <w:p w14:paraId="16A6997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05B4FF1"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1A1689E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6DB4082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2EA8A4D8" w14:textId="35776326"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240 000</w:t>
            </w:r>
          </w:p>
        </w:tc>
        <w:tc>
          <w:tcPr>
            <w:tcW w:w="1537" w:type="dxa"/>
            <w:vAlign w:val="center"/>
          </w:tcPr>
          <w:p w14:paraId="16C8B7A1"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D48A110" w14:textId="77777777" w:rsidTr="000B3EA4">
        <w:tc>
          <w:tcPr>
            <w:tcW w:w="1913" w:type="dxa"/>
            <w:vMerge/>
            <w:vAlign w:val="center"/>
          </w:tcPr>
          <w:p w14:paraId="0E5A2015"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328D792E"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Moc przerobowa wspartych instalacji do gospodarowania odpadami </w:t>
            </w:r>
          </w:p>
        </w:tc>
        <w:tc>
          <w:tcPr>
            <w:tcW w:w="1323" w:type="dxa"/>
            <w:vAlign w:val="center"/>
          </w:tcPr>
          <w:p w14:paraId="786EB25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Mg/rok</w:t>
            </w:r>
          </w:p>
        </w:tc>
        <w:tc>
          <w:tcPr>
            <w:tcW w:w="1079" w:type="dxa"/>
            <w:shd w:val="clear" w:color="auto" w:fill="E6E6E6"/>
            <w:vAlign w:val="center"/>
          </w:tcPr>
          <w:p w14:paraId="49BCFBF7"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21B017A"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1114A1D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5F91FDD6" w14:textId="40236D37"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vAlign w:val="center"/>
          </w:tcPr>
          <w:p w14:paraId="7EC3EC2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0EA5E2" w14:textId="77777777" w:rsidTr="000B3EA4">
        <w:trPr>
          <w:trHeight w:val="148"/>
        </w:trPr>
        <w:tc>
          <w:tcPr>
            <w:tcW w:w="1913" w:type="dxa"/>
            <w:vAlign w:val="center"/>
          </w:tcPr>
          <w:p w14:paraId="2657C27F"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11.3.</w:t>
            </w:r>
          </w:p>
        </w:tc>
        <w:tc>
          <w:tcPr>
            <w:tcW w:w="4081" w:type="dxa"/>
            <w:vAlign w:val="center"/>
          </w:tcPr>
          <w:p w14:paraId="0FCD5A41"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dodatkowych osób korzystających z ulepszonego oczyszczania ścieków (CI 19)</w:t>
            </w:r>
          </w:p>
        </w:tc>
        <w:tc>
          <w:tcPr>
            <w:tcW w:w="1323" w:type="dxa"/>
            <w:vAlign w:val="center"/>
          </w:tcPr>
          <w:p w14:paraId="540C3A77"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równoważna liczba mieszkańców</w:t>
            </w:r>
          </w:p>
        </w:tc>
        <w:tc>
          <w:tcPr>
            <w:tcW w:w="1079" w:type="dxa"/>
            <w:shd w:val="clear" w:color="auto" w:fill="E6E6E6"/>
            <w:vAlign w:val="center"/>
          </w:tcPr>
          <w:p w14:paraId="742BD2AD"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503E22D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ACAA26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4AC49079" w14:textId="77777777" w:rsidR="007D673C" w:rsidRPr="001F4BC0" w:rsidRDefault="00465017"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50 000</w:t>
            </w:r>
          </w:p>
        </w:tc>
        <w:tc>
          <w:tcPr>
            <w:tcW w:w="1537" w:type="dxa"/>
            <w:vAlign w:val="center"/>
          </w:tcPr>
          <w:p w14:paraId="71E749FF" w14:textId="77777777"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42E3BBF0" w14:textId="77777777" w:rsidTr="000B3EA4">
        <w:tc>
          <w:tcPr>
            <w:tcW w:w="1913" w:type="dxa"/>
            <w:vAlign w:val="center"/>
          </w:tcPr>
          <w:p w14:paraId="39FEBED2" w14:textId="77777777" w:rsidR="00FD5CAC" w:rsidRPr="001F4BC0" w:rsidRDefault="00FD5CA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11.4.</w:t>
            </w:r>
          </w:p>
        </w:tc>
        <w:tc>
          <w:tcPr>
            <w:tcW w:w="4081" w:type="dxa"/>
            <w:vAlign w:val="center"/>
          </w:tcPr>
          <w:p w14:paraId="7CEB5175" w14:textId="77777777" w:rsidR="00FD5CAC" w:rsidRPr="001F4BC0" w:rsidRDefault="00FD5CA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p>
        </w:tc>
        <w:tc>
          <w:tcPr>
            <w:tcW w:w="1323" w:type="dxa"/>
            <w:vAlign w:val="center"/>
          </w:tcPr>
          <w:p w14:paraId="6AA0E72B"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79" w:type="dxa"/>
            <w:shd w:val="clear" w:color="auto" w:fill="E6E6E6"/>
            <w:vAlign w:val="center"/>
          </w:tcPr>
          <w:p w14:paraId="39D14B97" w14:textId="77777777" w:rsidR="00FD5CAC" w:rsidRPr="001F4BC0" w:rsidRDefault="00FD5CA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2D4DBA12"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19E812B1"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7721D515"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144 000</w:t>
            </w:r>
          </w:p>
        </w:tc>
        <w:tc>
          <w:tcPr>
            <w:tcW w:w="1537" w:type="dxa"/>
            <w:vAlign w:val="center"/>
          </w:tcPr>
          <w:p w14:paraId="67F87D17" w14:textId="77777777" w:rsidR="00FD5CAC" w:rsidRPr="001F4BC0" w:rsidRDefault="00FD5CA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6672F54A" w14:textId="77777777" w:rsidTr="00D65F6F">
        <w:tc>
          <w:tcPr>
            <w:tcW w:w="14110" w:type="dxa"/>
            <w:gridSpan w:val="8"/>
            <w:shd w:val="clear" w:color="auto" w:fill="D9D9D9"/>
            <w:vAlign w:val="center"/>
          </w:tcPr>
          <w:p w14:paraId="35ADC533" w14:textId="77777777"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12 Pomoc techniczna</w:t>
            </w:r>
          </w:p>
        </w:tc>
      </w:tr>
      <w:tr w:rsidR="001F4BC0" w:rsidRPr="001F4BC0" w14:paraId="6AC5509C" w14:textId="77777777" w:rsidTr="000B3EA4">
        <w:tc>
          <w:tcPr>
            <w:tcW w:w="1913" w:type="dxa"/>
            <w:vMerge w:val="restart"/>
            <w:vAlign w:val="center"/>
          </w:tcPr>
          <w:p w14:paraId="633907D3"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12.1.</w:t>
            </w:r>
          </w:p>
        </w:tc>
        <w:tc>
          <w:tcPr>
            <w:tcW w:w="4081" w:type="dxa"/>
            <w:vAlign w:val="center"/>
          </w:tcPr>
          <w:p w14:paraId="1DEE11BB"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tc>
        <w:tc>
          <w:tcPr>
            <w:tcW w:w="1323" w:type="dxa"/>
            <w:vAlign w:val="center"/>
          </w:tcPr>
          <w:p w14:paraId="512AF1D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w:t>
            </w:r>
          </w:p>
        </w:tc>
        <w:tc>
          <w:tcPr>
            <w:tcW w:w="1079" w:type="dxa"/>
            <w:shd w:val="clear" w:color="auto" w:fill="E6E6E6"/>
            <w:vAlign w:val="center"/>
          </w:tcPr>
          <w:p w14:paraId="778DE80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A0B439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3D2CB2D3"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76D5209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1537" w:type="dxa"/>
            <w:vAlign w:val="center"/>
          </w:tcPr>
          <w:p w14:paraId="695130A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D84E52E" w14:textId="77777777" w:rsidTr="000B3EA4">
        <w:tc>
          <w:tcPr>
            <w:tcW w:w="1913" w:type="dxa"/>
            <w:vMerge/>
            <w:vAlign w:val="center"/>
          </w:tcPr>
          <w:p w14:paraId="2EB262DD"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0C878B3C"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tc>
        <w:tc>
          <w:tcPr>
            <w:tcW w:w="1323" w:type="dxa"/>
            <w:vAlign w:val="center"/>
          </w:tcPr>
          <w:p w14:paraId="46F5333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79" w:type="dxa"/>
            <w:shd w:val="clear" w:color="auto" w:fill="E6E6E6"/>
            <w:vAlign w:val="center"/>
          </w:tcPr>
          <w:p w14:paraId="47B9DA0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FEF439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258" w:type="dxa"/>
            <w:vAlign w:val="center"/>
          </w:tcPr>
          <w:p w14:paraId="590014E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732DB13C"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537" w:type="dxa"/>
            <w:vAlign w:val="center"/>
          </w:tcPr>
          <w:p w14:paraId="3AF53F2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F0D07A0" w14:textId="77777777" w:rsidTr="000B3EA4">
        <w:tc>
          <w:tcPr>
            <w:tcW w:w="1913" w:type="dxa"/>
            <w:vMerge/>
            <w:vAlign w:val="center"/>
          </w:tcPr>
          <w:p w14:paraId="1E58F506"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55BC9C74"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tc>
        <w:tc>
          <w:tcPr>
            <w:tcW w:w="1323" w:type="dxa"/>
            <w:vAlign w:val="center"/>
          </w:tcPr>
          <w:p w14:paraId="3FCAED9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14:paraId="6709F02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34F05C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14:paraId="099C5AB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4E50C84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537" w:type="dxa"/>
            <w:vAlign w:val="center"/>
          </w:tcPr>
          <w:p w14:paraId="0C20BD5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0D41FCF" w14:textId="77777777" w:rsidTr="000B3EA4">
        <w:tc>
          <w:tcPr>
            <w:tcW w:w="1913" w:type="dxa"/>
            <w:vMerge/>
            <w:vAlign w:val="center"/>
          </w:tcPr>
          <w:p w14:paraId="11EA6E7A"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699D00A1"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tc>
        <w:tc>
          <w:tcPr>
            <w:tcW w:w="1323" w:type="dxa"/>
            <w:vAlign w:val="center"/>
          </w:tcPr>
          <w:p w14:paraId="472E172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14:paraId="4E3BE865"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B4F5CB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258" w:type="dxa"/>
            <w:vAlign w:val="center"/>
          </w:tcPr>
          <w:p w14:paraId="5EA55D4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08F95E6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537" w:type="dxa"/>
            <w:vAlign w:val="center"/>
          </w:tcPr>
          <w:p w14:paraId="61A7E39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4015D13" w14:textId="77777777" w:rsidTr="000B3EA4">
        <w:tc>
          <w:tcPr>
            <w:tcW w:w="1913" w:type="dxa"/>
            <w:vMerge/>
            <w:vAlign w:val="center"/>
          </w:tcPr>
          <w:p w14:paraId="64D501E4"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5AB682C9"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c>
          <w:tcPr>
            <w:tcW w:w="1323" w:type="dxa"/>
            <w:vAlign w:val="center"/>
          </w:tcPr>
          <w:p w14:paraId="26C4411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 dni</w:t>
            </w:r>
          </w:p>
        </w:tc>
        <w:tc>
          <w:tcPr>
            <w:tcW w:w="1079" w:type="dxa"/>
            <w:shd w:val="clear" w:color="auto" w:fill="E6E6E6"/>
            <w:vAlign w:val="center"/>
          </w:tcPr>
          <w:p w14:paraId="52021B05"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5D37ED6"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258" w:type="dxa"/>
            <w:vAlign w:val="center"/>
          </w:tcPr>
          <w:p w14:paraId="0DB5A06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0BD8306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537" w:type="dxa"/>
            <w:vAlign w:val="center"/>
          </w:tcPr>
          <w:p w14:paraId="7FC642E6"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735C94EA"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97"/>
        <w:gridCol w:w="1260"/>
        <w:gridCol w:w="1080"/>
        <w:gridCol w:w="1408"/>
        <w:gridCol w:w="1832"/>
        <w:gridCol w:w="2520"/>
      </w:tblGrid>
      <w:tr w:rsidR="001F4BC0" w:rsidRPr="001F4BC0" w14:paraId="75FCD642" w14:textId="77777777" w:rsidTr="00C53BC0">
        <w:tc>
          <w:tcPr>
            <w:tcW w:w="14110" w:type="dxa"/>
            <w:gridSpan w:val="7"/>
            <w:shd w:val="clear" w:color="auto" w:fill="D9D9D9"/>
          </w:tcPr>
          <w:p w14:paraId="41C9CE51" w14:textId="77777777" w:rsidR="005E7F7B" w:rsidRPr="001F4BC0" w:rsidRDefault="005E7F7B" w:rsidP="00B34271">
            <w:pPr>
              <w:spacing w:before="60" w:after="60"/>
              <w:rPr>
                <w:rFonts w:asciiTheme="minorHAnsi" w:hAnsiTheme="minorHAnsi" w:cstheme="minorHAnsi"/>
                <w:b/>
                <w:smallCaps/>
                <w:sz w:val="18"/>
                <w:szCs w:val="18"/>
              </w:rPr>
            </w:pPr>
            <w:r w:rsidRPr="001F4BC0">
              <w:rPr>
                <w:rFonts w:asciiTheme="minorHAnsi" w:hAnsiTheme="minorHAnsi" w:cstheme="minorHAnsi"/>
                <w:sz w:val="18"/>
                <w:szCs w:val="18"/>
              </w:rPr>
              <w:t xml:space="preserve"> </w:t>
            </w:r>
            <w:r w:rsidRPr="001F4BC0">
              <w:rPr>
                <w:rFonts w:asciiTheme="minorHAnsi" w:hAnsiTheme="minorHAnsi" w:cstheme="minorHAnsi"/>
                <w:b/>
                <w:smallCaps/>
                <w:sz w:val="18"/>
                <w:szCs w:val="18"/>
              </w:rPr>
              <w:t>Wskaźniki produktu</w:t>
            </w:r>
          </w:p>
        </w:tc>
      </w:tr>
      <w:tr w:rsidR="001F4BC0" w:rsidRPr="001F4BC0" w14:paraId="220A1ED6" w14:textId="77777777" w:rsidTr="00C53BC0">
        <w:tc>
          <w:tcPr>
            <w:tcW w:w="1913" w:type="dxa"/>
            <w:vAlign w:val="center"/>
          </w:tcPr>
          <w:p w14:paraId="7FB4A433"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14:paraId="500C2D0A" w14:textId="77777777" w:rsidR="005E7F7B" w:rsidRPr="001F4BC0" w:rsidRDefault="005E7F7B" w:rsidP="005E7F7B">
            <w:pPr>
              <w:spacing w:before="60" w:after="60"/>
              <w:jc w:val="center"/>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Nr Działania/ Poddziałania</w:t>
            </w:r>
          </w:p>
        </w:tc>
        <w:tc>
          <w:tcPr>
            <w:tcW w:w="4097" w:type="dxa"/>
            <w:vAlign w:val="center"/>
          </w:tcPr>
          <w:p w14:paraId="7E28C3DA"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260" w:type="dxa"/>
            <w:vAlign w:val="center"/>
          </w:tcPr>
          <w:p w14:paraId="7CEE7F9F"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80" w:type="dxa"/>
            <w:shd w:val="clear" w:color="auto" w:fill="E6E6E6"/>
            <w:vAlign w:val="center"/>
          </w:tcPr>
          <w:p w14:paraId="64A2F9A9"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08" w:type="dxa"/>
            <w:vAlign w:val="center"/>
          </w:tcPr>
          <w:p w14:paraId="5B50AED2"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pośrednia</w:t>
            </w:r>
          </w:p>
          <w:p w14:paraId="414F93BE"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(2018)</w:t>
            </w:r>
          </w:p>
        </w:tc>
        <w:tc>
          <w:tcPr>
            <w:tcW w:w="1832" w:type="dxa"/>
            <w:vAlign w:val="center"/>
          </w:tcPr>
          <w:p w14:paraId="24E3B79E"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Szacunkowa wartość docelowa</w:t>
            </w:r>
          </w:p>
          <w:p w14:paraId="4F07E8D6"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(2023)</w:t>
            </w:r>
          </w:p>
        </w:tc>
        <w:tc>
          <w:tcPr>
            <w:tcW w:w="2520" w:type="dxa"/>
            <w:vAlign w:val="center"/>
          </w:tcPr>
          <w:p w14:paraId="7D7C3BAC"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Źródło</w:t>
            </w:r>
          </w:p>
        </w:tc>
      </w:tr>
      <w:tr w:rsidR="001F4BC0" w:rsidRPr="001F4BC0" w14:paraId="35ED3B27" w14:textId="77777777" w:rsidTr="00C53BC0">
        <w:tc>
          <w:tcPr>
            <w:tcW w:w="14110" w:type="dxa"/>
            <w:gridSpan w:val="7"/>
            <w:shd w:val="clear" w:color="auto" w:fill="D9D9D9"/>
          </w:tcPr>
          <w:p w14:paraId="794DBA33"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 xml:space="preserve">OP 1 </w:t>
            </w:r>
            <w:r w:rsidRPr="001F4BC0">
              <w:rPr>
                <w:rFonts w:asciiTheme="minorHAnsi" w:hAnsiTheme="minorHAnsi" w:cstheme="minorHAnsi"/>
                <w:b/>
                <w:sz w:val="18"/>
                <w:szCs w:val="18"/>
              </w:rPr>
              <w:t>Komercjalizacja wiedzy</w:t>
            </w:r>
          </w:p>
        </w:tc>
      </w:tr>
      <w:tr w:rsidR="001F4BC0" w:rsidRPr="001F4BC0" w14:paraId="5DF347F2" w14:textId="77777777" w:rsidTr="00C53BC0">
        <w:tc>
          <w:tcPr>
            <w:tcW w:w="1913" w:type="dxa"/>
            <w:vMerge w:val="restart"/>
            <w:vAlign w:val="center"/>
          </w:tcPr>
          <w:p w14:paraId="69030E1F" w14:textId="77777777"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w:t>
            </w:r>
          </w:p>
        </w:tc>
        <w:tc>
          <w:tcPr>
            <w:tcW w:w="4097" w:type="dxa"/>
            <w:vAlign w:val="center"/>
          </w:tcPr>
          <w:p w14:paraId="3541BBFD" w14:textId="77777777"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35D5B4FF"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628D7D8A"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9160E57" w14:textId="77777777" w:rsidR="00A54A10" w:rsidRPr="001F4BC0" w:rsidRDefault="00F95083"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w:t>
            </w:r>
            <w:r w:rsidR="00A54A10" w:rsidRPr="001F4BC0">
              <w:rPr>
                <w:rFonts w:asciiTheme="minorHAnsi" w:hAnsiTheme="minorHAnsi" w:cstheme="minorHAnsi"/>
                <w:sz w:val="18"/>
                <w:szCs w:val="18"/>
                <w:lang w:eastAsia="pl-PL"/>
              </w:rPr>
              <w:t>0</w:t>
            </w:r>
          </w:p>
        </w:tc>
        <w:tc>
          <w:tcPr>
            <w:tcW w:w="1832" w:type="dxa"/>
            <w:vAlign w:val="center"/>
          </w:tcPr>
          <w:p w14:paraId="0E311F70" w14:textId="77777777"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100</w:t>
            </w:r>
          </w:p>
        </w:tc>
        <w:tc>
          <w:tcPr>
            <w:tcW w:w="2520" w:type="dxa"/>
            <w:vAlign w:val="center"/>
          </w:tcPr>
          <w:p w14:paraId="0D8FBA85"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67E216C8" w14:textId="77777777" w:rsidTr="00C53BC0">
        <w:tc>
          <w:tcPr>
            <w:tcW w:w="1913" w:type="dxa"/>
            <w:vMerge/>
            <w:vAlign w:val="center"/>
          </w:tcPr>
          <w:p w14:paraId="591C01A1" w14:textId="77777777"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14:paraId="22775ADA" w14:textId="77777777"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14:paraId="57E51D1C"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0B9A92B1"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3FA49C5" w14:textId="77777777"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14:paraId="73ECF09E" w14:textId="77777777"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60</w:t>
            </w:r>
          </w:p>
        </w:tc>
        <w:tc>
          <w:tcPr>
            <w:tcW w:w="2520" w:type="dxa"/>
            <w:vAlign w:val="center"/>
          </w:tcPr>
          <w:p w14:paraId="63D7C65F"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96A434B" w14:textId="77777777" w:rsidTr="00C53BC0">
        <w:tc>
          <w:tcPr>
            <w:tcW w:w="1913" w:type="dxa"/>
            <w:vMerge/>
            <w:vAlign w:val="center"/>
          </w:tcPr>
          <w:p w14:paraId="6790E28D" w14:textId="77777777" w:rsidR="00AD2618" w:rsidRPr="001F4BC0" w:rsidRDefault="00AD2618" w:rsidP="00B051EC">
            <w:pPr>
              <w:spacing w:before="60" w:after="60"/>
              <w:rPr>
                <w:rFonts w:asciiTheme="minorHAnsi" w:hAnsiTheme="minorHAnsi" w:cstheme="minorHAnsi"/>
                <w:b/>
                <w:sz w:val="18"/>
                <w:szCs w:val="18"/>
                <w:lang w:eastAsia="pl-PL"/>
              </w:rPr>
            </w:pPr>
          </w:p>
        </w:tc>
        <w:tc>
          <w:tcPr>
            <w:tcW w:w="4097" w:type="dxa"/>
            <w:vAlign w:val="center"/>
          </w:tcPr>
          <w:p w14:paraId="3C502AA4" w14:textId="77777777" w:rsidR="00AD2618" w:rsidRPr="001F4BC0" w:rsidRDefault="00AD261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inne niż dotacje (CI 3)</w:t>
            </w:r>
          </w:p>
        </w:tc>
        <w:tc>
          <w:tcPr>
            <w:tcW w:w="1260" w:type="dxa"/>
            <w:vAlign w:val="center"/>
          </w:tcPr>
          <w:p w14:paraId="6A80B33C" w14:textId="77777777" w:rsidR="00AD2618" w:rsidRPr="001F4BC0" w:rsidRDefault="002031D9"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w:t>
            </w:r>
            <w:r w:rsidR="00AD2618" w:rsidRPr="001F4BC0">
              <w:rPr>
                <w:rFonts w:asciiTheme="minorHAnsi" w:hAnsiTheme="minorHAnsi" w:cstheme="minorHAnsi"/>
                <w:sz w:val="18"/>
                <w:szCs w:val="18"/>
                <w:lang w:eastAsia="pl-PL"/>
              </w:rPr>
              <w:t>zt.</w:t>
            </w:r>
          </w:p>
        </w:tc>
        <w:tc>
          <w:tcPr>
            <w:tcW w:w="1080" w:type="dxa"/>
            <w:shd w:val="clear" w:color="auto" w:fill="E6E6E6"/>
            <w:vAlign w:val="center"/>
          </w:tcPr>
          <w:p w14:paraId="666906F2" w14:textId="77777777"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63C5F4F" w14:textId="77777777" w:rsidR="00AD2618" w:rsidRPr="001F4BC0" w:rsidRDefault="00AD261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5213B08" w14:textId="77777777"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40</w:t>
            </w:r>
          </w:p>
        </w:tc>
        <w:tc>
          <w:tcPr>
            <w:tcW w:w="2520" w:type="dxa"/>
            <w:vAlign w:val="center"/>
          </w:tcPr>
          <w:p w14:paraId="56E279DF" w14:textId="77777777" w:rsidR="00AD2618"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B2C310E" w14:textId="77777777" w:rsidTr="00C53BC0">
        <w:tc>
          <w:tcPr>
            <w:tcW w:w="1913" w:type="dxa"/>
            <w:vMerge/>
            <w:vAlign w:val="center"/>
          </w:tcPr>
          <w:p w14:paraId="0CA46193" w14:textId="77777777"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14:paraId="19400944" w14:textId="77777777"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14:paraId="48B02668"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14:paraId="28BE402B"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5B08A0A" w14:textId="77777777"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14:paraId="00AC6200" w14:textId="77777777" w:rsidR="00A54A10"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25 449 960 </w:t>
            </w:r>
          </w:p>
        </w:tc>
        <w:tc>
          <w:tcPr>
            <w:tcW w:w="2520" w:type="dxa"/>
            <w:vAlign w:val="center"/>
          </w:tcPr>
          <w:p w14:paraId="70384E99"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7BFFB17F" w14:textId="77777777" w:rsidTr="00C53BC0">
        <w:tc>
          <w:tcPr>
            <w:tcW w:w="1913" w:type="dxa"/>
            <w:vMerge/>
            <w:vAlign w:val="center"/>
          </w:tcPr>
          <w:p w14:paraId="2962B3A3" w14:textId="77777777" w:rsidR="00A54A10" w:rsidRPr="001F4BC0" w:rsidRDefault="00A54A10" w:rsidP="005E7F7B">
            <w:pPr>
              <w:spacing w:before="60" w:after="60"/>
              <w:rPr>
                <w:rFonts w:asciiTheme="minorHAnsi" w:hAnsiTheme="minorHAnsi" w:cstheme="minorHAnsi"/>
                <w:b/>
                <w:sz w:val="18"/>
                <w:szCs w:val="18"/>
                <w:lang w:eastAsia="pl-PL"/>
              </w:rPr>
            </w:pPr>
          </w:p>
        </w:tc>
        <w:tc>
          <w:tcPr>
            <w:tcW w:w="4097" w:type="dxa"/>
            <w:vAlign w:val="center"/>
          </w:tcPr>
          <w:p w14:paraId="4A924DFB" w14:textId="114E0BE6"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14:paraId="69C660E3"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7A7FC1F9"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24161AD" w14:textId="77777777"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14:paraId="714CD2D5" w14:textId="2A21AA9A" w:rsidR="00A54A10"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4</w:t>
            </w:r>
          </w:p>
        </w:tc>
        <w:tc>
          <w:tcPr>
            <w:tcW w:w="2520" w:type="dxa"/>
            <w:vAlign w:val="center"/>
          </w:tcPr>
          <w:p w14:paraId="2B411CEE"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405679ED" w14:textId="77777777" w:rsidTr="00C53BC0">
        <w:tc>
          <w:tcPr>
            <w:tcW w:w="1913" w:type="dxa"/>
            <w:vMerge w:val="restart"/>
            <w:vAlign w:val="center"/>
          </w:tcPr>
          <w:p w14:paraId="1B494994"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w:t>
            </w:r>
          </w:p>
        </w:tc>
        <w:tc>
          <w:tcPr>
            <w:tcW w:w="4097" w:type="dxa"/>
            <w:vAlign w:val="center"/>
          </w:tcPr>
          <w:p w14:paraId="659870BB"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tc>
        <w:tc>
          <w:tcPr>
            <w:tcW w:w="1260" w:type="dxa"/>
            <w:vAlign w:val="center"/>
          </w:tcPr>
          <w:p w14:paraId="24299817" w14:textId="77777777"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6ABC823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CDD8732" w14:textId="77777777"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99880FA" w14:textId="77777777" w:rsidR="005E7F7B" w:rsidRPr="001F4BC0" w:rsidRDefault="00C53BC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w:t>
            </w:r>
          </w:p>
        </w:tc>
        <w:tc>
          <w:tcPr>
            <w:tcW w:w="2520" w:type="dxa"/>
            <w:vAlign w:val="center"/>
          </w:tcPr>
          <w:p w14:paraId="2A98BB4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1F0EBB4" w14:textId="77777777" w:rsidTr="00C53BC0">
        <w:trPr>
          <w:trHeight w:val="779"/>
        </w:trPr>
        <w:tc>
          <w:tcPr>
            <w:tcW w:w="1913" w:type="dxa"/>
            <w:vMerge/>
            <w:vAlign w:val="center"/>
          </w:tcPr>
          <w:p w14:paraId="509043BA" w14:textId="77777777" w:rsidR="00472F05" w:rsidRPr="001F4BC0" w:rsidRDefault="00472F05" w:rsidP="005E7F7B">
            <w:pPr>
              <w:spacing w:before="60" w:after="60"/>
              <w:jc w:val="center"/>
              <w:rPr>
                <w:rFonts w:asciiTheme="minorHAnsi" w:hAnsiTheme="minorHAnsi" w:cstheme="minorHAnsi"/>
                <w:b/>
                <w:sz w:val="18"/>
                <w:szCs w:val="18"/>
                <w:lang w:eastAsia="pl-PL"/>
              </w:rPr>
            </w:pPr>
          </w:p>
        </w:tc>
        <w:tc>
          <w:tcPr>
            <w:tcW w:w="4097" w:type="dxa"/>
            <w:vAlign w:val="center"/>
          </w:tcPr>
          <w:p w14:paraId="49830D1D" w14:textId="77777777" w:rsidR="00472F05" w:rsidRPr="001F4BC0" w:rsidRDefault="00472F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tc>
        <w:tc>
          <w:tcPr>
            <w:tcW w:w="1260" w:type="dxa"/>
            <w:vAlign w:val="center"/>
          </w:tcPr>
          <w:p w14:paraId="439AE382" w14:textId="77777777" w:rsidR="00472F05" w:rsidRPr="001F4BC0" w:rsidRDefault="00472F05"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E6E6E6"/>
            <w:vAlign w:val="center"/>
          </w:tcPr>
          <w:p w14:paraId="2816C121" w14:textId="77777777"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BFBCCBC" w14:textId="77777777" w:rsidR="00472F05"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72F05" w:rsidRPr="001F4BC0">
              <w:rPr>
                <w:rFonts w:asciiTheme="minorHAnsi" w:hAnsiTheme="minorHAnsi" w:cstheme="minorHAnsi"/>
                <w:sz w:val="18"/>
                <w:szCs w:val="18"/>
              </w:rPr>
              <w:t>d</w:t>
            </w:r>
          </w:p>
        </w:tc>
        <w:tc>
          <w:tcPr>
            <w:tcW w:w="1832" w:type="dxa"/>
            <w:vAlign w:val="center"/>
          </w:tcPr>
          <w:p w14:paraId="55E9EF2F" w14:textId="77777777" w:rsidR="00472F05"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11 888 175</w:t>
            </w:r>
          </w:p>
        </w:tc>
        <w:tc>
          <w:tcPr>
            <w:tcW w:w="2520" w:type="dxa"/>
            <w:vAlign w:val="center"/>
          </w:tcPr>
          <w:p w14:paraId="0A89C255" w14:textId="77777777"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D0A0613" w14:textId="77777777" w:rsidTr="00C53BC0">
        <w:tc>
          <w:tcPr>
            <w:tcW w:w="1913" w:type="dxa"/>
            <w:vMerge/>
            <w:vAlign w:val="center"/>
          </w:tcPr>
          <w:p w14:paraId="728F3466"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097" w:type="dxa"/>
            <w:vAlign w:val="center"/>
          </w:tcPr>
          <w:p w14:paraId="7ADA2F5A" w14:textId="1EAA0882"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14:paraId="1F578B1B"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7C804493"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FD3BD54" w14:textId="77777777"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9131828" w14:textId="689AA4B1" w:rsidR="005E7F7B"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3</w:t>
            </w:r>
          </w:p>
        </w:tc>
        <w:tc>
          <w:tcPr>
            <w:tcW w:w="2520" w:type="dxa"/>
            <w:vAlign w:val="center"/>
          </w:tcPr>
          <w:p w14:paraId="4C928BCD"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IZ</w:t>
            </w:r>
          </w:p>
        </w:tc>
      </w:tr>
    </w:tbl>
    <w:p w14:paraId="7497CF21"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870"/>
        <w:gridCol w:w="43"/>
        <w:gridCol w:w="46"/>
        <w:gridCol w:w="4051"/>
        <w:gridCol w:w="1260"/>
        <w:gridCol w:w="1080"/>
        <w:gridCol w:w="1408"/>
        <w:gridCol w:w="1832"/>
        <w:gridCol w:w="2520"/>
      </w:tblGrid>
      <w:tr w:rsidR="001F4BC0" w:rsidRPr="001F4BC0" w14:paraId="2B1F13D3" w14:textId="77777777" w:rsidTr="000E36EC">
        <w:tc>
          <w:tcPr>
            <w:tcW w:w="14110" w:type="dxa"/>
            <w:gridSpan w:val="9"/>
            <w:shd w:val="clear" w:color="auto" w:fill="D9D9D9"/>
          </w:tcPr>
          <w:p w14:paraId="7EF22915" w14:textId="77777777"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2 Przedsiębiorstwa</w:t>
            </w:r>
          </w:p>
        </w:tc>
      </w:tr>
      <w:tr w:rsidR="001F4BC0" w:rsidRPr="001F4BC0" w14:paraId="036270DD" w14:textId="77777777" w:rsidTr="000E36EC">
        <w:tc>
          <w:tcPr>
            <w:tcW w:w="1870" w:type="dxa"/>
            <w:vMerge w:val="restart"/>
            <w:vAlign w:val="center"/>
          </w:tcPr>
          <w:p w14:paraId="62484F9B" w14:textId="77777777" w:rsidR="00AA6530" w:rsidRPr="001F4BC0" w:rsidRDefault="00AA6530"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2.1.</w:t>
            </w:r>
          </w:p>
        </w:tc>
        <w:tc>
          <w:tcPr>
            <w:tcW w:w="4140" w:type="dxa"/>
            <w:gridSpan w:val="3"/>
            <w:vAlign w:val="center"/>
          </w:tcPr>
          <w:p w14:paraId="0B22D1DE" w14:textId="77777777" w:rsidR="00AA6530" w:rsidRPr="001F4BC0" w:rsidRDefault="00AA653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51D9DBFB"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2DD91E13"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D639C56" w14:textId="77777777" w:rsidR="00AA6530" w:rsidRPr="001F4BC0" w:rsidRDefault="00AA6530" w:rsidP="002E6A9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550</w:t>
            </w:r>
            <w:r w:rsidRPr="001F4BC0">
              <w:rPr>
                <w:rStyle w:val="Odwoanieprzypisudolnego"/>
                <w:rFonts w:asciiTheme="minorHAnsi" w:hAnsiTheme="minorHAnsi" w:cstheme="minorHAnsi"/>
                <w:sz w:val="18"/>
                <w:szCs w:val="18"/>
                <w:lang w:eastAsia="pl-PL"/>
              </w:rPr>
              <w:footnoteReference w:id="123"/>
            </w:r>
          </w:p>
        </w:tc>
        <w:tc>
          <w:tcPr>
            <w:tcW w:w="1832" w:type="dxa"/>
            <w:vAlign w:val="center"/>
          </w:tcPr>
          <w:p w14:paraId="71717C7C" w14:textId="77777777"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14:paraId="29C19AF5"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3CC21B2" w14:textId="77777777" w:rsidTr="000E36EC">
        <w:tc>
          <w:tcPr>
            <w:tcW w:w="1870" w:type="dxa"/>
            <w:vMerge/>
            <w:vAlign w:val="center"/>
          </w:tcPr>
          <w:p w14:paraId="7290892D"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2DEB7AB6" w14:textId="77777777"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finansowe inne niż dotacje (CI 3)</w:t>
            </w:r>
          </w:p>
        </w:tc>
        <w:tc>
          <w:tcPr>
            <w:tcW w:w="1260" w:type="dxa"/>
            <w:vAlign w:val="center"/>
          </w:tcPr>
          <w:p w14:paraId="3DCF593B"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569F005A"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CDD6752"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4D17A79" w14:textId="77777777"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14:paraId="33544AF3"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2390ACD1" w14:textId="77777777" w:rsidTr="000E36EC">
        <w:tc>
          <w:tcPr>
            <w:tcW w:w="1870" w:type="dxa"/>
            <w:vMerge/>
            <w:vAlign w:val="center"/>
          </w:tcPr>
          <w:p w14:paraId="09358634"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656A38E1" w14:textId="77777777"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14:paraId="3714EE39" w14:textId="77777777"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14:paraId="3903DC6C"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642BDB4C"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188D811"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9D5B567"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w:t>
            </w:r>
          </w:p>
        </w:tc>
        <w:tc>
          <w:tcPr>
            <w:tcW w:w="2520" w:type="dxa"/>
            <w:vAlign w:val="center"/>
          </w:tcPr>
          <w:p w14:paraId="169D1739"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06715713" w14:textId="77777777" w:rsidTr="000E36EC">
        <w:tc>
          <w:tcPr>
            <w:tcW w:w="1870" w:type="dxa"/>
            <w:vMerge/>
            <w:vAlign w:val="center"/>
          </w:tcPr>
          <w:p w14:paraId="00428FDE"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1495E522" w14:textId="77777777"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 (CI 29)</w:t>
            </w:r>
          </w:p>
        </w:tc>
        <w:tc>
          <w:tcPr>
            <w:tcW w:w="1260" w:type="dxa"/>
            <w:vAlign w:val="center"/>
          </w:tcPr>
          <w:p w14:paraId="558406A5"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44FFC01D"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279F23A"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B4E5ECE"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130</w:t>
            </w:r>
          </w:p>
        </w:tc>
        <w:tc>
          <w:tcPr>
            <w:tcW w:w="2520" w:type="dxa"/>
            <w:vAlign w:val="center"/>
          </w:tcPr>
          <w:p w14:paraId="4897E678"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75F6D897" w14:textId="77777777" w:rsidTr="000E36EC">
        <w:tc>
          <w:tcPr>
            <w:tcW w:w="1870" w:type="dxa"/>
            <w:vMerge/>
            <w:vAlign w:val="center"/>
          </w:tcPr>
          <w:p w14:paraId="45262056"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62B35211" w14:textId="77777777" w:rsidR="00AA6530" w:rsidRPr="001F4BC0" w:rsidRDefault="00AA6530"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w:t>
            </w:r>
            <w:r w:rsidR="00F53588" w:rsidRPr="001F4BC0">
              <w:rPr>
                <w:rFonts w:asciiTheme="minorHAnsi" w:hAnsiTheme="minorHAnsi" w:cstheme="minorHAnsi"/>
                <w:sz w:val="18"/>
                <w:szCs w:val="18"/>
                <w:lang w:eastAsia="pl-PL"/>
              </w:rPr>
              <w:t>MŚP objętych wsparciem innym niż dotacje (instrumenty finansowe) finansujący</w:t>
            </w:r>
            <w:r w:rsidR="0022098F" w:rsidRPr="001F4BC0">
              <w:rPr>
                <w:rFonts w:asciiTheme="minorHAnsi" w:hAnsiTheme="minorHAnsi" w:cstheme="minorHAnsi"/>
                <w:sz w:val="18"/>
                <w:szCs w:val="18"/>
                <w:lang w:eastAsia="pl-PL"/>
              </w:rPr>
              <w:t>m</w:t>
            </w:r>
            <w:r w:rsidR="00F53588" w:rsidRPr="001F4BC0">
              <w:rPr>
                <w:rFonts w:asciiTheme="minorHAnsi" w:hAnsiTheme="minorHAnsi" w:cstheme="minorHAnsi"/>
                <w:sz w:val="18"/>
                <w:szCs w:val="18"/>
                <w:lang w:eastAsia="pl-PL"/>
              </w:rPr>
              <w:t xml:space="preserve"> kapitał obrotowy w związku z COVID – 19 (CV 23) </w:t>
            </w:r>
          </w:p>
        </w:tc>
        <w:tc>
          <w:tcPr>
            <w:tcW w:w="1260" w:type="dxa"/>
            <w:vAlign w:val="center"/>
          </w:tcPr>
          <w:p w14:paraId="14603351"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499D556F"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3E36734"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5FB149A" w14:textId="77777777"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300</w:t>
            </w:r>
          </w:p>
        </w:tc>
        <w:tc>
          <w:tcPr>
            <w:tcW w:w="2520" w:type="dxa"/>
            <w:vAlign w:val="center"/>
          </w:tcPr>
          <w:p w14:paraId="7C522232"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59D0F2EF" w14:textId="77777777" w:rsidTr="000E36EC">
        <w:tc>
          <w:tcPr>
            <w:tcW w:w="1870" w:type="dxa"/>
            <w:vMerge/>
            <w:vAlign w:val="center"/>
          </w:tcPr>
          <w:p w14:paraId="19DFFF96"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415CD22B" w14:textId="77777777" w:rsidR="00AA6530" w:rsidRPr="001F4BC0" w:rsidRDefault="00F5358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Wartość wsparcia innego niż bezzwrotne (instrumenty finansowe) dla MŚP finansującego kapitał obrotowy w związku z COVID – 19 (całkowite koszty publiczne) (CV 21) </w:t>
            </w:r>
          </w:p>
        </w:tc>
        <w:tc>
          <w:tcPr>
            <w:tcW w:w="1260" w:type="dxa"/>
            <w:vAlign w:val="center"/>
          </w:tcPr>
          <w:p w14:paraId="20F789B3" w14:textId="77777777" w:rsidR="00AA6530" w:rsidRPr="001F4BC0" w:rsidRDefault="00F5358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14:paraId="536A55D8"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16C13B0"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A3C2713" w14:textId="77777777"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11 600 000</w:t>
            </w:r>
          </w:p>
        </w:tc>
        <w:tc>
          <w:tcPr>
            <w:tcW w:w="2520" w:type="dxa"/>
            <w:vAlign w:val="center"/>
          </w:tcPr>
          <w:p w14:paraId="10B3B91B"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66DB5D8" w14:textId="77777777" w:rsidTr="000E36EC">
        <w:tc>
          <w:tcPr>
            <w:tcW w:w="1870" w:type="dxa"/>
            <w:vMerge w:val="restart"/>
            <w:vAlign w:val="center"/>
          </w:tcPr>
          <w:p w14:paraId="4004A885" w14:textId="77777777" w:rsidR="007733C6" w:rsidRPr="001F4BC0" w:rsidRDefault="007733C6" w:rsidP="00334B8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2.2.</w:t>
            </w:r>
          </w:p>
        </w:tc>
        <w:tc>
          <w:tcPr>
            <w:tcW w:w="4140" w:type="dxa"/>
            <w:gridSpan w:val="3"/>
            <w:vAlign w:val="center"/>
          </w:tcPr>
          <w:p w14:paraId="0DC1CD29" w14:textId="77777777" w:rsidR="007733C6" w:rsidRPr="001F4BC0" w:rsidRDefault="007733C6"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5EE86560"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1485F8A8"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2A10445"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62DB099"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14:paraId="41DC95DA"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21CA2F6E" w14:textId="77777777" w:rsidTr="000E36EC">
        <w:tc>
          <w:tcPr>
            <w:tcW w:w="1870" w:type="dxa"/>
            <w:vMerge/>
            <w:vAlign w:val="center"/>
          </w:tcPr>
          <w:p w14:paraId="79E5FDA7"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0740D5E0"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14:paraId="5D599C8F"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51D7FDE7"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6346C98"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550</w:t>
            </w:r>
            <w:r w:rsidRPr="001F4BC0">
              <w:rPr>
                <w:rStyle w:val="Odwoanieprzypisudolnego"/>
                <w:rFonts w:asciiTheme="minorHAnsi" w:hAnsiTheme="minorHAnsi" w:cstheme="minorHAnsi"/>
                <w:sz w:val="18"/>
                <w:szCs w:val="18"/>
              </w:rPr>
              <w:footnoteReference w:id="124"/>
            </w:r>
          </w:p>
        </w:tc>
        <w:tc>
          <w:tcPr>
            <w:tcW w:w="1832" w:type="dxa"/>
            <w:vAlign w:val="center"/>
          </w:tcPr>
          <w:p w14:paraId="0436EFB8"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14:paraId="4A9719EB"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5D2C585" w14:textId="77777777" w:rsidTr="000E36EC">
        <w:tc>
          <w:tcPr>
            <w:tcW w:w="1870" w:type="dxa"/>
            <w:vMerge/>
            <w:vAlign w:val="center"/>
          </w:tcPr>
          <w:p w14:paraId="648A4761"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27E14BD3"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14:paraId="0926B399"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14:paraId="2CC4B52C"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167227E"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CA2F685"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68 126 860 </w:t>
            </w:r>
          </w:p>
        </w:tc>
        <w:tc>
          <w:tcPr>
            <w:tcW w:w="2520" w:type="dxa"/>
            <w:vAlign w:val="center"/>
          </w:tcPr>
          <w:p w14:paraId="52D80F60"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2017BA0C" w14:textId="77777777" w:rsidTr="000E36EC">
        <w:tc>
          <w:tcPr>
            <w:tcW w:w="1870" w:type="dxa"/>
            <w:vMerge/>
            <w:vAlign w:val="center"/>
          </w:tcPr>
          <w:p w14:paraId="41F04B85"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3A8DFCBE"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14:paraId="7425CD2D"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14:paraId="693D347A"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6C131358"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2DA0DCE"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25074F8" w14:textId="77777777" w:rsidR="007733C6" w:rsidRPr="001F4BC0" w:rsidRDefault="007733C6" w:rsidP="00CC6C69">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85</w:t>
            </w:r>
          </w:p>
        </w:tc>
        <w:tc>
          <w:tcPr>
            <w:tcW w:w="2520" w:type="dxa"/>
            <w:vAlign w:val="center"/>
          </w:tcPr>
          <w:p w14:paraId="13A445D5"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327B2A3" w14:textId="77777777" w:rsidTr="000E36EC">
        <w:trPr>
          <w:trHeight w:val="1189"/>
        </w:trPr>
        <w:tc>
          <w:tcPr>
            <w:tcW w:w="1870" w:type="dxa"/>
            <w:vMerge/>
            <w:vAlign w:val="center"/>
          </w:tcPr>
          <w:p w14:paraId="494924A4"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160F8FF5"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w:t>
            </w:r>
          </w:p>
          <w:p w14:paraId="6E125E74"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29)</w:t>
            </w:r>
          </w:p>
        </w:tc>
        <w:tc>
          <w:tcPr>
            <w:tcW w:w="1260" w:type="dxa"/>
            <w:vAlign w:val="center"/>
          </w:tcPr>
          <w:p w14:paraId="51BE67AC"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109C221B"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0D51982"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A4076CE"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170</w:t>
            </w:r>
          </w:p>
        </w:tc>
        <w:tc>
          <w:tcPr>
            <w:tcW w:w="2520" w:type="dxa"/>
            <w:vAlign w:val="center"/>
          </w:tcPr>
          <w:p w14:paraId="361A89DD"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6083A3D1" w14:textId="77777777" w:rsidTr="005A1B48">
        <w:trPr>
          <w:trHeight w:val="640"/>
        </w:trPr>
        <w:tc>
          <w:tcPr>
            <w:tcW w:w="1870" w:type="dxa"/>
            <w:vMerge/>
            <w:vAlign w:val="center"/>
          </w:tcPr>
          <w:p w14:paraId="14FCD868"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4306C24E" w14:textId="77777777" w:rsidR="007733C6" w:rsidRPr="001F4BC0" w:rsidRDefault="007733C6"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MŚP objętych wsparciem bezzwrotnym (dotacje) finansującym kapitał obrotowy w związku z COVID – 19 (CV 22) </w:t>
            </w:r>
          </w:p>
        </w:tc>
        <w:tc>
          <w:tcPr>
            <w:tcW w:w="1260" w:type="dxa"/>
            <w:vAlign w:val="center"/>
          </w:tcPr>
          <w:p w14:paraId="755910D6"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74E7CE29"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BDCF4CD"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6A84AB1" w14:textId="77777777" w:rsidR="007733C6" w:rsidRPr="001F4BC0" w:rsidDel="008532C5"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14:paraId="614649A2"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5D19DFCB" w14:textId="77777777" w:rsidTr="005A1B48">
        <w:trPr>
          <w:trHeight w:val="640"/>
        </w:trPr>
        <w:tc>
          <w:tcPr>
            <w:tcW w:w="1870" w:type="dxa"/>
            <w:vMerge/>
            <w:shd w:val="clear" w:color="auto" w:fill="auto"/>
            <w:vAlign w:val="center"/>
          </w:tcPr>
          <w:p w14:paraId="35306C35"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shd w:val="clear" w:color="auto" w:fill="auto"/>
            <w:vAlign w:val="center"/>
          </w:tcPr>
          <w:p w14:paraId="1DB3FA95" w14:textId="77777777" w:rsidR="007733C6" w:rsidRPr="001F4BC0" w:rsidRDefault="007733C6" w:rsidP="001E202D">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Wartość bezzwrotnego wsparcia (dotacje) dla MŚP finansującego kapitał obrotowy w związku z COVID – 19 (całkowite koszty publiczne) (CV 20)</w:t>
            </w:r>
          </w:p>
        </w:tc>
        <w:tc>
          <w:tcPr>
            <w:tcW w:w="1260" w:type="dxa"/>
            <w:shd w:val="clear" w:color="auto" w:fill="auto"/>
            <w:vAlign w:val="center"/>
          </w:tcPr>
          <w:p w14:paraId="1CA0EAFE"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D9D9D9" w:themeFill="background1" w:themeFillShade="D9"/>
            <w:vAlign w:val="center"/>
          </w:tcPr>
          <w:p w14:paraId="6463C2FA" w14:textId="77777777" w:rsidR="007733C6" w:rsidRPr="00C438AB" w:rsidRDefault="007733C6" w:rsidP="00C109FB">
            <w:pPr>
              <w:spacing w:before="60" w:after="60"/>
              <w:jc w:val="center"/>
              <w:rPr>
                <w:rFonts w:asciiTheme="minorHAnsi" w:hAnsiTheme="minorHAnsi" w:cstheme="minorHAnsi"/>
                <w:sz w:val="18"/>
                <w:szCs w:val="18"/>
                <w:highlight w:val="yellow"/>
                <w:lang w:eastAsia="pl-PL"/>
              </w:rPr>
            </w:pPr>
            <w:r w:rsidRPr="00C438AB">
              <w:rPr>
                <w:rFonts w:asciiTheme="minorHAnsi" w:hAnsiTheme="minorHAnsi" w:cstheme="minorHAnsi"/>
                <w:sz w:val="18"/>
                <w:szCs w:val="18"/>
                <w:lang w:eastAsia="pl-PL"/>
              </w:rPr>
              <w:t>-</w:t>
            </w:r>
          </w:p>
        </w:tc>
        <w:tc>
          <w:tcPr>
            <w:tcW w:w="1408" w:type="dxa"/>
            <w:shd w:val="clear" w:color="auto" w:fill="auto"/>
            <w:vAlign w:val="center"/>
          </w:tcPr>
          <w:p w14:paraId="623BCD35"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auto"/>
            <w:vAlign w:val="center"/>
          </w:tcPr>
          <w:p w14:paraId="2B3C42AC" w14:textId="77777777" w:rsidR="007733C6" w:rsidRPr="001F4BC0" w:rsidDel="0022098F"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8 750 000</w:t>
            </w:r>
          </w:p>
        </w:tc>
        <w:tc>
          <w:tcPr>
            <w:tcW w:w="2520" w:type="dxa"/>
            <w:shd w:val="clear" w:color="auto" w:fill="auto"/>
            <w:vAlign w:val="center"/>
          </w:tcPr>
          <w:p w14:paraId="41D680D9"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010F3CF0" w14:textId="77777777" w:rsidTr="005A1B48">
        <w:tc>
          <w:tcPr>
            <w:tcW w:w="1870" w:type="dxa"/>
            <w:vAlign w:val="center"/>
          </w:tcPr>
          <w:p w14:paraId="44AB5C37"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2.3.</w:t>
            </w:r>
          </w:p>
        </w:tc>
        <w:tc>
          <w:tcPr>
            <w:tcW w:w="4140" w:type="dxa"/>
            <w:gridSpan w:val="3"/>
            <w:vAlign w:val="center"/>
          </w:tcPr>
          <w:p w14:paraId="7CFD9247"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przedsiębiorstw otrzymujących wsparcie (CI 1) (RW)</w:t>
            </w:r>
          </w:p>
        </w:tc>
        <w:tc>
          <w:tcPr>
            <w:tcW w:w="1260" w:type="dxa"/>
            <w:vAlign w:val="center"/>
          </w:tcPr>
          <w:p w14:paraId="26E1A80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9F6EBB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0BE35B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C1F334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500</w:t>
            </w:r>
          </w:p>
        </w:tc>
        <w:tc>
          <w:tcPr>
            <w:tcW w:w="2520" w:type="dxa"/>
            <w:vAlign w:val="center"/>
          </w:tcPr>
          <w:p w14:paraId="43FDF79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A82FD82" w14:textId="77777777" w:rsidTr="005A1B48">
        <w:tc>
          <w:tcPr>
            <w:tcW w:w="1870" w:type="dxa"/>
            <w:vMerge w:val="restart"/>
            <w:vAlign w:val="center"/>
          </w:tcPr>
          <w:p w14:paraId="40A16CB3" w14:textId="77777777" w:rsidR="00965A71" w:rsidRPr="001F4BC0" w:rsidRDefault="00965A71"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2.4.</w:t>
            </w:r>
          </w:p>
        </w:tc>
        <w:tc>
          <w:tcPr>
            <w:tcW w:w="4140" w:type="dxa"/>
            <w:gridSpan w:val="3"/>
            <w:vAlign w:val="center"/>
          </w:tcPr>
          <w:p w14:paraId="0BD3DAA2" w14:textId="77777777"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wspartych</w:t>
            </w:r>
          </w:p>
          <w:p w14:paraId="5977425B" w14:textId="77777777"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 zakresie doradztwa specjalistycznego</w:t>
            </w:r>
          </w:p>
        </w:tc>
        <w:tc>
          <w:tcPr>
            <w:tcW w:w="1260" w:type="dxa"/>
            <w:vAlign w:val="center"/>
          </w:tcPr>
          <w:p w14:paraId="4F397E2A"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6BA9FAAE"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302D4DA" w14:textId="77777777"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EACA1E9" w14:textId="77777777" w:rsidR="00965A71" w:rsidRPr="001F4BC0" w:rsidRDefault="008532C5"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14:paraId="4FCC4514" w14:textId="77777777"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2E46450B" w14:textId="77777777" w:rsidTr="005A1B48">
        <w:tc>
          <w:tcPr>
            <w:tcW w:w="1870" w:type="dxa"/>
            <w:vMerge/>
            <w:vAlign w:val="center"/>
          </w:tcPr>
          <w:p w14:paraId="3E445DFC" w14:textId="77777777"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14:paraId="5FD66CC1" w14:textId="77777777" w:rsidR="00965A71" w:rsidRPr="001F4BC0" w:rsidRDefault="00965A71"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40170AA5"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4F00304F"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54A34C5" w14:textId="77777777"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AD73CE4" w14:textId="7E51BEDE" w:rsidR="00965A71" w:rsidRPr="001F4BC0" w:rsidRDefault="00D5057A" w:rsidP="00C109FB">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500</w:t>
            </w:r>
          </w:p>
        </w:tc>
        <w:tc>
          <w:tcPr>
            <w:tcW w:w="2520" w:type="dxa"/>
            <w:vAlign w:val="center"/>
          </w:tcPr>
          <w:p w14:paraId="4E47A9B4"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F3668F5" w14:textId="77777777" w:rsidTr="005A1B48">
        <w:tc>
          <w:tcPr>
            <w:tcW w:w="1870" w:type="dxa"/>
            <w:vMerge/>
            <w:vAlign w:val="center"/>
          </w:tcPr>
          <w:p w14:paraId="58D38AFD" w14:textId="77777777"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14:paraId="4687FD80" w14:textId="77777777"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zaawansowanych usług (nowych lub ulepszonych) świadczonych przez IOB</w:t>
            </w:r>
          </w:p>
        </w:tc>
        <w:tc>
          <w:tcPr>
            <w:tcW w:w="1260" w:type="dxa"/>
            <w:vAlign w:val="center"/>
          </w:tcPr>
          <w:p w14:paraId="6A14FF6C"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4297CFF7"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51208A0" w14:textId="77777777"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FE1D06C" w14:textId="77777777" w:rsidR="00965A71" w:rsidRPr="001F4BC0" w:rsidRDefault="008532C5" w:rsidP="000B4C31">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20</w:t>
            </w:r>
          </w:p>
        </w:tc>
        <w:tc>
          <w:tcPr>
            <w:tcW w:w="2520" w:type="dxa"/>
            <w:vAlign w:val="center"/>
          </w:tcPr>
          <w:p w14:paraId="0505811A" w14:textId="77777777"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2D552CB7" w14:textId="77777777" w:rsidTr="005A1B48">
        <w:tc>
          <w:tcPr>
            <w:tcW w:w="1870" w:type="dxa"/>
            <w:vMerge w:val="restart"/>
            <w:vAlign w:val="center"/>
          </w:tcPr>
          <w:p w14:paraId="256566C8" w14:textId="77777777"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2.5.</w:t>
            </w:r>
          </w:p>
        </w:tc>
        <w:tc>
          <w:tcPr>
            <w:tcW w:w="4140" w:type="dxa"/>
            <w:gridSpan w:val="3"/>
            <w:vAlign w:val="center"/>
          </w:tcPr>
          <w:p w14:paraId="3E24D016" w14:textId="77777777"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254FB622"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7E0AFD88"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6AD39AE"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E8A71A6" w14:textId="23FB2E30" w:rsidR="005E7F7B" w:rsidRPr="001F4BC0" w:rsidRDefault="00C83AE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700</w:t>
            </w:r>
          </w:p>
        </w:tc>
        <w:tc>
          <w:tcPr>
            <w:tcW w:w="2520" w:type="dxa"/>
            <w:vAlign w:val="center"/>
          </w:tcPr>
          <w:p w14:paraId="6036B1F0"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27A5F13" w14:textId="77777777" w:rsidTr="005A1B48">
        <w:tc>
          <w:tcPr>
            <w:tcW w:w="1870" w:type="dxa"/>
            <w:vMerge/>
            <w:vAlign w:val="center"/>
          </w:tcPr>
          <w:p w14:paraId="37A12ADE" w14:textId="77777777" w:rsidR="005E7F7B" w:rsidRPr="001F4BC0" w:rsidRDefault="005E7F7B" w:rsidP="00B051EC">
            <w:pPr>
              <w:spacing w:before="60" w:after="60"/>
              <w:rPr>
                <w:rFonts w:asciiTheme="minorHAnsi" w:hAnsiTheme="minorHAnsi" w:cstheme="minorHAnsi"/>
                <w:b/>
                <w:sz w:val="18"/>
                <w:szCs w:val="18"/>
                <w:lang w:eastAsia="pl-PL"/>
              </w:rPr>
            </w:pPr>
          </w:p>
        </w:tc>
        <w:tc>
          <w:tcPr>
            <w:tcW w:w="4140" w:type="dxa"/>
            <w:gridSpan w:val="3"/>
            <w:vAlign w:val="center"/>
          </w:tcPr>
          <w:p w14:paraId="3CF65DF1" w14:textId="77777777"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Powierzchnia przygotowanych terenów inwestycyjnych</w:t>
            </w:r>
          </w:p>
        </w:tc>
        <w:tc>
          <w:tcPr>
            <w:tcW w:w="1260" w:type="dxa"/>
            <w:vAlign w:val="center"/>
          </w:tcPr>
          <w:p w14:paraId="527EB17A"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ha</w:t>
            </w:r>
          </w:p>
        </w:tc>
        <w:tc>
          <w:tcPr>
            <w:tcW w:w="1080" w:type="dxa"/>
            <w:shd w:val="clear" w:color="auto" w:fill="D9D9D9" w:themeFill="background1" w:themeFillShade="D9"/>
            <w:vAlign w:val="center"/>
          </w:tcPr>
          <w:p w14:paraId="616B87BC"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5431F25"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B0EC534" w14:textId="77777777" w:rsidR="005E7F7B" w:rsidRPr="001F4BC0" w:rsidRDefault="008532C5"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w:t>
            </w:r>
          </w:p>
        </w:tc>
        <w:tc>
          <w:tcPr>
            <w:tcW w:w="2520" w:type="dxa"/>
            <w:vAlign w:val="center"/>
          </w:tcPr>
          <w:p w14:paraId="70B031FB" w14:textId="77777777" w:rsidR="005E7F7B" w:rsidRPr="001F4BC0" w:rsidRDefault="005E7F7B"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1BD1B61E" w14:textId="77777777" w:rsidTr="000E36EC">
        <w:tc>
          <w:tcPr>
            <w:tcW w:w="14110" w:type="dxa"/>
            <w:gridSpan w:val="9"/>
            <w:shd w:val="clear" w:color="auto" w:fill="D9D9D9"/>
          </w:tcPr>
          <w:p w14:paraId="1B9E1D2B" w14:textId="77777777"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3 Edukacja</w:t>
            </w:r>
          </w:p>
        </w:tc>
      </w:tr>
      <w:tr w:rsidR="001F4BC0" w:rsidRPr="001F4BC0" w14:paraId="1AF43DE3" w14:textId="77777777" w:rsidTr="000E36EC">
        <w:tc>
          <w:tcPr>
            <w:tcW w:w="1870" w:type="dxa"/>
            <w:vMerge w:val="restart"/>
            <w:vAlign w:val="center"/>
          </w:tcPr>
          <w:p w14:paraId="574458EA"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3.1.</w:t>
            </w:r>
          </w:p>
        </w:tc>
        <w:tc>
          <w:tcPr>
            <w:tcW w:w="4140" w:type="dxa"/>
            <w:gridSpan w:val="3"/>
            <w:vAlign w:val="center"/>
          </w:tcPr>
          <w:p w14:paraId="7413F5CD"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miejsc wychowania przedszkolnego dofinansowanych w Programie</w:t>
            </w:r>
            <w:r w:rsidR="00806A99" w:rsidRPr="001F4BC0">
              <w:rPr>
                <w:rFonts w:asciiTheme="minorHAnsi" w:hAnsiTheme="minorHAnsi" w:cstheme="minorHAnsi"/>
                <w:b/>
                <w:sz w:val="18"/>
                <w:szCs w:val="18"/>
                <w:lang w:eastAsia="pl-PL"/>
              </w:rPr>
              <w:t xml:space="preserve"> (RW)</w:t>
            </w:r>
          </w:p>
        </w:tc>
        <w:tc>
          <w:tcPr>
            <w:tcW w:w="1260" w:type="dxa"/>
            <w:vAlign w:val="center"/>
          </w:tcPr>
          <w:p w14:paraId="3CC9AFC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206984AB"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B135503"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FB1131A" w14:textId="77777777"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6 910</w:t>
            </w:r>
          </w:p>
        </w:tc>
        <w:tc>
          <w:tcPr>
            <w:tcW w:w="2520" w:type="dxa"/>
            <w:vAlign w:val="center"/>
          </w:tcPr>
          <w:p w14:paraId="4736C36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CF6672F" w14:textId="77777777" w:rsidTr="000E36EC">
        <w:tc>
          <w:tcPr>
            <w:tcW w:w="1870" w:type="dxa"/>
            <w:vMerge/>
            <w:vAlign w:val="center"/>
          </w:tcPr>
          <w:p w14:paraId="26F6E8A9"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694861E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tc>
        <w:tc>
          <w:tcPr>
            <w:tcW w:w="1260" w:type="dxa"/>
            <w:vAlign w:val="center"/>
          </w:tcPr>
          <w:p w14:paraId="18E0B1D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F132D30"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DB99176"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30E1BA1" w14:textId="77777777"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24 200</w:t>
            </w:r>
          </w:p>
        </w:tc>
        <w:tc>
          <w:tcPr>
            <w:tcW w:w="2520" w:type="dxa"/>
            <w:vAlign w:val="center"/>
          </w:tcPr>
          <w:p w14:paraId="7F46DF6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3B32146" w14:textId="77777777" w:rsidTr="000E36EC">
        <w:tc>
          <w:tcPr>
            <w:tcW w:w="1870" w:type="dxa"/>
            <w:vMerge/>
            <w:vAlign w:val="center"/>
          </w:tcPr>
          <w:p w14:paraId="73E16963"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2994E9B6"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14:paraId="50D6B09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5740DFD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ED88FF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1832" w:type="dxa"/>
            <w:vAlign w:val="center"/>
          </w:tcPr>
          <w:p w14:paraId="0518453D" w14:textId="77777777"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1 405</w:t>
            </w:r>
          </w:p>
        </w:tc>
        <w:tc>
          <w:tcPr>
            <w:tcW w:w="2520" w:type="dxa"/>
            <w:vAlign w:val="center"/>
          </w:tcPr>
          <w:p w14:paraId="0F24D95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2E356C" w14:textId="77777777" w:rsidTr="000E36EC">
        <w:tc>
          <w:tcPr>
            <w:tcW w:w="14110" w:type="dxa"/>
            <w:gridSpan w:val="9"/>
            <w:shd w:val="clear" w:color="auto" w:fill="E6E6E6"/>
          </w:tcPr>
          <w:p w14:paraId="5A102A28" w14:textId="77777777"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3.2.</w:t>
            </w:r>
          </w:p>
        </w:tc>
      </w:tr>
      <w:tr w:rsidR="001F4BC0" w:rsidRPr="001F4BC0" w14:paraId="51508F30" w14:textId="77777777" w:rsidTr="000E36EC">
        <w:tc>
          <w:tcPr>
            <w:tcW w:w="1870" w:type="dxa"/>
            <w:vMerge w:val="restart"/>
            <w:vAlign w:val="center"/>
          </w:tcPr>
          <w:p w14:paraId="3CC4317F"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3.2.1.</w:t>
            </w:r>
          </w:p>
        </w:tc>
        <w:tc>
          <w:tcPr>
            <w:tcW w:w="4140" w:type="dxa"/>
            <w:gridSpan w:val="3"/>
            <w:vAlign w:val="center"/>
          </w:tcPr>
          <w:p w14:paraId="4DABB6FE"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 xml:space="preserve">Liczba uczniów objętych wsparciem w zakresie rozwijania kompetencji kluczowych </w:t>
            </w:r>
            <w:r w:rsidR="008358D0" w:rsidRPr="001F4BC0">
              <w:rPr>
                <w:rFonts w:asciiTheme="minorHAnsi" w:hAnsiTheme="minorHAnsi" w:cstheme="minorHAnsi"/>
                <w:b/>
                <w:bCs/>
                <w:sz w:val="18"/>
                <w:szCs w:val="18"/>
              </w:rPr>
              <w:t xml:space="preserve">lub umiejętności uniwersalnych </w:t>
            </w:r>
            <w:r w:rsidRPr="001F4BC0">
              <w:rPr>
                <w:rFonts w:asciiTheme="minorHAnsi" w:hAnsiTheme="minorHAnsi" w:cstheme="minorHAnsi"/>
                <w:b/>
                <w:bCs/>
                <w:sz w:val="18"/>
                <w:szCs w:val="18"/>
              </w:rPr>
              <w:t>w Programie (RW)</w:t>
            </w:r>
          </w:p>
        </w:tc>
        <w:tc>
          <w:tcPr>
            <w:tcW w:w="1260" w:type="dxa"/>
            <w:vAlign w:val="center"/>
          </w:tcPr>
          <w:p w14:paraId="4F9810A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17C3C377"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C2E7C2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14 010</w:t>
            </w:r>
          </w:p>
        </w:tc>
        <w:tc>
          <w:tcPr>
            <w:tcW w:w="1832" w:type="dxa"/>
            <w:vAlign w:val="center"/>
          </w:tcPr>
          <w:p w14:paraId="2E5EC349"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116 470</w:t>
            </w:r>
          </w:p>
        </w:tc>
        <w:tc>
          <w:tcPr>
            <w:tcW w:w="2520" w:type="dxa"/>
            <w:vAlign w:val="center"/>
          </w:tcPr>
          <w:p w14:paraId="0476817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F8A3A6" w14:textId="77777777" w:rsidTr="000E36EC">
        <w:tc>
          <w:tcPr>
            <w:tcW w:w="1870" w:type="dxa"/>
            <w:vMerge/>
            <w:vAlign w:val="center"/>
          </w:tcPr>
          <w:p w14:paraId="1A91F4B0"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6C64CC04"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14:paraId="71F3AB9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2C0B911C"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2CAA86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1 608</w:t>
            </w:r>
          </w:p>
        </w:tc>
        <w:tc>
          <w:tcPr>
            <w:tcW w:w="1832" w:type="dxa"/>
            <w:vAlign w:val="center"/>
          </w:tcPr>
          <w:p w14:paraId="43AA5679"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11 765</w:t>
            </w:r>
          </w:p>
        </w:tc>
        <w:tc>
          <w:tcPr>
            <w:tcW w:w="2520" w:type="dxa"/>
            <w:vAlign w:val="center"/>
          </w:tcPr>
          <w:p w14:paraId="78C4338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BD07502" w14:textId="77777777" w:rsidTr="000E36EC">
        <w:tc>
          <w:tcPr>
            <w:tcW w:w="1870" w:type="dxa"/>
            <w:vMerge/>
            <w:vAlign w:val="center"/>
          </w:tcPr>
          <w:p w14:paraId="72AACB61"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1D492B4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14:paraId="1B0EBB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1F2FB2DF"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3EDE2B7"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81F47D1"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8 210</w:t>
            </w:r>
          </w:p>
        </w:tc>
        <w:tc>
          <w:tcPr>
            <w:tcW w:w="2520" w:type="dxa"/>
            <w:vAlign w:val="center"/>
          </w:tcPr>
          <w:p w14:paraId="431305C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44F5B59" w14:textId="77777777" w:rsidTr="000E36EC">
        <w:tc>
          <w:tcPr>
            <w:tcW w:w="1870" w:type="dxa"/>
            <w:vMerge/>
            <w:vAlign w:val="center"/>
          </w:tcPr>
          <w:p w14:paraId="1725BAE6"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1D7FD5F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14:paraId="4C40E28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703E9DB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D368047"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EE4002F"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690</w:t>
            </w:r>
          </w:p>
        </w:tc>
        <w:tc>
          <w:tcPr>
            <w:tcW w:w="2520" w:type="dxa"/>
            <w:vAlign w:val="center"/>
          </w:tcPr>
          <w:p w14:paraId="2BE7BD2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4CFF6C2" w14:textId="77777777" w:rsidTr="000E36EC">
        <w:tc>
          <w:tcPr>
            <w:tcW w:w="1870" w:type="dxa"/>
            <w:vMerge/>
            <w:vAlign w:val="center"/>
          </w:tcPr>
          <w:p w14:paraId="237066A9"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2A1F28A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14:paraId="08675E8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00A2C61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F96917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E582B2C"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540</w:t>
            </w:r>
          </w:p>
        </w:tc>
        <w:tc>
          <w:tcPr>
            <w:tcW w:w="2520" w:type="dxa"/>
            <w:vAlign w:val="center"/>
          </w:tcPr>
          <w:p w14:paraId="277D165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806EEE2" w14:textId="77777777" w:rsidTr="000E36EC">
        <w:tc>
          <w:tcPr>
            <w:tcW w:w="1870" w:type="dxa"/>
            <w:vMerge w:val="restart"/>
            <w:vAlign w:val="center"/>
          </w:tcPr>
          <w:p w14:paraId="393A2574"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3.2.2.</w:t>
            </w:r>
          </w:p>
        </w:tc>
        <w:tc>
          <w:tcPr>
            <w:tcW w:w="4140" w:type="dxa"/>
            <w:gridSpan w:val="3"/>
            <w:vAlign w:val="center"/>
          </w:tcPr>
          <w:p w14:paraId="06BB96BB"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uczniów objętych wsparciem w zakresie rozwijania kompetencji kluczowych</w:t>
            </w:r>
            <w:r w:rsidR="00C66360" w:rsidRPr="001F4BC0">
              <w:rPr>
                <w:rFonts w:asciiTheme="minorHAnsi" w:hAnsiTheme="minorHAnsi" w:cstheme="minorHAnsi"/>
                <w:b/>
                <w:bCs/>
                <w:sz w:val="18"/>
                <w:szCs w:val="18"/>
              </w:rPr>
              <w:t xml:space="preserve"> lub umiejętności uniwersalnych</w:t>
            </w:r>
            <w:r w:rsidRPr="001F4BC0">
              <w:rPr>
                <w:rFonts w:asciiTheme="minorHAnsi" w:hAnsiTheme="minorHAnsi" w:cstheme="minorHAnsi"/>
                <w:b/>
                <w:bCs/>
                <w:sz w:val="18"/>
                <w:szCs w:val="18"/>
              </w:rPr>
              <w:t xml:space="preserve"> w Programie (RW)</w:t>
            </w:r>
          </w:p>
        </w:tc>
        <w:tc>
          <w:tcPr>
            <w:tcW w:w="1260" w:type="dxa"/>
            <w:vAlign w:val="center"/>
          </w:tcPr>
          <w:p w14:paraId="6592314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3478D36C"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A53A84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990</w:t>
            </w:r>
          </w:p>
        </w:tc>
        <w:tc>
          <w:tcPr>
            <w:tcW w:w="1832" w:type="dxa"/>
            <w:vAlign w:val="center"/>
          </w:tcPr>
          <w:p w14:paraId="166BA807"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8 770</w:t>
            </w:r>
          </w:p>
        </w:tc>
        <w:tc>
          <w:tcPr>
            <w:tcW w:w="2520" w:type="dxa"/>
            <w:vAlign w:val="center"/>
          </w:tcPr>
          <w:p w14:paraId="3B19CE2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CE965CF" w14:textId="77777777" w:rsidTr="000E36EC">
        <w:tc>
          <w:tcPr>
            <w:tcW w:w="1870" w:type="dxa"/>
            <w:vMerge/>
            <w:vAlign w:val="center"/>
          </w:tcPr>
          <w:p w14:paraId="6D0734D5"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4882BC53"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14:paraId="5A7F9A3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C4AFBB3"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3A701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192</w:t>
            </w:r>
          </w:p>
        </w:tc>
        <w:tc>
          <w:tcPr>
            <w:tcW w:w="1832" w:type="dxa"/>
            <w:vAlign w:val="center"/>
          </w:tcPr>
          <w:p w14:paraId="08E524FF"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1 340</w:t>
            </w:r>
          </w:p>
        </w:tc>
        <w:tc>
          <w:tcPr>
            <w:tcW w:w="2520" w:type="dxa"/>
            <w:vAlign w:val="center"/>
          </w:tcPr>
          <w:p w14:paraId="59C8F19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4977CC8" w14:textId="77777777" w:rsidTr="000E36EC">
        <w:tc>
          <w:tcPr>
            <w:tcW w:w="1870" w:type="dxa"/>
            <w:vMerge/>
            <w:vAlign w:val="center"/>
          </w:tcPr>
          <w:p w14:paraId="70F366E6"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44BF884E"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14:paraId="02DCF0D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10FBC58"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3B9792E"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D6A91D4"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350</w:t>
            </w:r>
          </w:p>
        </w:tc>
        <w:tc>
          <w:tcPr>
            <w:tcW w:w="2520" w:type="dxa"/>
            <w:vAlign w:val="center"/>
          </w:tcPr>
          <w:p w14:paraId="7C69741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2D601E4" w14:textId="77777777" w:rsidTr="000E36EC">
        <w:tc>
          <w:tcPr>
            <w:tcW w:w="1870" w:type="dxa"/>
            <w:vMerge/>
            <w:vAlign w:val="center"/>
          </w:tcPr>
          <w:p w14:paraId="729AEA2E"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3C16EBB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14:paraId="565D687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587DF579"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33F0509"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3B1218E"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4D61250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99831BC" w14:textId="77777777" w:rsidTr="000E36EC">
        <w:tc>
          <w:tcPr>
            <w:tcW w:w="1870" w:type="dxa"/>
            <w:vMerge/>
            <w:vAlign w:val="center"/>
          </w:tcPr>
          <w:p w14:paraId="07134FD7"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0AEA8D93"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14:paraId="6346092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10DA2BAF"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CCA9E7C"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42EC095"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309EDD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3D37406" w14:textId="77777777" w:rsidTr="000E36EC">
        <w:tc>
          <w:tcPr>
            <w:tcW w:w="14110" w:type="dxa"/>
            <w:gridSpan w:val="9"/>
            <w:shd w:val="clear" w:color="auto" w:fill="E6E6E6"/>
          </w:tcPr>
          <w:p w14:paraId="3EB8D516"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3.3.</w:t>
            </w:r>
          </w:p>
        </w:tc>
      </w:tr>
      <w:tr w:rsidR="001F4BC0" w:rsidRPr="001F4BC0" w14:paraId="7F3B564E" w14:textId="77777777" w:rsidTr="000E36EC">
        <w:tc>
          <w:tcPr>
            <w:tcW w:w="1870" w:type="dxa"/>
            <w:vMerge w:val="restart"/>
            <w:vAlign w:val="center"/>
          </w:tcPr>
          <w:p w14:paraId="7216EB8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3.3.1.</w:t>
            </w:r>
          </w:p>
        </w:tc>
        <w:tc>
          <w:tcPr>
            <w:tcW w:w="4140" w:type="dxa"/>
            <w:gridSpan w:val="3"/>
            <w:vAlign w:val="center"/>
          </w:tcPr>
          <w:p w14:paraId="7455D88E"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14:paraId="1C61A30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8B7ABC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9464E54"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937E693" w14:textId="77777777"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14 325</w:t>
            </w:r>
          </w:p>
        </w:tc>
        <w:tc>
          <w:tcPr>
            <w:tcW w:w="2520" w:type="dxa"/>
            <w:vAlign w:val="center"/>
          </w:tcPr>
          <w:p w14:paraId="00956B2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8D0CE54" w14:textId="77777777" w:rsidTr="000E36EC">
        <w:tc>
          <w:tcPr>
            <w:tcW w:w="1870" w:type="dxa"/>
            <w:vMerge/>
            <w:vAlign w:val="center"/>
          </w:tcPr>
          <w:p w14:paraId="226AEA92"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7AB5A832"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14:paraId="2602791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47ECCCDC"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27BFBC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976AB5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w:t>
            </w:r>
          </w:p>
        </w:tc>
        <w:tc>
          <w:tcPr>
            <w:tcW w:w="2520" w:type="dxa"/>
            <w:vAlign w:val="center"/>
          </w:tcPr>
          <w:p w14:paraId="68978B8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89CAE41" w14:textId="77777777" w:rsidTr="000E36EC">
        <w:tc>
          <w:tcPr>
            <w:tcW w:w="1870" w:type="dxa"/>
            <w:vMerge/>
            <w:vAlign w:val="center"/>
          </w:tcPr>
          <w:p w14:paraId="1D8831E7"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0CEF260A" w14:textId="77777777" w:rsidR="005E7F7B" w:rsidRPr="001F4BC0" w:rsidRDefault="005E7F7B" w:rsidP="00AC77D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w:t>
            </w:r>
            <w:r w:rsidRPr="001F4BC0">
              <w:rPr>
                <w:rFonts w:asciiTheme="minorHAnsi" w:hAnsiTheme="minorHAnsi" w:cstheme="minorHAnsi"/>
                <w:sz w:val="18"/>
                <w:szCs w:val="18"/>
              </w:rPr>
              <w:br/>
              <w:t>zawodowego doposażonych w</w:t>
            </w:r>
            <w:r w:rsidRPr="001F4BC0">
              <w:rPr>
                <w:rFonts w:asciiTheme="minorHAnsi" w:hAnsiTheme="minorHAnsi" w:cstheme="minorHAnsi"/>
                <w:sz w:val="18"/>
                <w:szCs w:val="18"/>
              </w:rPr>
              <w:br/>
              <w:t>Program</w:t>
            </w:r>
            <w:r w:rsidR="00AC77DB" w:rsidRPr="001F4BC0">
              <w:rPr>
                <w:rFonts w:asciiTheme="minorHAnsi" w:hAnsiTheme="minorHAnsi" w:cstheme="minorHAnsi"/>
                <w:sz w:val="18"/>
                <w:szCs w:val="18"/>
              </w:rPr>
              <w:t>ie</w:t>
            </w:r>
            <w:r w:rsidRPr="001F4BC0">
              <w:rPr>
                <w:rFonts w:asciiTheme="minorHAnsi" w:hAnsiTheme="minorHAnsi" w:cstheme="minorHAnsi"/>
                <w:sz w:val="18"/>
                <w:szCs w:val="18"/>
              </w:rPr>
              <w:t xml:space="preserve"> w sprzęt i materiały dydaktyczne niezbędne do realizacji kształcenia zawodowego</w:t>
            </w:r>
          </w:p>
        </w:tc>
        <w:tc>
          <w:tcPr>
            <w:tcW w:w="1260" w:type="dxa"/>
            <w:vAlign w:val="center"/>
          </w:tcPr>
          <w:p w14:paraId="4D930D2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1D6D2C06"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03EB042"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FFC91C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14:paraId="1771ECF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6B0F63F" w14:textId="77777777" w:rsidTr="000E36EC">
        <w:tc>
          <w:tcPr>
            <w:tcW w:w="1870" w:type="dxa"/>
            <w:vMerge w:val="restart"/>
            <w:vAlign w:val="center"/>
          </w:tcPr>
          <w:p w14:paraId="7DD5A403"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3.3.2.</w:t>
            </w:r>
          </w:p>
        </w:tc>
        <w:tc>
          <w:tcPr>
            <w:tcW w:w="4140" w:type="dxa"/>
            <w:gridSpan w:val="3"/>
            <w:vAlign w:val="center"/>
          </w:tcPr>
          <w:p w14:paraId="08021455"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14:paraId="52D2C37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AA27E9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6DFE53D"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66A226A" w14:textId="77777777"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675</w:t>
            </w:r>
          </w:p>
        </w:tc>
        <w:tc>
          <w:tcPr>
            <w:tcW w:w="2520" w:type="dxa"/>
            <w:vAlign w:val="center"/>
          </w:tcPr>
          <w:p w14:paraId="00B6FA6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83F81F7" w14:textId="77777777" w:rsidTr="000E36EC">
        <w:tc>
          <w:tcPr>
            <w:tcW w:w="1870" w:type="dxa"/>
            <w:vMerge/>
            <w:vAlign w:val="center"/>
          </w:tcPr>
          <w:p w14:paraId="4DE38489"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2C60633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14:paraId="08CACBE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6FD7372"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442D96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39AD0A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14:paraId="5542A1A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17CFE4C" w14:textId="77777777" w:rsidTr="000E36EC">
        <w:tc>
          <w:tcPr>
            <w:tcW w:w="14110" w:type="dxa"/>
            <w:gridSpan w:val="9"/>
            <w:shd w:val="clear" w:color="auto" w:fill="D9D9D9"/>
          </w:tcPr>
          <w:p w14:paraId="3769D0D3"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4 Kształcenie zawodowe</w:t>
            </w:r>
          </w:p>
        </w:tc>
      </w:tr>
      <w:tr w:rsidR="001F4BC0" w:rsidRPr="001F4BC0" w14:paraId="14B68636" w14:textId="77777777" w:rsidTr="000E36EC">
        <w:tc>
          <w:tcPr>
            <w:tcW w:w="1870" w:type="dxa"/>
            <w:vMerge w:val="restart"/>
            <w:vAlign w:val="center"/>
          </w:tcPr>
          <w:p w14:paraId="6334AD08"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4.1.</w:t>
            </w:r>
          </w:p>
        </w:tc>
        <w:tc>
          <w:tcPr>
            <w:tcW w:w="4140" w:type="dxa"/>
            <w:gridSpan w:val="3"/>
            <w:vAlign w:val="center"/>
          </w:tcPr>
          <w:p w14:paraId="76DEFCD2"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obiektów infrastruktury jednostek organizacyjnych systemu oświaty (RW)</w:t>
            </w:r>
          </w:p>
        </w:tc>
        <w:tc>
          <w:tcPr>
            <w:tcW w:w="1260" w:type="dxa"/>
            <w:vAlign w:val="center"/>
          </w:tcPr>
          <w:p w14:paraId="6395FA3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0BAD595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4482E87" w14:textId="77777777" w:rsidR="005E7F7B" w:rsidRPr="001F4BC0" w:rsidRDefault="00DB418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1832" w:type="dxa"/>
            <w:vAlign w:val="center"/>
          </w:tcPr>
          <w:p w14:paraId="302DAA11" w14:textId="77777777"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14:paraId="62E20A6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FB17201" w14:textId="77777777" w:rsidTr="000E36EC">
        <w:tc>
          <w:tcPr>
            <w:tcW w:w="1870" w:type="dxa"/>
            <w:vMerge/>
            <w:vAlign w:val="center"/>
          </w:tcPr>
          <w:p w14:paraId="39478934"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0867639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14:paraId="0164473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F0CB4A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57BB3A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5A6ECA6" w14:textId="77777777"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23 465</w:t>
            </w:r>
          </w:p>
        </w:tc>
        <w:tc>
          <w:tcPr>
            <w:tcW w:w="2520" w:type="dxa"/>
            <w:vAlign w:val="center"/>
          </w:tcPr>
          <w:p w14:paraId="3FD168E2"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6E99C98" w14:textId="77777777" w:rsidTr="000E36EC">
        <w:tc>
          <w:tcPr>
            <w:tcW w:w="1870" w:type="dxa"/>
            <w:vMerge w:val="restart"/>
            <w:vAlign w:val="center"/>
          </w:tcPr>
          <w:p w14:paraId="356F6A47"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4.2.</w:t>
            </w:r>
          </w:p>
        </w:tc>
        <w:tc>
          <w:tcPr>
            <w:tcW w:w="4140" w:type="dxa"/>
            <w:gridSpan w:val="3"/>
            <w:vAlign w:val="center"/>
          </w:tcPr>
          <w:p w14:paraId="0E4CFE7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tc>
        <w:tc>
          <w:tcPr>
            <w:tcW w:w="1260" w:type="dxa"/>
            <w:vAlign w:val="center"/>
          </w:tcPr>
          <w:p w14:paraId="3AC9BD9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687B3ED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B25C68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33DBA0D" w14:textId="77777777"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14:paraId="0217677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4EB7D0E" w14:textId="77777777" w:rsidTr="000E36EC">
        <w:tc>
          <w:tcPr>
            <w:tcW w:w="1870" w:type="dxa"/>
            <w:vMerge/>
            <w:vAlign w:val="center"/>
          </w:tcPr>
          <w:p w14:paraId="5B2954ED"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BABF38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14:paraId="6EAB077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324A56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8E9C4F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B350759" w14:textId="77777777"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2135</w:t>
            </w:r>
          </w:p>
        </w:tc>
        <w:tc>
          <w:tcPr>
            <w:tcW w:w="2520" w:type="dxa"/>
            <w:vAlign w:val="center"/>
          </w:tcPr>
          <w:p w14:paraId="6C67CB34"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3C6989E" w14:textId="77777777" w:rsidTr="000E36EC">
        <w:tc>
          <w:tcPr>
            <w:tcW w:w="14110" w:type="dxa"/>
            <w:gridSpan w:val="9"/>
            <w:shd w:val="clear" w:color="auto" w:fill="D9D9D9"/>
          </w:tcPr>
          <w:p w14:paraId="392962F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5 Zatrudnienie</w:t>
            </w:r>
          </w:p>
        </w:tc>
      </w:tr>
      <w:tr w:rsidR="001F4BC0" w:rsidRPr="001F4BC0" w14:paraId="5A29A24A" w14:textId="77777777" w:rsidTr="000E36EC">
        <w:tc>
          <w:tcPr>
            <w:tcW w:w="14110" w:type="dxa"/>
            <w:gridSpan w:val="9"/>
            <w:shd w:val="clear" w:color="auto" w:fill="E6E6E6"/>
          </w:tcPr>
          <w:p w14:paraId="74D994AD"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5.1.</w:t>
            </w:r>
          </w:p>
        </w:tc>
      </w:tr>
      <w:tr w:rsidR="001F4BC0" w:rsidRPr="001F4BC0" w14:paraId="350AC5E5" w14:textId="77777777" w:rsidTr="000E36EC">
        <w:tc>
          <w:tcPr>
            <w:tcW w:w="1870" w:type="dxa"/>
            <w:vMerge w:val="restart"/>
            <w:vAlign w:val="center"/>
          </w:tcPr>
          <w:p w14:paraId="0A43CB06" w14:textId="77777777"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5.1.1.</w:t>
            </w:r>
          </w:p>
        </w:tc>
        <w:tc>
          <w:tcPr>
            <w:tcW w:w="4140" w:type="dxa"/>
            <w:gridSpan w:val="3"/>
            <w:vAlign w:val="center"/>
          </w:tcPr>
          <w:p w14:paraId="65D06C5C" w14:textId="77777777"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14:paraId="07D9F4B2"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4F8CFA06"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E609C3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832" w:type="dxa"/>
            <w:vAlign w:val="center"/>
          </w:tcPr>
          <w:p w14:paraId="0B5589E7"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p>
          <w:p w14:paraId="6B98251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3 536/6 704/10 240</w:t>
            </w:r>
          </w:p>
        </w:tc>
        <w:tc>
          <w:tcPr>
            <w:tcW w:w="2520" w:type="dxa"/>
            <w:vAlign w:val="center"/>
          </w:tcPr>
          <w:p w14:paraId="46D3590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DEFAE05" w14:textId="77777777" w:rsidTr="000E36EC">
        <w:tc>
          <w:tcPr>
            <w:tcW w:w="1870" w:type="dxa"/>
            <w:vMerge/>
            <w:vAlign w:val="center"/>
          </w:tcPr>
          <w:p w14:paraId="7956BB0E"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0F52F243"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7C24B6A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277FF4FE"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2E68352"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048D2D5"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4CCFA89"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1 230/2 275/3 505</w:t>
            </w:r>
          </w:p>
        </w:tc>
        <w:tc>
          <w:tcPr>
            <w:tcW w:w="2520" w:type="dxa"/>
            <w:vAlign w:val="center"/>
          </w:tcPr>
          <w:p w14:paraId="56B44CB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5CB3FEF" w14:textId="77777777" w:rsidTr="000E36EC">
        <w:tc>
          <w:tcPr>
            <w:tcW w:w="1870" w:type="dxa"/>
            <w:vMerge/>
            <w:vAlign w:val="center"/>
          </w:tcPr>
          <w:p w14:paraId="4EF3CFBB"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7A751192"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783009AB"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5EFDA3B"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D94060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2B88A17"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C969A1B"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308/461/769</w:t>
            </w:r>
          </w:p>
        </w:tc>
        <w:tc>
          <w:tcPr>
            <w:tcW w:w="2520" w:type="dxa"/>
            <w:vAlign w:val="center"/>
          </w:tcPr>
          <w:p w14:paraId="28A2BA21"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A95380" w14:textId="77777777" w:rsidTr="000E36EC">
        <w:tc>
          <w:tcPr>
            <w:tcW w:w="1870" w:type="dxa"/>
            <w:vMerge/>
            <w:vAlign w:val="center"/>
          </w:tcPr>
          <w:p w14:paraId="61607349"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4C33B1F4"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763EAFD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5DEC888C"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63F3A99"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2B7F452"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7624C77A"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677/799/1 476</w:t>
            </w:r>
          </w:p>
        </w:tc>
        <w:tc>
          <w:tcPr>
            <w:tcW w:w="2520" w:type="dxa"/>
            <w:vAlign w:val="center"/>
          </w:tcPr>
          <w:p w14:paraId="7C057D6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DAC0DD" w14:textId="77777777" w:rsidTr="000E36EC">
        <w:tc>
          <w:tcPr>
            <w:tcW w:w="1870" w:type="dxa"/>
            <w:vMerge/>
            <w:vAlign w:val="center"/>
          </w:tcPr>
          <w:p w14:paraId="6FF54969"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300E4159"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2DEDC51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15AE70A0"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023743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B2EC78F"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CAAA7C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1 322/1 599/2 921</w:t>
            </w:r>
          </w:p>
        </w:tc>
        <w:tc>
          <w:tcPr>
            <w:tcW w:w="2520" w:type="dxa"/>
            <w:vAlign w:val="center"/>
          </w:tcPr>
          <w:p w14:paraId="19F2FCD9"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DBA1988" w14:textId="77777777" w:rsidTr="00011A6A">
        <w:tc>
          <w:tcPr>
            <w:tcW w:w="1870" w:type="dxa"/>
            <w:vMerge/>
            <w:vAlign w:val="center"/>
          </w:tcPr>
          <w:p w14:paraId="7825A251"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tcBorders>
              <w:bottom w:val="single" w:sz="4" w:space="0" w:color="auto"/>
            </w:tcBorders>
            <w:vAlign w:val="center"/>
          </w:tcPr>
          <w:p w14:paraId="56D0FAEE"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tcBorders>
              <w:bottom w:val="single" w:sz="4" w:space="0" w:color="auto"/>
            </w:tcBorders>
            <w:vAlign w:val="center"/>
          </w:tcPr>
          <w:p w14:paraId="2A375FE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tcBorders>
              <w:bottom w:val="single" w:sz="4" w:space="0" w:color="auto"/>
            </w:tcBorders>
            <w:shd w:val="clear" w:color="auto" w:fill="E6E6E6"/>
            <w:vAlign w:val="center"/>
          </w:tcPr>
          <w:p w14:paraId="29668918"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tcBorders>
              <w:bottom w:val="single" w:sz="4" w:space="0" w:color="auto"/>
            </w:tcBorders>
            <w:vAlign w:val="center"/>
          </w:tcPr>
          <w:p w14:paraId="5DA61A5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tcBorders>
              <w:bottom w:val="single" w:sz="4" w:space="0" w:color="auto"/>
            </w:tcBorders>
            <w:vAlign w:val="center"/>
          </w:tcPr>
          <w:p w14:paraId="484D2D0F"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3C66DCB"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1 804/1 189/2 993</w:t>
            </w:r>
          </w:p>
        </w:tc>
        <w:tc>
          <w:tcPr>
            <w:tcW w:w="2520" w:type="dxa"/>
            <w:tcBorders>
              <w:bottom w:val="single" w:sz="4" w:space="0" w:color="auto"/>
            </w:tcBorders>
            <w:vAlign w:val="center"/>
          </w:tcPr>
          <w:p w14:paraId="7E6EDA50"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69FB6E4" w14:textId="77777777" w:rsidTr="00011A6A">
        <w:tc>
          <w:tcPr>
            <w:tcW w:w="1870" w:type="dxa"/>
            <w:vMerge/>
            <w:shd w:val="clear" w:color="auto" w:fill="FFFFFF" w:themeFill="background1"/>
            <w:vAlign w:val="center"/>
          </w:tcPr>
          <w:p w14:paraId="67727AF4" w14:textId="77777777" w:rsidR="00713FC8" w:rsidRPr="001F4BC0" w:rsidRDefault="00713FC8" w:rsidP="00C109FB">
            <w:pPr>
              <w:spacing w:before="60" w:after="60"/>
              <w:rPr>
                <w:rFonts w:asciiTheme="minorHAnsi" w:hAnsiTheme="minorHAnsi" w:cstheme="minorHAnsi"/>
                <w:b/>
                <w:sz w:val="18"/>
                <w:szCs w:val="18"/>
                <w:lang w:eastAsia="pl-PL"/>
              </w:rPr>
            </w:pPr>
          </w:p>
        </w:tc>
        <w:tc>
          <w:tcPr>
            <w:tcW w:w="12240" w:type="dxa"/>
            <w:gridSpan w:val="8"/>
            <w:shd w:val="clear" w:color="auto" w:fill="auto"/>
            <w:vAlign w:val="center"/>
          </w:tcPr>
          <w:p w14:paraId="2DE3C8EB" w14:textId="77777777" w:rsidR="00713FC8" w:rsidRPr="001F4BC0" w:rsidRDefault="00713FC8" w:rsidP="00713FC8">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14:paraId="78D4F096" w14:textId="77777777" w:rsidTr="00011A6A">
        <w:tc>
          <w:tcPr>
            <w:tcW w:w="1870" w:type="dxa"/>
            <w:vMerge/>
            <w:shd w:val="clear" w:color="auto" w:fill="FFFFFF" w:themeFill="background1"/>
            <w:vAlign w:val="center"/>
          </w:tcPr>
          <w:p w14:paraId="0838024D" w14:textId="77777777"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14:paraId="67BD03A9" w14:textId="77777777" w:rsidR="00713FC8" w:rsidRPr="001F4BC0" w:rsidRDefault="00713FC8" w:rsidP="00713FC8">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shd w:val="clear" w:color="auto" w:fill="FFFFFF" w:themeFill="background1"/>
            <w:vAlign w:val="center"/>
          </w:tcPr>
          <w:p w14:paraId="5942535E"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14:paraId="60852958"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14:paraId="6F8FF9E5"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14:paraId="0172B9BC"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94C185F"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14:paraId="674FBB65"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Beneficjenci / IZ</w:t>
            </w:r>
          </w:p>
        </w:tc>
      </w:tr>
      <w:tr w:rsidR="001F4BC0" w:rsidRPr="001F4BC0" w14:paraId="6768F312" w14:textId="77777777" w:rsidTr="00011A6A">
        <w:tc>
          <w:tcPr>
            <w:tcW w:w="1870" w:type="dxa"/>
            <w:vMerge/>
            <w:shd w:val="clear" w:color="auto" w:fill="FFFFFF" w:themeFill="background1"/>
            <w:vAlign w:val="center"/>
          </w:tcPr>
          <w:p w14:paraId="1C1E9963" w14:textId="77777777"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14:paraId="5CEF3E35" w14:textId="77777777"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 xml:space="preserve">Wartość wydatków kwalifikowalnych przeznaczonych na działania związane z pandemią COVID-19 </w:t>
            </w:r>
          </w:p>
        </w:tc>
        <w:tc>
          <w:tcPr>
            <w:tcW w:w="1260" w:type="dxa"/>
            <w:shd w:val="clear" w:color="auto" w:fill="FFFFFF" w:themeFill="background1"/>
            <w:vAlign w:val="center"/>
          </w:tcPr>
          <w:p w14:paraId="61326FE3"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14:paraId="66FB423C"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14:paraId="5028F1C8"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14:paraId="4DD05468" w14:textId="77777777" w:rsidR="00713FC8" w:rsidRPr="001F4BC0" w:rsidRDefault="00713FC8" w:rsidP="00713FC8">
            <w:pPr>
              <w:jc w:val="center"/>
              <w:rPr>
                <w:sz w:val="18"/>
                <w:szCs w:val="18"/>
              </w:rPr>
            </w:pPr>
            <w:r w:rsidRPr="001F4BC0">
              <w:rPr>
                <w:sz w:val="18"/>
                <w:szCs w:val="18"/>
              </w:rPr>
              <w:t>do</w:t>
            </w:r>
          </w:p>
          <w:p w14:paraId="4C42EFF3"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14:paraId="3EFC12C5" w14:textId="77777777"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62815C9" w14:textId="77777777" w:rsidTr="005A1B48">
        <w:tc>
          <w:tcPr>
            <w:tcW w:w="1870" w:type="dxa"/>
            <w:vMerge w:val="restart"/>
            <w:vAlign w:val="center"/>
          </w:tcPr>
          <w:p w14:paraId="4041DBC5" w14:textId="77777777"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5.1.2.</w:t>
            </w:r>
          </w:p>
        </w:tc>
        <w:tc>
          <w:tcPr>
            <w:tcW w:w="4140" w:type="dxa"/>
            <w:gridSpan w:val="3"/>
            <w:vAlign w:val="center"/>
          </w:tcPr>
          <w:p w14:paraId="3998F36D" w14:textId="77777777"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14:paraId="3BBF74C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AF03B35"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D1C2138"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5 133</w:t>
            </w:r>
          </w:p>
        </w:tc>
        <w:tc>
          <w:tcPr>
            <w:tcW w:w="1832" w:type="dxa"/>
            <w:vAlign w:val="center"/>
          </w:tcPr>
          <w:p w14:paraId="2B33275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64788E0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5 089/9 646/14 735</w:t>
            </w:r>
          </w:p>
        </w:tc>
        <w:tc>
          <w:tcPr>
            <w:tcW w:w="2520" w:type="dxa"/>
            <w:vAlign w:val="center"/>
          </w:tcPr>
          <w:p w14:paraId="7FED1ABF"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4F33D4" w14:textId="77777777" w:rsidTr="005A1B48">
        <w:tc>
          <w:tcPr>
            <w:tcW w:w="1870" w:type="dxa"/>
            <w:vMerge/>
            <w:vAlign w:val="center"/>
          </w:tcPr>
          <w:p w14:paraId="0AD8985D"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3259E12E"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3D2080CC"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2F9D8D8"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6009BED"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06ABB8C"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9A9CBA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1 770/3 275/ 5 045</w:t>
            </w:r>
          </w:p>
        </w:tc>
        <w:tc>
          <w:tcPr>
            <w:tcW w:w="2520" w:type="dxa"/>
            <w:vAlign w:val="center"/>
          </w:tcPr>
          <w:p w14:paraId="61F62DFD"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243838" w14:textId="77777777" w:rsidTr="005A1B48">
        <w:tc>
          <w:tcPr>
            <w:tcW w:w="1870" w:type="dxa"/>
            <w:vMerge/>
            <w:vAlign w:val="center"/>
          </w:tcPr>
          <w:p w14:paraId="45841B97"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782345F2"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7C3F49CD"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2FF251A"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13F120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BA2E670"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136F3F5E"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442/664/1 106</w:t>
            </w:r>
          </w:p>
        </w:tc>
        <w:tc>
          <w:tcPr>
            <w:tcW w:w="2520" w:type="dxa"/>
            <w:vAlign w:val="center"/>
          </w:tcPr>
          <w:p w14:paraId="2DDEA31C"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14:paraId="726F90D5" w14:textId="77777777" w:rsidTr="005A1B48">
        <w:tc>
          <w:tcPr>
            <w:tcW w:w="1870" w:type="dxa"/>
            <w:vMerge/>
            <w:vAlign w:val="center"/>
          </w:tcPr>
          <w:p w14:paraId="758DAE62"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767D0F9"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44C8C589"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54EF3E1"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0EEFA2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AFF3D81"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7CE72C17"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973/1 151/2 124</w:t>
            </w:r>
          </w:p>
        </w:tc>
        <w:tc>
          <w:tcPr>
            <w:tcW w:w="2520" w:type="dxa"/>
            <w:vAlign w:val="center"/>
          </w:tcPr>
          <w:p w14:paraId="4B93715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C80978F" w14:textId="77777777" w:rsidTr="005A1B48">
        <w:tc>
          <w:tcPr>
            <w:tcW w:w="1870" w:type="dxa"/>
            <w:vMerge/>
            <w:vAlign w:val="center"/>
          </w:tcPr>
          <w:p w14:paraId="3D143C1B"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4C52B40B"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1BD1FAD7"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190D2B6"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BF06A5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12C0D08"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1FCB0B1" w14:textId="77777777" w:rsidR="00713FC8"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5 481</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4 300</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9 781</w:t>
            </w:r>
          </w:p>
        </w:tc>
        <w:tc>
          <w:tcPr>
            <w:tcW w:w="2520" w:type="dxa"/>
            <w:vAlign w:val="center"/>
          </w:tcPr>
          <w:p w14:paraId="4613466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3FDCFCE" w14:textId="77777777" w:rsidTr="005A1B48">
        <w:tc>
          <w:tcPr>
            <w:tcW w:w="1870" w:type="dxa"/>
            <w:vMerge/>
            <w:vAlign w:val="center"/>
          </w:tcPr>
          <w:p w14:paraId="1C43475B"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C153204"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vAlign w:val="center"/>
          </w:tcPr>
          <w:p w14:paraId="342CB9FE"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2E80663"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A49D7E3"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DEBE3B9"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6D8C1C40"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2 596/1 711/4 307</w:t>
            </w:r>
          </w:p>
        </w:tc>
        <w:tc>
          <w:tcPr>
            <w:tcW w:w="2520" w:type="dxa"/>
            <w:vAlign w:val="center"/>
          </w:tcPr>
          <w:p w14:paraId="3324C09B"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BE7E495" w14:textId="77777777" w:rsidTr="00EE12DD">
        <w:tc>
          <w:tcPr>
            <w:tcW w:w="1870" w:type="dxa"/>
            <w:vMerge/>
            <w:vAlign w:val="center"/>
          </w:tcPr>
          <w:p w14:paraId="5B19CEFA"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12240" w:type="dxa"/>
            <w:gridSpan w:val="8"/>
            <w:vAlign w:val="center"/>
          </w:tcPr>
          <w:p w14:paraId="08262F0E" w14:textId="77777777"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14:paraId="54CA81D7" w14:textId="77777777" w:rsidTr="00011A6A">
        <w:tc>
          <w:tcPr>
            <w:tcW w:w="1870" w:type="dxa"/>
            <w:vMerge/>
            <w:vAlign w:val="center"/>
          </w:tcPr>
          <w:p w14:paraId="4A390052" w14:textId="77777777"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14:paraId="07CE1B9D" w14:textId="77777777"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14:paraId="09061700" w14:textId="77777777" w:rsidR="00713FC8" w:rsidRPr="001F4BC0" w:rsidRDefault="00713FC8" w:rsidP="00713FC8">
            <w:pPr>
              <w:spacing w:before="60" w:after="60"/>
              <w:jc w:val="center"/>
              <w:rPr>
                <w:rFonts w:asciiTheme="minorHAnsi" w:hAnsiTheme="minorHAnsi" w:cstheme="minorHAnsi"/>
                <w:sz w:val="18"/>
                <w:szCs w:val="18"/>
              </w:rPr>
            </w:pPr>
            <w:r w:rsidRPr="001F4BC0">
              <w:t>os.</w:t>
            </w:r>
          </w:p>
        </w:tc>
        <w:tc>
          <w:tcPr>
            <w:tcW w:w="1080" w:type="dxa"/>
            <w:shd w:val="clear" w:color="auto" w:fill="D9D9D9" w:themeFill="background1" w:themeFillShade="D9"/>
            <w:vAlign w:val="center"/>
          </w:tcPr>
          <w:p w14:paraId="49AD20FC"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14:paraId="11D7300D" w14:textId="77777777"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14:paraId="075B27A9"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4F0D3611"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48E00271" w14:textId="77777777" w:rsidR="00713FC8" w:rsidRPr="001F4BC0" w:rsidRDefault="00713FC8" w:rsidP="00713FC8">
            <w:pPr>
              <w:spacing w:before="60" w:after="60"/>
              <w:jc w:val="center"/>
              <w:rPr>
                <w:rFonts w:asciiTheme="minorHAnsi" w:hAnsiTheme="minorHAnsi" w:cstheme="minorHAnsi"/>
                <w:sz w:val="18"/>
                <w:szCs w:val="18"/>
              </w:rPr>
            </w:pPr>
            <w:r w:rsidRPr="001F4BC0">
              <w:t>Beneficjenci / IZ</w:t>
            </w:r>
          </w:p>
        </w:tc>
      </w:tr>
      <w:tr w:rsidR="001F4BC0" w:rsidRPr="001F4BC0" w14:paraId="2EF97269" w14:textId="77777777" w:rsidTr="00011A6A">
        <w:tc>
          <w:tcPr>
            <w:tcW w:w="1870" w:type="dxa"/>
            <w:vMerge/>
            <w:vAlign w:val="center"/>
          </w:tcPr>
          <w:p w14:paraId="77E3F84F" w14:textId="77777777"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14:paraId="7FB9DB6B" w14:textId="77777777"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tc>
        <w:tc>
          <w:tcPr>
            <w:tcW w:w="1260" w:type="dxa"/>
            <w:vAlign w:val="center"/>
          </w:tcPr>
          <w:p w14:paraId="1823874B" w14:textId="77777777" w:rsidR="00713FC8" w:rsidRPr="001F4BC0" w:rsidRDefault="00713FC8" w:rsidP="00713FC8">
            <w:pPr>
              <w:spacing w:before="60" w:after="60"/>
              <w:jc w:val="center"/>
              <w:rPr>
                <w:rFonts w:asciiTheme="minorHAnsi" w:hAnsiTheme="minorHAnsi" w:cstheme="minorHAnsi"/>
                <w:sz w:val="18"/>
                <w:szCs w:val="18"/>
              </w:rPr>
            </w:pPr>
            <w:r w:rsidRPr="001F4BC0">
              <w:t>PLN</w:t>
            </w:r>
          </w:p>
        </w:tc>
        <w:tc>
          <w:tcPr>
            <w:tcW w:w="1080" w:type="dxa"/>
            <w:shd w:val="clear" w:color="auto" w:fill="D9D9D9" w:themeFill="background1" w:themeFillShade="D9"/>
            <w:vAlign w:val="center"/>
          </w:tcPr>
          <w:p w14:paraId="2609FF9F"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14:paraId="68A03327" w14:textId="77777777"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14:paraId="64D74871" w14:textId="77777777" w:rsidR="00713FC8" w:rsidRPr="001F4BC0" w:rsidRDefault="00713FC8" w:rsidP="00713FC8">
            <w:pPr>
              <w:jc w:val="center"/>
            </w:pPr>
            <w:r w:rsidRPr="001F4BC0">
              <w:t>do</w:t>
            </w:r>
          </w:p>
          <w:p w14:paraId="3202F8C2"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370DFEEC" w14:textId="77777777"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A1F0A95" w14:textId="77777777" w:rsidTr="00BA0B65">
        <w:tc>
          <w:tcPr>
            <w:tcW w:w="14110" w:type="dxa"/>
            <w:gridSpan w:val="9"/>
            <w:shd w:val="clear" w:color="auto" w:fill="E6E6E6"/>
          </w:tcPr>
          <w:p w14:paraId="32A6F55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5.2.</w:t>
            </w:r>
          </w:p>
        </w:tc>
      </w:tr>
      <w:tr w:rsidR="001F4BC0" w:rsidRPr="001F4BC0" w14:paraId="0B431E54" w14:textId="77777777" w:rsidTr="005A1B48">
        <w:tc>
          <w:tcPr>
            <w:tcW w:w="1870" w:type="dxa"/>
            <w:vMerge w:val="restart"/>
            <w:vAlign w:val="center"/>
          </w:tcPr>
          <w:p w14:paraId="23E5D943" w14:textId="77777777" w:rsidR="002B0423" w:rsidRPr="001F4BC0" w:rsidRDefault="002B0423"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5.2.1.</w:t>
            </w:r>
          </w:p>
        </w:tc>
        <w:tc>
          <w:tcPr>
            <w:tcW w:w="4140" w:type="dxa"/>
            <w:gridSpan w:val="3"/>
            <w:vAlign w:val="center"/>
          </w:tcPr>
          <w:p w14:paraId="43CC9EBB" w14:textId="77777777" w:rsidR="002B0423" w:rsidRPr="001F4BC0" w:rsidRDefault="002B0423"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9F3A0D"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9F3A0D"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14:paraId="1BF2390A"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682E496"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68831EC"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832" w:type="dxa"/>
            <w:vAlign w:val="center"/>
          </w:tcPr>
          <w:p w14:paraId="41F005FF"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022EA9E" w14:textId="77777777" w:rsidR="002B0423" w:rsidRPr="001F4BC0" w:rsidRDefault="002B0423" w:rsidP="00D825A9">
            <w:pPr>
              <w:jc w:val="center"/>
              <w:rPr>
                <w:rFonts w:asciiTheme="minorHAnsi" w:hAnsiTheme="minorHAnsi" w:cstheme="minorHAnsi"/>
                <w:sz w:val="18"/>
                <w:szCs w:val="18"/>
              </w:rPr>
            </w:pPr>
            <w:r w:rsidRPr="001F4BC0">
              <w:rPr>
                <w:rFonts w:asciiTheme="minorHAnsi" w:hAnsiTheme="minorHAnsi" w:cstheme="minorHAnsi"/>
                <w:sz w:val="18"/>
                <w:szCs w:val="18"/>
              </w:rPr>
              <w:t>900/1 707/2 607</w:t>
            </w:r>
          </w:p>
        </w:tc>
        <w:tc>
          <w:tcPr>
            <w:tcW w:w="2520" w:type="dxa"/>
            <w:vAlign w:val="center"/>
          </w:tcPr>
          <w:p w14:paraId="468F8737"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19518C5" w14:textId="77777777" w:rsidTr="005A1B48">
        <w:tc>
          <w:tcPr>
            <w:tcW w:w="1870" w:type="dxa"/>
            <w:vMerge/>
            <w:vAlign w:val="center"/>
          </w:tcPr>
          <w:p w14:paraId="28EF2BB9"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7A6D1C50"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46E42D89"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AB3C001"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CD9BB09"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7E9057C"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71844F3E"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360/666/1 026</w:t>
            </w:r>
          </w:p>
        </w:tc>
        <w:tc>
          <w:tcPr>
            <w:tcW w:w="2520" w:type="dxa"/>
            <w:vAlign w:val="center"/>
          </w:tcPr>
          <w:p w14:paraId="7BE0FE9F"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C0725EC" w14:textId="77777777" w:rsidTr="005A1B48">
        <w:tc>
          <w:tcPr>
            <w:tcW w:w="1870" w:type="dxa"/>
            <w:vMerge/>
            <w:vAlign w:val="center"/>
          </w:tcPr>
          <w:p w14:paraId="4FE3EC8C"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75F68C6D"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14:paraId="0E76278A"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5D78903"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8B0148E"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611449B"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4F81D0EA"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65/79/144</w:t>
            </w:r>
          </w:p>
        </w:tc>
        <w:tc>
          <w:tcPr>
            <w:tcW w:w="2520" w:type="dxa"/>
            <w:vAlign w:val="center"/>
          </w:tcPr>
          <w:p w14:paraId="42387C58"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AAADFE0" w14:textId="77777777" w:rsidTr="005A1B48">
        <w:tc>
          <w:tcPr>
            <w:tcW w:w="1870" w:type="dxa"/>
            <w:vMerge/>
            <w:vAlign w:val="center"/>
          </w:tcPr>
          <w:p w14:paraId="09467C12"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70126DE4"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0E0EBC3E"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658461A"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3863A65"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F7B2490"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236630F"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90/135/225</w:t>
            </w:r>
          </w:p>
        </w:tc>
        <w:tc>
          <w:tcPr>
            <w:tcW w:w="2520" w:type="dxa"/>
            <w:vAlign w:val="center"/>
          </w:tcPr>
          <w:p w14:paraId="1B82F983"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61DD587" w14:textId="77777777" w:rsidTr="005A1B48">
        <w:tc>
          <w:tcPr>
            <w:tcW w:w="1870" w:type="dxa"/>
            <w:vMerge/>
            <w:vAlign w:val="center"/>
          </w:tcPr>
          <w:p w14:paraId="585B3A36"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3ED51F68"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1122A0F1"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884EDF4"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EA99085"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A1A00ED"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02A2704C"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198/234/432</w:t>
            </w:r>
          </w:p>
        </w:tc>
        <w:tc>
          <w:tcPr>
            <w:tcW w:w="2520" w:type="dxa"/>
            <w:vAlign w:val="center"/>
          </w:tcPr>
          <w:p w14:paraId="2CBAD22D"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0659D71" w14:textId="77777777" w:rsidTr="005A1B48">
        <w:tc>
          <w:tcPr>
            <w:tcW w:w="1870" w:type="dxa"/>
            <w:vMerge/>
            <w:vAlign w:val="center"/>
          </w:tcPr>
          <w:p w14:paraId="119569F9"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2C0F2556"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5C1830B4"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71148C7"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D21B689"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164811B"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7B9D2C2"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387/468/855</w:t>
            </w:r>
          </w:p>
        </w:tc>
        <w:tc>
          <w:tcPr>
            <w:tcW w:w="2520" w:type="dxa"/>
            <w:vAlign w:val="center"/>
          </w:tcPr>
          <w:p w14:paraId="6ED73052"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33D702A" w14:textId="77777777" w:rsidTr="005A1B48">
        <w:tc>
          <w:tcPr>
            <w:tcW w:w="1870" w:type="dxa"/>
            <w:vMerge/>
            <w:vAlign w:val="center"/>
          </w:tcPr>
          <w:p w14:paraId="6555E85E" w14:textId="77777777" w:rsidR="002B0423" w:rsidRPr="001F4BC0" w:rsidRDefault="002B0423" w:rsidP="002B0423">
            <w:pPr>
              <w:spacing w:before="60" w:after="60"/>
              <w:rPr>
                <w:rFonts w:asciiTheme="minorHAnsi" w:hAnsiTheme="minorHAnsi" w:cstheme="minorHAnsi"/>
                <w:b/>
                <w:sz w:val="18"/>
                <w:szCs w:val="18"/>
                <w:lang w:eastAsia="pl-PL"/>
              </w:rPr>
            </w:pPr>
          </w:p>
        </w:tc>
        <w:tc>
          <w:tcPr>
            <w:tcW w:w="4140" w:type="dxa"/>
            <w:gridSpan w:val="3"/>
            <w:vAlign w:val="center"/>
          </w:tcPr>
          <w:p w14:paraId="2BC042B4" w14:textId="77777777" w:rsidR="002B0423" w:rsidRPr="001F4BC0" w:rsidRDefault="002B0423" w:rsidP="002B0423">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14:paraId="09CBC418" w14:textId="77777777"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92E71E2" w14:textId="77777777" w:rsidR="002B0423" w:rsidRPr="001F4BC0" w:rsidRDefault="002B0423" w:rsidP="002B0423">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5D3C88A" w14:textId="77777777"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8C11D05" w14:textId="77777777"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4382F5D9" w14:textId="77777777"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2520" w:type="dxa"/>
            <w:vAlign w:val="center"/>
          </w:tcPr>
          <w:p w14:paraId="121E660B" w14:textId="77777777"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61559E7" w14:textId="77777777" w:rsidTr="005A1B48">
        <w:tc>
          <w:tcPr>
            <w:tcW w:w="1870" w:type="dxa"/>
            <w:vMerge w:val="restart"/>
            <w:vAlign w:val="center"/>
          </w:tcPr>
          <w:p w14:paraId="5704CFA0" w14:textId="77777777" w:rsidR="00C521B4" w:rsidRPr="001F4BC0" w:rsidRDefault="00C521B4"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5.2.2.</w:t>
            </w:r>
          </w:p>
        </w:tc>
        <w:tc>
          <w:tcPr>
            <w:tcW w:w="4140" w:type="dxa"/>
            <w:gridSpan w:val="3"/>
            <w:vAlign w:val="center"/>
          </w:tcPr>
          <w:p w14:paraId="6E9E1B31" w14:textId="77777777" w:rsidR="00C521B4" w:rsidRPr="001F4BC0" w:rsidRDefault="00C521B4" w:rsidP="00E724C5">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E724C5"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E724C5"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14:paraId="4286207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E990E4A"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0C5ED2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1 856</w:t>
            </w:r>
          </w:p>
        </w:tc>
        <w:tc>
          <w:tcPr>
            <w:tcW w:w="1832" w:type="dxa"/>
            <w:vAlign w:val="center"/>
          </w:tcPr>
          <w:p w14:paraId="042884FC"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1825C6A" w14:textId="77777777"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1 795/3 403/5 198</w:t>
            </w:r>
          </w:p>
        </w:tc>
        <w:tc>
          <w:tcPr>
            <w:tcW w:w="2520" w:type="dxa"/>
            <w:vAlign w:val="center"/>
          </w:tcPr>
          <w:p w14:paraId="21201013"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FFE8C38" w14:textId="77777777" w:rsidTr="005A1B48">
        <w:tc>
          <w:tcPr>
            <w:tcW w:w="1870" w:type="dxa"/>
            <w:vMerge/>
            <w:vAlign w:val="center"/>
          </w:tcPr>
          <w:p w14:paraId="5C26EB2D"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C190BA4"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47E07ACE"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9D3FDB7"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4B916E5"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BB0189E"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DAD65E6"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640/1 184/1 824</w:t>
            </w:r>
          </w:p>
        </w:tc>
        <w:tc>
          <w:tcPr>
            <w:tcW w:w="2520" w:type="dxa"/>
            <w:vAlign w:val="center"/>
          </w:tcPr>
          <w:p w14:paraId="602B162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8889BCE" w14:textId="77777777" w:rsidTr="005A1B48">
        <w:tc>
          <w:tcPr>
            <w:tcW w:w="1870" w:type="dxa"/>
            <w:vMerge/>
            <w:vAlign w:val="center"/>
          </w:tcPr>
          <w:p w14:paraId="13563250"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6CD4E52D"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14:paraId="3E68DF71"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850C1B3"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D23CD17" w14:textId="77777777" w:rsidR="00C521B4" w:rsidRPr="001F4BC0" w:rsidRDefault="00C521B4"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17FB5C2"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B6CBB7B" w14:textId="77777777" w:rsidR="00C521B4"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345</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531</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876</w:t>
            </w:r>
          </w:p>
        </w:tc>
        <w:tc>
          <w:tcPr>
            <w:tcW w:w="2520" w:type="dxa"/>
            <w:vAlign w:val="center"/>
          </w:tcPr>
          <w:p w14:paraId="056115A9"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A0133D" w14:textId="77777777" w:rsidTr="005A1B48">
        <w:tc>
          <w:tcPr>
            <w:tcW w:w="1870" w:type="dxa"/>
            <w:vMerge/>
            <w:vAlign w:val="center"/>
          </w:tcPr>
          <w:p w14:paraId="2BCE1C82"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1D2865A5"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31D02A2F"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19EF0C3E"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2B55EB9"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2FF9B87"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2FE45FD"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160/240/400</w:t>
            </w:r>
          </w:p>
        </w:tc>
        <w:tc>
          <w:tcPr>
            <w:tcW w:w="2520" w:type="dxa"/>
            <w:vAlign w:val="center"/>
          </w:tcPr>
          <w:p w14:paraId="0FCFD160"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CA0D369" w14:textId="77777777" w:rsidTr="005A1B48">
        <w:tc>
          <w:tcPr>
            <w:tcW w:w="1870" w:type="dxa"/>
            <w:vMerge/>
            <w:vAlign w:val="center"/>
          </w:tcPr>
          <w:p w14:paraId="420EC9F3"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4C66515C"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0C4C0759"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BC29B66"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3D08F7D"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31D9CC9"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2146D7D"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352/416/768</w:t>
            </w:r>
          </w:p>
        </w:tc>
        <w:tc>
          <w:tcPr>
            <w:tcW w:w="2520" w:type="dxa"/>
            <w:vAlign w:val="center"/>
          </w:tcPr>
          <w:p w14:paraId="04B91D2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6F9E202" w14:textId="77777777" w:rsidTr="005A1B48">
        <w:tc>
          <w:tcPr>
            <w:tcW w:w="1870" w:type="dxa"/>
            <w:vMerge/>
            <w:vAlign w:val="center"/>
          </w:tcPr>
          <w:p w14:paraId="50DB4659"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0726B10F"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72632F10"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21175DE"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2E3A5A1"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256057B"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91CFA0E" w14:textId="77777777" w:rsidR="00C521B4" w:rsidRPr="001F4BC0" w:rsidRDefault="00B953EC" w:rsidP="00B953EC">
            <w:pPr>
              <w:jc w:val="center"/>
              <w:rPr>
                <w:rFonts w:asciiTheme="minorHAnsi" w:hAnsiTheme="minorHAnsi" w:cstheme="minorHAnsi"/>
                <w:sz w:val="18"/>
                <w:szCs w:val="18"/>
              </w:rPr>
            </w:pPr>
            <w:r w:rsidRPr="001F4BC0">
              <w:rPr>
                <w:rFonts w:asciiTheme="minorHAnsi" w:hAnsiTheme="minorHAnsi" w:cstheme="minorHAnsi"/>
                <w:sz w:val="18"/>
                <w:szCs w:val="18"/>
              </w:rPr>
              <w:t>2 450</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2 743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5 193</w:t>
            </w:r>
          </w:p>
        </w:tc>
        <w:tc>
          <w:tcPr>
            <w:tcW w:w="2520" w:type="dxa"/>
            <w:vAlign w:val="center"/>
          </w:tcPr>
          <w:p w14:paraId="27B1B1A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388329E" w14:textId="77777777" w:rsidTr="005A1B48">
        <w:tc>
          <w:tcPr>
            <w:tcW w:w="1870" w:type="dxa"/>
            <w:vMerge/>
            <w:vAlign w:val="center"/>
          </w:tcPr>
          <w:p w14:paraId="1B604E5B" w14:textId="77777777" w:rsidR="00C521B4" w:rsidRPr="001F4BC0" w:rsidRDefault="00C521B4" w:rsidP="00C521B4">
            <w:pPr>
              <w:spacing w:before="60" w:after="60"/>
              <w:jc w:val="center"/>
              <w:rPr>
                <w:rFonts w:asciiTheme="minorHAnsi" w:hAnsiTheme="minorHAnsi" w:cstheme="minorHAnsi"/>
                <w:b/>
                <w:sz w:val="18"/>
                <w:szCs w:val="18"/>
                <w:lang w:eastAsia="pl-PL"/>
              </w:rPr>
            </w:pPr>
          </w:p>
        </w:tc>
        <w:tc>
          <w:tcPr>
            <w:tcW w:w="4140" w:type="dxa"/>
            <w:gridSpan w:val="3"/>
            <w:vAlign w:val="center"/>
          </w:tcPr>
          <w:p w14:paraId="58AAB48D" w14:textId="77777777" w:rsidR="00C521B4" w:rsidRPr="001F4BC0" w:rsidRDefault="00C521B4" w:rsidP="00C521B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14:paraId="27DD679B" w14:textId="77777777"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3DC6BBD" w14:textId="77777777" w:rsidR="00C521B4" w:rsidRPr="001F4BC0" w:rsidRDefault="00C521B4" w:rsidP="00C521B4">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A1E27F8" w14:textId="77777777"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1F04E1B" w14:textId="77777777"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1AF122B3" w14:textId="77777777" w:rsidR="00C521B4" w:rsidRPr="001F4BC0" w:rsidRDefault="00B03E62" w:rsidP="00B03E62">
            <w:pPr>
              <w:jc w:val="center"/>
              <w:rPr>
                <w:rFonts w:asciiTheme="minorHAnsi" w:hAnsiTheme="minorHAnsi" w:cstheme="minorHAnsi"/>
                <w:sz w:val="18"/>
                <w:szCs w:val="18"/>
              </w:rPr>
            </w:pPr>
            <w:r w:rsidRPr="001F4BC0">
              <w:rPr>
                <w:rFonts w:asciiTheme="minorHAnsi" w:hAnsiTheme="minorHAnsi" w:cstheme="minorHAnsi"/>
                <w:sz w:val="18"/>
                <w:szCs w:val="18"/>
              </w:rPr>
              <w:t>7</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30</w:t>
            </w:r>
          </w:p>
        </w:tc>
        <w:tc>
          <w:tcPr>
            <w:tcW w:w="2520" w:type="dxa"/>
            <w:vAlign w:val="center"/>
          </w:tcPr>
          <w:p w14:paraId="2FCCEC0B" w14:textId="77777777"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1A41CFE" w14:textId="77777777" w:rsidTr="005A1B48">
        <w:tc>
          <w:tcPr>
            <w:tcW w:w="1870" w:type="dxa"/>
            <w:vMerge w:val="restart"/>
            <w:vAlign w:val="center"/>
          </w:tcPr>
          <w:p w14:paraId="7B0AC251" w14:textId="77777777" w:rsidR="00F5342D" w:rsidRPr="001F4BC0" w:rsidRDefault="00F5342D"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5.3.</w:t>
            </w:r>
          </w:p>
        </w:tc>
        <w:tc>
          <w:tcPr>
            <w:tcW w:w="4140" w:type="dxa"/>
            <w:gridSpan w:val="3"/>
            <w:vAlign w:val="center"/>
          </w:tcPr>
          <w:p w14:paraId="66CDA558" w14:textId="77777777"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tc>
        <w:tc>
          <w:tcPr>
            <w:tcW w:w="1260" w:type="dxa"/>
            <w:vAlign w:val="center"/>
          </w:tcPr>
          <w:p w14:paraId="7A4D0DFC"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91E87C3" w14:textId="77777777"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34B3090" w14:textId="77777777"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14:paraId="1692CD5F" w14:textId="77777777"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14:paraId="18DD6CD0"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C6CB735" w14:textId="77777777" w:rsidTr="005A1B48">
        <w:tc>
          <w:tcPr>
            <w:tcW w:w="1870" w:type="dxa"/>
            <w:vMerge/>
            <w:vAlign w:val="center"/>
          </w:tcPr>
          <w:p w14:paraId="0FF8DCF2" w14:textId="77777777" w:rsidR="00F5342D" w:rsidRPr="001F4BC0" w:rsidRDefault="00F5342D"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940EAE2" w14:textId="77777777"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c>
          <w:tcPr>
            <w:tcW w:w="1260" w:type="dxa"/>
            <w:vAlign w:val="center"/>
          </w:tcPr>
          <w:p w14:paraId="2A7FC392"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27E8392" w14:textId="77777777"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A8A2F1C" w14:textId="77777777"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14:paraId="323E326C" w14:textId="77777777"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14:paraId="17211D46"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A3E81D" w14:textId="77777777" w:rsidTr="00BA0B65">
        <w:tc>
          <w:tcPr>
            <w:tcW w:w="14110" w:type="dxa"/>
            <w:gridSpan w:val="9"/>
            <w:shd w:val="clear" w:color="auto" w:fill="E6E6E6"/>
          </w:tcPr>
          <w:p w14:paraId="21BD4F9C"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5.4.</w:t>
            </w:r>
          </w:p>
        </w:tc>
      </w:tr>
      <w:tr w:rsidR="001F4BC0" w:rsidRPr="001F4BC0" w14:paraId="67206A8B" w14:textId="77777777" w:rsidTr="005A1B48">
        <w:tc>
          <w:tcPr>
            <w:tcW w:w="1870" w:type="dxa"/>
            <w:vMerge w:val="restart"/>
            <w:vAlign w:val="center"/>
          </w:tcPr>
          <w:p w14:paraId="090C9594"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5.4.1.</w:t>
            </w:r>
          </w:p>
        </w:tc>
        <w:tc>
          <w:tcPr>
            <w:tcW w:w="4140" w:type="dxa"/>
            <w:gridSpan w:val="3"/>
            <w:vAlign w:val="center"/>
          </w:tcPr>
          <w:p w14:paraId="42D2F7C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14:paraId="3277684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9E92CDD"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16ADA6C"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B4A4DA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2520" w:type="dxa"/>
            <w:vAlign w:val="center"/>
          </w:tcPr>
          <w:p w14:paraId="5C91F99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AB6BFF" w14:textId="77777777" w:rsidTr="005A1B48">
        <w:tc>
          <w:tcPr>
            <w:tcW w:w="1870" w:type="dxa"/>
            <w:vMerge/>
            <w:vAlign w:val="center"/>
          </w:tcPr>
          <w:p w14:paraId="61A45725"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78B021E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00B34271" w:rsidRPr="001F4BC0">
              <w:rPr>
                <w:rStyle w:val="Odwoanieprzypisudolnego"/>
                <w:rFonts w:asciiTheme="minorHAnsi" w:hAnsiTheme="minorHAnsi" w:cstheme="minorHAnsi"/>
                <w:sz w:val="18"/>
                <w:szCs w:val="18"/>
              </w:rPr>
              <w:footnoteReference w:id="125"/>
            </w:r>
          </w:p>
        </w:tc>
        <w:tc>
          <w:tcPr>
            <w:tcW w:w="1260" w:type="dxa"/>
            <w:vAlign w:val="center"/>
          </w:tcPr>
          <w:p w14:paraId="181241C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F71A664"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60907EC"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381A80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14:paraId="5018C0D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FD48DF4" w14:textId="77777777" w:rsidTr="005A1B48">
        <w:tc>
          <w:tcPr>
            <w:tcW w:w="1870" w:type="dxa"/>
            <w:vMerge w:val="restart"/>
            <w:vAlign w:val="center"/>
          </w:tcPr>
          <w:p w14:paraId="2B5AF8B2" w14:textId="77777777" w:rsidR="00FA5CA2" w:rsidRPr="001F4BC0" w:rsidRDefault="00FA5CA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5.4.2.</w:t>
            </w:r>
          </w:p>
        </w:tc>
        <w:tc>
          <w:tcPr>
            <w:tcW w:w="4140" w:type="dxa"/>
            <w:gridSpan w:val="3"/>
            <w:vAlign w:val="center"/>
          </w:tcPr>
          <w:p w14:paraId="5C037D15" w14:textId="77777777"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14:paraId="0CE28638"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943C1EC" w14:textId="77777777"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77361AF"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0776671"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43 650</w:t>
            </w:r>
          </w:p>
        </w:tc>
        <w:tc>
          <w:tcPr>
            <w:tcW w:w="2520" w:type="dxa"/>
            <w:vAlign w:val="center"/>
          </w:tcPr>
          <w:p w14:paraId="0FA1DE29"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8D01C1F" w14:textId="77777777" w:rsidTr="005A1B48">
        <w:tc>
          <w:tcPr>
            <w:tcW w:w="1870" w:type="dxa"/>
            <w:vMerge/>
            <w:vAlign w:val="center"/>
          </w:tcPr>
          <w:p w14:paraId="2856B949" w14:textId="77777777" w:rsidR="00FA5CA2" w:rsidRPr="001F4BC0" w:rsidRDefault="00FA5CA2" w:rsidP="00C109FB">
            <w:pPr>
              <w:spacing w:before="60" w:after="60"/>
              <w:rPr>
                <w:rFonts w:asciiTheme="minorHAnsi" w:hAnsiTheme="minorHAnsi" w:cstheme="minorHAnsi"/>
                <w:b/>
                <w:sz w:val="18"/>
                <w:szCs w:val="18"/>
                <w:lang w:eastAsia="pl-PL"/>
              </w:rPr>
            </w:pPr>
          </w:p>
        </w:tc>
        <w:tc>
          <w:tcPr>
            <w:tcW w:w="4140" w:type="dxa"/>
            <w:gridSpan w:val="3"/>
            <w:vAlign w:val="center"/>
          </w:tcPr>
          <w:p w14:paraId="220EF1B9" w14:textId="77777777"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Pr="001F4BC0">
              <w:rPr>
                <w:rStyle w:val="Odwoanieprzypisudolnego"/>
                <w:rFonts w:asciiTheme="minorHAnsi" w:hAnsiTheme="minorHAnsi" w:cstheme="minorHAnsi"/>
                <w:sz w:val="18"/>
                <w:szCs w:val="18"/>
              </w:rPr>
              <w:footnoteReference w:id="126"/>
            </w:r>
          </w:p>
        </w:tc>
        <w:tc>
          <w:tcPr>
            <w:tcW w:w="1260" w:type="dxa"/>
            <w:vAlign w:val="center"/>
          </w:tcPr>
          <w:p w14:paraId="325C15A2"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1B6B003" w14:textId="77777777"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88B137F"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A77AFA6"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2520" w:type="dxa"/>
            <w:vAlign w:val="center"/>
          </w:tcPr>
          <w:p w14:paraId="5C9A5C34"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C04613" w14:textId="77777777" w:rsidTr="00EE12DD">
        <w:tc>
          <w:tcPr>
            <w:tcW w:w="1870" w:type="dxa"/>
            <w:vMerge/>
            <w:vAlign w:val="center"/>
          </w:tcPr>
          <w:p w14:paraId="52D393F2" w14:textId="77777777" w:rsidR="00FA5CA2" w:rsidRPr="001F4BC0" w:rsidRDefault="00FA5CA2" w:rsidP="00C109FB">
            <w:pPr>
              <w:spacing w:before="60" w:after="60"/>
              <w:rPr>
                <w:rFonts w:asciiTheme="minorHAnsi" w:hAnsiTheme="minorHAnsi" w:cstheme="minorHAnsi"/>
                <w:b/>
                <w:sz w:val="18"/>
                <w:szCs w:val="18"/>
                <w:lang w:eastAsia="pl-PL"/>
              </w:rPr>
            </w:pPr>
          </w:p>
        </w:tc>
        <w:tc>
          <w:tcPr>
            <w:tcW w:w="12240" w:type="dxa"/>
            <w:gridSpan w:val="8"/>
            <w:vAlign w:val="center"/>
          </w:tcPr>
          <w:p w14:paraId="19DF9E15" w14:textId="77777777"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14:paraId="2FB77513" w14:textId="77777777" w:rsidTr="00011A6A">
        <w:tc>
          <w:tcPr>
            <w:tcW w:w="1870" w:type="dxa"/>
            <w:vMerge/>
            <w:vAlign w:val="center"/>
          </w:tcPr>
          <w:p w14:paraId="154D1475" w14:textId="77777777"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14:paraId="49167FE8" w14:textId="77777777"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14:paraId="7F35B1FB"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9F9EE0F" w14:textId="77777777"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42E834D"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76FF03F"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C60817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1D53B79B"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02FC6F" w14:textId="77777777" w:rsidTr="00011A6A">
        <w:tc>
          <w:tcPr>
            <w:tcW w:w="1870" w:type="dxa"/>
            <w:vMerge/>
            <w:vAlign w:val="center"/>
          </w:tcPr>
          <w:p w14:paraId="2C13237C" w14:textId="77777777"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14:paraId="75450DC2" w14:textId="77777777"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tc>
        <w:tc>
          <w:tcPr>
            <w:tcW w:w="1260" w:type="dxa"/>
            <w:vAlign w:val="center"/>
          </w:tcPr>
          <w:p w14:paraId="752DB0C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4E3B24F" w14:textId="77777777"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E3C6FD1"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F9A8D2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725DE0B"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02C433C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CA84F3C" w14:textId="77777777" w:rsidTr="00011A6A">
        <w:tc>
          <w:tcPr>
            <w:tcW w:w="1870" w:type="dxa"/>
            <w:vMerge/>
            <w:vAlign w:val="center"/>
          </w:tcPr>
          <w:p w14:paraId="599B0F6F" w14:textId="77777777"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14:paraId="2CABEF64" w14:textId="77777777" w:rsidR="0096747D" w:rsidRPr="001F4BC0" w:rsidRDefault="0096747D"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p w14:paraId="5B0B8F8A" w14:textId="77777777" w:rsidR="00FA5CA2" w:rsidRPr="001F4BC0" w:rsidRDefault="00FA5CA2" w:rsidP="00FA5CA2">
            <w:pPr>
              <w:spacing w:before="60" w:after="60"/>
              <w:rPr>
                <w:rFonts w:asciiTheme="minorHAnsi" w:hAnsiTheme="minorHAnsi" w:cstheme="minorHAnsi"/>
                <w:sz w:val="18"/>
                <w:szCs w:val="18"/>
              </w:rPr>
            </w:pPr>
          </w:p>
        </w:tc>
        <w:tc>
          <w:tcPr>
            <w:tcW w:w="1260" w:type="dxa"/>
            <w:vAlign w:val="center"/>
          </w:tcPr>
          <w:p w14:paraId="658E9485"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1080" w:type="dxa"/>
            <w:shd w:val="clear" w:color="auto" w:fill="D9D9D9" w:themeFill="background1" w:themeFillShade="D9"/>
            <w:vAlign w:val="center"/>
          </w:tcPr>
          <w:p w14:paraId="29E4A808" w14:textId="77777777"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40EFC18"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DE9FF9C"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64FFC3CF"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4307C89F"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1AA75A" w14:textId="77777777" w:rsidTr="005A1B48">
        <w:tc>
          <w:tcPr>
            <w:tcW w:w="1870" w:type="dxa"/>
            <w:vMerge w:val="restart"/>
            <w:vAlign w:val="center"/>
          </w:tcPr>
          <w:p w14:paraId="7FF4719B"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5.5.</w:t>
            </w:r>
          </w:p>
        </w:tc>
        <w:tc>
          <w:tcPr>
            <w:tcW w:w="4140" w:type="dxa"/>
            <w:gridSpan w:val="3"/>
            <w:vAlign w:val="center"/>
          </w:tcPr>
          <w:p w14:paraId="5FB74C1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tc>
        <w:tc>
          <w:tcPr>
            <w:tcW w:w="1260" w:type="dxa"/>
            <w:vAlign w:val="center"/>
          </w:tcPr>
          <w:p w14:paraId="15EE966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D0BA50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2C81587"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0EEB73C" w14:textId="77777777" w:rsidR="005E7F7B" w:rsidRPr="001F4BC0" w:rsidRDefault="001706A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41 705</w:t>
            </w:r>
          </w:p>
        </w:tc>
        <w:tc>
          <w:tcPr>
            <w:tcW w:w="2520" w:type="dxa"/>
            <w:vAlign w:val="center"/>
          </w:tcPr>
          <w:p w14:paraId="30F82E7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649FCD9" w14:textId="77777777" w:rsidTr="005A1B48">
        <w:tc>
          <w:tcPr>
            <w:tcW w:w="1870" w:type="dxa"/>
            <w:vMerge/>
            <w:vAlign w:val="center"/>
          </w:tcPr>
          <w:p w14:paraId="6592FCA9"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52F3DED9"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70B9038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4C9EE1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1BFFFA3"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DBEDFCA" w14:textId="77777777" w:rsidR="005E7F7B" w:rsidRPr="001F4BC0" w:rsidRDefault="00BA144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18 135</w:t>
            </w:r>
          </w:p>
        </w:tc>
        <w:tc>
          <w:tcPr>
            <w:tcW w:w="2520" w:type="dxa"/>
            <w:vAlign w:val="center"/>
          </w:tcPr>
          <w:p w14:paraId="2E9C1E7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1DF1A50" w14:textId="77777777" w:rsidTr="005A1B48">
        <w:tc>
          <w:tcPr>
            <w:tcW w:w="1870" w:type="dxa"/>
            <w:vMerge/>
            <w:vAlign w:val="center"/>
          </w:tcPr>
          <w:p w14:paraId="4F75D218"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7609C492"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6FC71DC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4CE6E87"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E730809"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E0816B0" w14:textId="77777777" w:rsidR="005E7F7B" w:rsidRPr="001F4BC0" w:rsidRDefault="000252D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28 235</w:t>
            </w:r>
          </w:p>
        </w:tc>
        <w:tc>
          <w:tcPr>
            <w:tcW w:w="2520" w:type="dxa"/>
            <w:vAlign w:val="center"/>
          </w:tcPr>
          <w:p w14:paraId="775B3A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FB08862" w14:textId="77777777" w:rsidTr="005A1B48">
        <w:tc>
          <w:tcPr>
            <w:tcW w:w="1870" w:type="dxa"/>
            <w:vAlign w:val="center"/>
          </w:tcPr>
          <w:p w14:paraId="67012755"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5.6.</w:t>
            </w:r>
          </w:p>
        </w:tc>
        <w:tc>
          <w:tcPr>
            <w:tcW w:w="4140" w:type="dxa"/>
            <w:gridSpan w:val="3"/>
            <w:vAlign w:val="center"/>
          </w:tcPr>
          <w:p w14:paraId="324ED188"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c>
          <w:tcPr>
            <w:tcW w:w="1260" w:type="dxa"/>
            <w:vAlign w:val="center"/>
          </w:tcPr>
          <w:p w14:paraId="14C91D3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2733D93"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A0DDB6A" w14:textId="77777777" w:rsidR="005E7F7B" w:rsidRPr="001F4BC0" w:rsidRDefault="0027680E"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0A72F07" w14:textId="77777777" w:rsidR="005E7F7B" w:rsidRPr="001F4BC0" w:rsidRDefault="00251EC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2 065</w:t>
            </w:r>
          </w:p>
        </w:tc>
        <w:tc>
          <w:tcPr>
            <w:tcW w:w="2520" w:type="dxa"/>
            <w:vAlign w:val="center"/>
          </w:tcPr>
          <w:p w14:paraId="48C3EEE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A9E0DC" w14:textId="77777777" w:rsidTr="005A1B48">
        <w:tc>
          <w:tcPr>
            <w:tcW w:w="1870" w:type="dxa"/>
            <w:vMerge w:val="restart"/>
            <w:vAlign w:val="center"/>
          </w:tcPr>
          <w:p w14:paraId="526CCC20" w14:textId="77777777" w:rsidR="008E5EAF" w:rsidRPr="001F4BC0" w:rsidRDefault="008E5EA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5.7.</w:t>
            </w:r>
          </w:p>
        </w:tc>
        <w:tc>
          <w:tcPr>
            <w:tcW w:w="4140" w:type="dxa"/>
            <w:gridSpan w:val="3"/>
            <w:vAlign w:val="center"/>
          </w:tcPr>
          <w:p w14:paraId="32DFCE21" w14:textId="77777777" w:rsidR="008E5EAF" w:rsidRPr="001F4BC0" w:rsidRDefault="008E5EAF"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pozostających bez pracy, które otrzymały bezzwrotne środki na podjęcie działalności gospodarczej w Programie (RW)</w:t>
            </w:r>
          </w:p>
        </w:tc>
        <w:tc>
          <w:tcPr>
            <w:tcW w:w="1260" w:type="dxa"/>
            <w:vAlign w:val="center"/>
          </w:tcPr>
          <w:p w14:paraId="4EF38E0C"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09D35D4" w14:textId="77777777" w:rsidR="008E5EAF" w:rsidRPr="001F4BC0" w:rsidRDefault="008E5EA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A26ED31"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465</w:t>
            </w:r>
          </w:p>
        </w:tc>
        <w:tc>
          <w:tcPr>
            <w:tcW w:w="1832" w:type="dxa"/>
            <w:vAlign w:val="center"/>
          </w:tcPr>
          <w:p w14:paraId="22664F4A"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1 700</w:t>
            </w:r>
          </w:p>
        </w:tc>
        <w:tc>
          <w:tcPr>
            <w:tcW w:w="2520" w:type="dxa"/>
            <w:vAlign w:val="center"/>
          </w:tcPr>
          <w:p w14:paraId="49FC7F3B"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2749CF0" w14:textId="77777777" w:rsidTr="005A1B48">
        <w:tc>
          <w:tcPr>
            <w:tcW w:w="1870" w:type="dxa"/>
            <w:vMerge/>
            <w:vAlign w:val="center"/>
          </w:tcPr>
          <w:p w14:paraId="6E243D5F" w14:textId="77777777" w:rsidR="008E5EAF" w:rsidRPr="001F4BC0" w:rsidRDefault="008E5EAF" w:rsidP="008E5EAF">
            <w:pPr>
              <w:spacing w:before="60" w:after="60"/>
              <w:rPr>
                <w:rFonts w:asciiTheme="minorHAnsi" w:hAnsiTheme="minorHAnsi" w:cstheme="minorHAnsi"/>
                <w:b/>
                <w:sz w:val="18"/>
                <w:szCs w:val="18"/>
                <w:lang w:eastAsia="pl-PL"/>
              </w:rPr>
            </w:pPr>
          </w:p>
        </w:tc>
        <w:tc>
          <w:tcPr>
            <w:tcW w:w="4140" w:type="dxa"/>
            <w:gridSpan w:val="3"/>
            <w:vAlign w:val="center"/>
          </w:tcPr>
          <w:p w14:paraId="7F53639D" w14:textId="77777777" w:rsidR="008E5EAF" w:rsidRPr="001F4BC0" w:rsidRDefault="008E5EAF" w:rsidP="008E5EAF">
            <w:pPr>
              <w:spacing w:before="60" w:after="60"/>
              <w:rPr>
                <w:rFonts w:asciiTheme="minorHAnsi" w:hAnsiTheme="minorHAnsi" w:cstheme="minorHAnsi"/>
                <w:b/>
                <w:bCs/>
                <w:sz w:val="18"/>
                <w:szCs w:val="18"/>
              </w:rPr>
            </w:pPr>
            <w:r w:rsidRPr="001F4BC0">
              <w:rPr>
                <w:rFonts w:asciiTheme="minorHAnsi" w:hAnsiTheme="minorHAnsi" w:cstheme="minorHAnsi"/>
                <w:bCs/>
                <w:sz w:val="18"/>
                <w:szCs w:val="18"/>
              </w:rPr>
              <w:t>Liczba osób pracujących, które otrzymały bezzwrotne środki na podjęcie działalności gospodarczej w Programie</w:t>
            </w:r>
          </w:p>
        </w:tc>
        <w:tc>
          <w:tcPr>
            <w:tcW w:w="1260" w:type="dxa"/>
            <w:vAlign w:val="center"/>
          </w:tcPr>
          <w:p w14:paraId="3D2172D9"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73FCF90" w14:textId="77777777" w:rsidR="008E5EAF" w:rsidRPr="001F4BC0" w:rsidRDefault="008E5EAF" w:rsidP="008E5EA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60AB441"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3B225DD"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120</w:t>
            </w:r>
          </w:p>
        </w:tc>
        <w:tc>
          <w:tcPr>
            <w:tcW w:w="2520" w:type="dxa"/>
            <w:vAlign w:val="center"/>
          </w:tcPr>
          <w:p w14:paraId="346359B1"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436BF76" w14:textId="77777777" w:rsidTr="00BA0B65">
        <w:tc>
          <w:tcPr>
            <w:tcW w:w="14110" w:type="dxa"/>
            <w:gridSpan w:val="9"/>
            <w:shd w:val="clear" w:color="auto" w:fill="D9D9D9"/>
          </w:tcPr>
          <w:p w14:paraId="2EB58186"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6 Integracja</w:t>
            </w:r>
          </w:p>
        </w:tc>
      </w:tr>
      <w:tr w:rsidR="001F4BC0" w:rsidRPr="001F4BC0" w14:paraId="300DF0E7" w14:textId="77777777" w:rsidTr="00BA0B65">
        <w:tc>
          <w:tcPr>
            <w:tcW w:w="14110" w:type="dxa"/>
            <w:gridSpan w:val="9"/>
            <w:shd w:val="clear" w:color="auto" w:fill="E6E6E6"/>
          </w:tcPr>
          <w:p w14:paraId="435BB3CF"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6.1.</w:t>
            </w:r>
          </w:p>
        </w:tc>
      </w:tr>
      <w:tr w:rsidR="001F4BC0" w:rsidRPr="001F4BC0" w14:paraId="5CFEC923" w14:textId="77777777" w:rsidTr="005A1B48">
        <w:tc>
          <w:tcPr>
            <w:tcW w:w="1870" w:type="dxa"/>
            <w:vMerge w:val="restart"/>
            <w:vAlign w:val="center"/>
          </w:tcPr>
          <w:p w14:paraId="21DFAC8E"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6.1.1.</w:t>
            </w:r>
          </w:p>
        </w:tc>
        <w:tc>
          <w:tcPr>
            <w:tcW w:w="4140" w:type="dxa"/>
            <w:gridSpan w:val="3"/>
            <w:vAlign w:val="center"/>
          </w:tcPr>
          <w:p w14:paraId="1CEB86E0"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14:paraId="12A1F73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A951F5D"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5E129B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832" w:type="dxa"/>
            <w:vAlign w:val="center"/>
          </w:tcPr>
          <w:p w14:paraId="5A0975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2520" w:type="dxa"/>
            <w:vAlign w:val="center"/>
          </w:tcPr>
          <w:p w14:paraId="37F2143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AEF5E9A" w14:textId="77777777" w:rsidTr="005A1B48">
        <w:tc>
          <w:tcPr>
            <w:tcW w:w="1870" w:type="dxa"/>
            <w:vMerge/>
            <w:vAlign w:val="center"/>
          </w:tcPr>
          <w:p w14:paraId="35773C47"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3A502D3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30E42E8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CDA3282"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9D07EE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EA1C11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2520" w:type="dxa"/>
            <w:vAlign w:val="center"/>
          </w:tcPr>
          <w:p w14:paraId="4E7A0A7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C45F330" w14:textId="77777777" w:rsidTr="005A1B48">
        <w:tc>
          <w:tcPr>
            <w:tcW w:w="1870" w:type="dxa"/>
            <w:vMerge w:val="restart"/>
            <w:vAlign w:val="center"/>
          </w:tcPr>
          <w:p w14:paraId="0C0D13B7"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6.1.2.</w:t>
            </w:r>
          </w:p>
        </w:tc>
        <w:tc>
          <w:tcPr>
            <w:tcW w:w="4140" w:type="dxa"/>
            <w:gridSpan w:val="3"/>
            <w:vAlign w:val="center"/>
          </w:tcPr>
          <w:p w14:paraId="6CB9F7D1"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14:paraId="356510C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1425654"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8F67D6D" w14:textId="77777777" w:rsidR="005E7F7B" w:rsidRPr="001F4BC0" w:rsidRDefault="00C107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3 940</w:t>
            </w:r>
          </w:p>
        </w:tc>
        <w:tc>
          <w:tcPr>
            <w:tcW w:w="1832" w:type="dxa"/>
            <w:vAlign w:val="center"/>
          </w:tcPr>
          <w:p w14:paraId="53369F2E" w14:textId="77777777" w:rsidR="005E7F7B" w:rsidRPr="001F4BC0" w:rsidRDefault="00C756EE" w:rsidP="00C107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12 110</w:t>
            </w:r>
          </w:p>
        </w:tc>
        <w:tc>
          <w:tcPr>
            <w:tcW w:w="2520" w:type="dxa"/>
            <w:vAlign w:val="center"/>
          </w:tcPr>
          <w:p w14:paraId="7185922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A4A011" w14:textId="77777777" w:rsidTr="005A1B48">
        <w:tc>
          <w:tcPr>
            <w:tcW w:w="1870" w:type="dxa"/>
            <w:vMerge/>
            <w:vAlign w:val="center"/>
          </w:tcPr>
          <w:p w14:paraId="128F3150"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1A63785F"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750D91B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49C75C6"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15EE14F"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FF645E7" w14:textId="77777777" w:rsidR="005E7F7B" w:rsidRPr="001F4BC0" w:rsidRDefault="00C756E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3 575</w:t>
            </w:r>
          </w:p>
        </w:tc>
        <w:tc>
          <w:tcPr>
            <w:tcW w:w="2520" w:type="dxa"/>
            <w:vAlign w:val="center"/>
          </w:tcPr>
          <w:p w14:paraId="35E47D3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279382A" w14:textId="77777777" w:rsidTr="00BA0B65">
        <w:tc>
          <w:tcPr>
            <w:tcW w:w="14110" w:type="dxa"/>
            <w:gridSpan w:val="9"/>
            <w:shd w:val="clear" w:color="auto" w:fill="E6E6E6"/>
            <w:vAlign w:val="center"/>
          </w:tcPr>
          <w:p w14:paraId="5B9D740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6.2.</w:t>
            </w:r>
          </w:p>
        </w:tc>
      </w:tr>
      <w:tr w:rsidR="001F4BC0" w:rsidRPr="001F4BC0" w14:paraId="7CB77287" w14:textId="77777777" w:rsidTr="005A1B48">
        <w:tc>
          <w:tcPr>
            <w:tcW w:w="1870" w:type="dxa"/>
            <w:vMerge w:val="restart"/>
            <w:vAlign w:val="center"/>
          </w:tcPr>
          <w:p w14:paraId="3F6C7441" w14:textId="77777777" w:rsidR="0051716F" w:rsidRPr="001F4BC0" w:rsidRDefault="0051716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6.2.1.</w:t>
            </w:r>
          </w:p>
        </w:tc>
        <w:tc>
          <w:tcPr>
            <w:tcW w:w="4140" w:type="dxa"/>
            <w:gridSpan w:val="3"/>
            <w:vAlign w:val="center"/>
          </w:tcPr>
          <w:p w14:paraId="3EB4C904" w14:textId="77777777" w:rsidR="0051716F" w:rsidRPr="001F4BC0" w:rsidRDefault="0051716F"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14:paraId="38906B68"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17753D2A" w14:textId="77777777" w:rsidR="0051716F" w:rsidRPr="001F4BC0" w:rsidRDefault="0051716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7B83992"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1854A30"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2520" w:type="dxa"/>
            <w:vAlign w:val="center"/>
          </w:tcPr>
          <w:p w14:paraId="317BFD76"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AF2E8EC" w14:textId="77777777" w:rsidTr="005A1B48">
        <w:tc>
          <w:tcPr>
            <w:tcW w:w="1870" w:type="dxa"/>
            <w:vMerge/>
            <w:vAlign w:val="center"/>
          </w:tcPr>
          <w:p w14:paraId="24B19D01" w14:textId="77777777"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14:paraId="4CE101DC" w14:textId="77777777"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14:paraId="6F112E3C"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127A16C" w14:textId="77777777"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86855D1"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5B12BDD"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8EC82AA"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245DBB9B"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F45DFD7" w14:textId="77777777" w:rsidTr="005A1B48">
        <w:tc>
          <w:tcPr>
            <w:tcW w:w="1870" w:type="dxa"/>
            <w:vMerge/>
            <w:vAlign w:val="center"/>
          </w:tcPr>
          <w:p w14:paraId="13DE87BE" w14:textId="77777777"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14:paraId="5B0A4DFA" w14:textId="77777777"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14:paraId="355E5460"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ED7B792" w14:textId="77777777"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4AA4DEE"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47C80E7"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3769BE70"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6EBBA215"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E7BA8AE" w14:textId="77777777" w:rsidTr="005A1B48">
        <w:tc>
          <w:tcPr>
            <w:tcW w:w="1870" w:type="dxa"/>
            <w:vMerge/>
            <w:vAlign w:val="center"/>
          </w:tcPr>
          <w:p w14:paraId="26A8F746" w14:textId="77777777"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14:paraId="3B230CCD" w14:textId="77777777"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14:paraId="4AAEDC2E"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141A408" w14:textId="77777777"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E3EA025"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3929219"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8FB76B7"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520615B5"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4A31F0" w14:textId="77777777" w:rsidTr="005A1B48">
        <w:tc>
          <w:tcPr>
            <w:tcW w:w="1870" w:type="dxa"/>
            <w:vMerge w:val="restart"/>
            <w:vAlign w:val="center"/>
          </w:tcPr>
          <w:p w14:paraId="7902F293" w14:textId="77777777" w:rsidR="00C31032" w:rsidRPr="001F4BC0" w:rsidRDefault="00C3103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6.2.2.</w:t>
            </w:r>
          </w:p>
        </w:tc>
        <w:tc>
          <w:tcPr>
            <w:tcW w:w="4140" w:type="dxa"/>
            <w:gridSpan w:val="3"/>
            <w:vAlign w:val="center"/>
          </w:tcPr>
          <w:p w14:paraId="0120E9AB" w14:textId="77777777" w:rsidR="00C31032" w:rsidRPr="001F4BC0" w:rsidRDefault="00C3103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14:paraId="66B0E6C3"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B91B609" w14:textId="77777777" w:rsidR="00C31032" w:rsidRPr="001F4BC0" w:rsidRDefault="00C3103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0014B7E"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CB9DA8C"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11 240</w:t>
            </w:r>
          </w:p>
        </w:tc>
        <w:tc>
          <w:tcPr>
            <w:tcW w:w="2520" w:type="dxa"/>
            <w:vAlign w:val="center"/>
          </w:tcPr>
          <w:p w14:paraId="2101E210"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106EF40" w14:textId="77777777" w:rsidTr="005A1B48">
        <w:tc>
          <w:tcPr>
            <w:tcW w:w="1870" w:type="dxa"/>
            <w:vMerge/>
            <w:vAlign w:val="center"/>
          </w:tcPr>
          <w:p w14:paraId="196AB1E3" w14:textId="77777777"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14:paraId="2D3701F2" w14:textId="77777777"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14:paraId="32526866"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1E7BCF79" w14:textId="77777777"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ED31433"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2BAA7B1"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5DC00FDC"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2C2D4D9B"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DEC9E8B" w14:textId="77777777" w:rsidTr="005A1B48">
        <w:tc>
          <w:tcPr>
            <w:tcW w:w="1870" w:type="dxa"/>
            <w:vMerge/>
            <w:vAlign w:val="center"/>
          </w:tcPr>
          <w:p w14:paraId="62155013" w14:textId="77777777"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14:paraId="66ADE355" w14:textId="77777777"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14:paraId="37F72C70"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070A87F" w14:textId="77777777"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CFCC184"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798B354"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8247735"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19FDEFFE"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651D93D" w14:textId="77777777" w:rsidTr="005A1B48">
        <w:tc>
          <w:tcPr>
            <w:tcW w:w="1870" w:type="dxa"/>
            <w:vMerge/>
            <w:vAlign w:val="center"/>
          </w:tcPr>
          <w:p w14:paraId="398B07F9" w14:textId="77777777"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14:paraId="25BDAE41" w14:textId="77777777"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14:paraId="78D2C26F"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87A1FD3" w14:textId="77777777"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023B31A"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49AB0EE"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D82750C"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10D13E5B"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9DEC95B" w14:textId="77777777" w:rsidTr="00C31032">
        <w:tc>
          <w:tcPr>
            <w:tcW w:w="1870" w:type="dxa"/>
            <w:vMerge/>
            <w:vAlign w:val="center"/>
          </w:tcPr>
          <w:p w14:paraId="4D07CB22" w14:textId="77777777" w:rsidR="00C31032" w:rsidRPr="001F4BC0" w:rsidRDefault="00C31032" w:rsidP="0051716F">
            <w:pPr>
              <w:spacing w:before="60" w:after="60"/>
              <w:rPr>
                <w:rFonts w:asciiTheme="minorHAnsi" w:hAnsiTheme="minorHAnsi" w:cstheme="minorHAnsi"/>
                <w:b/>
                <w:sz w:val="18"/>
                <w:szCs w:val="18"/>
                <w:lang w:eastAsia="pl-PL"/>
              </w:rPr>
            </w:pPr>
          </w:p>
        </w:tc>
        <w:tc>
          <w:tcPr>
            <w:tcW w:w="12240" w:type="dxa"/>
            <w:gridSpan w:val="8"/>
            <w:vAlign w:val="center"/>
          </w:tcPr>
          <w:p w14:paraId="3F08A640" w14:textId="77777777" w:rsidR="00C31032" w:rsidRPr="001F4BC0" w:rsidRDefault="00803DDD" w:rsidP="00803DDD">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14:paraId="2AD6F451" w14:textId="77777777" w:rsidTr="005A1B48">
        <w:tc>
          <w:tcPr>
            <w:tcW w:w="1870" w:type="dxa"/>
            <w:vMerge/>
            <w:vAlign w:val="center"/>
          </w:tcPr>
          <w:p w14:paraId="02DF7550" w14:textId="77777777"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14:paraId="51A43BF4" w14:textId="77777777" w:rsidR="00803DDD" w:rsidRPr="001F4BC0" w:rsidRDefault="00803DDD" w:rsidP="00803DDD">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vAlign w:val="center"/>
          </w:tcPr>
          <w:p w14:paraId="249CDAD5"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14:paraId="3083EA08" w14:textId="77777777" w:rsidR="00803DDD" w:rsidRPr="001F4BC0" w:rsidRDefault="00803DDD" w:rsidP="00803DDD">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vAlign w:val="center"/>
          </w:tcPr>
          <w:p w14:paraId="4FB607C7"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nd</w:t>
            </w:r>
          </w:p>
        </w:tc>
        <w:tc>
          <w:tcPr>
            <w:tcW w:w="1832" w:type="dxa"/>
            <w:vAlign w:val="center"/>
          </w:tcPr>
          <w:p w14:paraId="15553317" w14:textId="77777777" w:rsidR="00803DDD" w:rsidRPr="001F4BC0" w:rsidRDefault="00803DDD" w:rsidP="00803DDD">
            <w:pPr>
              <w:spacing w:before="60" w:after="60"/>
              <w:jc w:val="center"/>
              <w:rPr>
                <w:sz w:val="18"/>
                <w:szCs w:val="18"/>
              </w:rPr>
            </w:pPr>
            <w:r w:rsidRPr="001F4BC0">
              <w:rPr>
                <w:sz w:val="18"/>
                <w:szCs w:val="18"/>
              </w:rPr>
              <w:t xml:space="preserve">do </w:t>
            </w:r>
          </w:p>
          <w:p w14:paraId="0095AC03"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08F49A7A"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B1B6CED" w14:textId="77777777" w:rsidTr="005A1B48">
        <w:tc>
          <w:tcPr>
            <w:tcW w:w="1870" w:type="dxa"/>
            <w:vMerge/>
            <w:vAlign w:val="center"/>
          </w:tcPr>
          <w:p w14:paraId="13679D09" w14:textId="77777777"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14:paraId="090016B0" w14:textId="77777777" w:rsidR="00803DDD" w:rsidRPr="001F4BC0" w:rsidRDefault="00803DDD" w:rsidP="00803DDD">
            <w:pPr>
              <w:spacing w:before="60" w:after="60"/>
              <w:rPr>
                <w:rFonts w:asciiTheme="minorHAnsi" w:hAnsiTheme="minorHAnsi" w:cstheme="minorHAnsi"/>
                <w:sz w:val="18"/>
                <w:szCs w:val="18"/>
              </w:rPr>
            </w:pPr>
            <w:r w:rsidRPr="001F4BC0">
              <w:rPr>
                <w:sz w:val="18"/>
                <w:szCs w:val="18"/>
              </w:rPr>
              <w:t xml:space="preserve">Liczba podmiotów objętych wsparciem </w:t>
            </w:r>
            <w:r w:rsidRPr="001F4BC0">
              <w:rPr>
                <w:sz w:val="18"/>
                <w:szCs w:val="18"/>
              </w:rPr>
              <w:br/>
              <w:t>w zakresie zwalczania lub przeciwdziałania skutkom pandemii COVID-19</w:t>
            </w:r>
          </w:p>
        </w:tc>
        <w:tc>
          <w:tcPr>
            <w:tcW w:w="1260" w:type="dxa"/>
            <w:vAlign w:val="center"/>
          </w:tcPr>
          <w:p w14:paraId="63730071"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szt.</w:t>
            </w:r>
          </w:p>
        </w:tc>
        <w:tc>
          <w:tcPr>
            <w:tcW w:w="1080" w:type="dxa"/>
            <w:shd w:val="clear" w:color="auto" w:fill="D9D9D9" w:themeFill="background1" w:themeFillShade="D9"/>
            <w:vAlign w:val="center"/>
          </w:tcPr>
          <w:p w14:paraId="4DE4CE79" w14:textId="77777777"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DD1CAD4"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45EFCCF"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5B156A36"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5F9891BA"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052D83B" w14:textId="77777777" w:rsidTr="005A1B48">
        <w:tc>
          <w:tcPr>
            <w:tcW w:w="1870" w:type="dxa"/>
            <w:vMerge/>
            <w:vAlign w:val="center"/>
          </w:tcPr>
          <w:p w14:paraId="662EB090" w14:textId="77777777"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14:paraId="283876E1" w14:textId="77777777" w:rsidR="00803DDD" w:rsidRPr="001F4BC0" w:rsidRDefault="0096747D" w:rsidP="00803DDD">
            <w:pPr>
              <w:spacing w:before="60" w:after="60"/>
              <w:rPr>
                <w:rFonts w:asciiTheme="minorHAnsi" w:hAnsiTheme="minorHAnsi" w:cstheme="minorHAnsi"/>
                <w:sz w:val="18"/>
                <w:szCs w:val="18"/>
              </w:rPr>
            </w:pPr>
            <w:r w:rsidRPr="001F4BC0">
              <w:rPr>
                <w:sz w:val="18"/>
                <w:szCs w:val="18"/>
              </w:rPr>
              <w:t>Wartość wydatków kwalifikowalnych przeznaczonych na działania związane z pandemią COVID-19</w:t>
            </w:r>
          </w:p>
        </w:tc>
        <w:tc>
          <w:tcPr>
            <w:tcW w:w="1260" w:type="dxa"/>
            <w:vAlign w:val="center"/>
          </w:tcPr>
          <w:p w14:paraId="1935652A"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14:paraId="3076C46A" w14:textId="77777777"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759ED46"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FF07D4F"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3804023D"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0CD69D07"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ACE0A9A" w14:textId="77777777" w:rsidTr="00BA0B65">
        <w:tc>
          <w:tcPr>
            <w:tcW w:w="14110" w:type="dxa"/>
            <w:gridSpan w:val="9"/>
            <w:shd w:val="clear" w:color="auto" w:fill="E6E6E6"/>
            <w:vAlign w:val="center"/>
          </w:tcPr>
          <w:p w14:paraId="253E1C3D"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6.3.</w:t>
            </w:r>
          </w:p>
        </w:tc>
      </w:tr>
      <w:tr w:rsidR="001F4BC0" w:rsidRPr="001F4BC0" w14:paraId="37171136" w14:textId="77777777" w:rsidTr="005A1B48">
        <w:tc>
          <w:tcPr>
            <w:tcW w:w="1870" w:type="dxa"/>
            <w:vMerge w:val="restart"/>
            <w:vAlign w:val="center"/>
          </w:tcPr>
          <w:p w14:paraId="2D79A9DC"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6.3.1.</w:t>
            </w:r>
          </w:p>
        </w:tc>
        <w:tc>
          <w:tcPr>
            <w:tcW w:w="4140" w:type="dxa"/>
            <w:gridSpan w:val="3"/>
            <w:vAlign w:val="center"/>
          </w:tcPr>
          <w:p w14:paraId="2F7636B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14:paraId="651CC8A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C4A1917"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1B15534"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B1EA18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2520" w:type="dxa"/>
            <w:vAlign w:val="center"/>
          </w:tcPr>
          <w:p w14:paraId="112798A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357176AE" w14:textId="77777777" w:rsidTr="005A1B48">
        <w:tc>
          <w:tcPr>
            <w:tcW w:w="1870" w:type="dxa"/>
            <w:vMerge/>
            <w:vAlign w:val="center"/>
          </w:tcPr>
          <w:p w14:paraId="0AFC0B5A" w14:textId="77777777"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14:paraId="024C4128"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14:paraId="426C5D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250582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F53CF20" w14:textId="77777777"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832" w:type="dxa"/>
            <w:vAlign w:val="center"/>
          </w:tcPr>
          <w:p w14:paraId="7D3DE6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2520" w:type="dxa"/>
            <w:vAlign w:val="center"/>
          </w:tcPr>
          <w:p w14:paraId="4ABFA6D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7E3BDEBE" w14:textId="77777777" w:rsidTr="005A1B48">
        <w:tc>
          <w:tcPr>
            <w:tcW w:w="1870" w:type="dxa"/>
            <w:vMerge w:val="restart"/>
            <w:vAlign w:val="center"/>
          </w:tcPr>
          <w:p w14:paraId="5CE2B77E"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6.3.2.</w:t>
            </w:r>
          </w:p>
        </w:tc>
        <w:tc>
          <w:tcPr>
            <w:tcW w:w="4140" w:type="dxa"/>
            <w:gridSpan w:val="3"/>
            <w:vAlign w:val="center"/>
          </w:tcPr>
          <w:p w14:paraId="00A6452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14:paraId="05B79D9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02695E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352C78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9BC53A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255</w:t>
            </w:r>
          </w:p>
        </w:tc>
        <w:tc>
          <w:tcPr>
            <w:tcW w:w="2520" w:type="dxa"/>
            <w:vAlign w:val="center"/>
          </w:tcPr>
          <w:p w14:paraId="78E181C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0F546B94" w14:textId="77777777" w:rsidTr="005A1B48">
        <w:tc>
          <w:tcPr>
            <w:tcW w:w="1870" w:type="dxa"/>
            <w:vMerge/>
            <w:vAlign w:val="center"/>
          </w:tcPr>
          <w:p w14:paraId="59DD152F" w14:textId="77777777"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14:paraId="11829726"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14:paraId="59ED55E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1069675"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4C6B7CE" w14:textId="77777777"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280</w:t>
            </w:r>
          </w:p>
        </w:tc>
        <w:tc>
          <w:tcPr>
            <w:tcW w:w="1832" w:type="dxa"/>
            <w:vAlign w:val="center"/>
          </w:tcPr>
          <w:p w14:paraId="0686479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952</w:t>
            </w:r>
          </w:p>
        </w:tc>
        <w:tc>
          <w:tcPr>
            <w:tcW w:w="2520" w:type="dxa"/>
            <w:vAlign w:val="center"/>
          </w:tcPr>
          <w:p w14:paraId="6875EEB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37E2FD31" w14:textId="77777777" w:rsidTr="005A1B48">
        <w:tc>
          <w:tcPr>
            <w:tcW w:w="1870" w:type="dxa"/>
            <w:vAlign w:val="center"/>
          </w:tcPr>
          <w:p w14:paraId="34AFD8F8"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6.3.3.</w:t>
            </w:r>
          </w:p>
        </w:tc>
        <w:tc>
          <w:tcPr>
            <w:tcW w:w="4140" w:type="dxa"/>
            <w:gridSpan w:val="3"/>
            <w:vAlign w:val="center"/>
          </w:tcPr>
          <w:p w14:paraId="5923718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14:paraId="3FC6C3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4745CFB9"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C3ED31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134B58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2520" w:type="dxa"/>
            <w:vAlign w:val="center"/>
          </w:tcPr>
          <w:p w14:paraId="0E24E14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28DA01BA" w14:textId="77777777" w:rsidTr="00BA0B65">
        <w:tc>
          <w:tcPr>
            <w:tcW w:w="14110" w:type="dxa"/>
            <w:gridSpan w:val="9"/>
            <w:shd w:val="clear" w:color="auto" w:fill="D9D9D9"/>
          </w:tcPr>
          <w:p w14:paraId="1A181493" w14:textId="77777777" w:rsidR="005E7F7B" w:rsidRPr="001F4BC0" w:rsidRDefault="005E7F7B" w:rsidP="001572C9">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7 Zdrowie</w:t>
            </w:r>
            <w:r w:rsidR="00E81E9D" w:rsidRPr="001F4BC0">
              <w:rPr>
                <w:rFonts w:asciiTheme="minorHAnsi" w:hAnsiTheme="minorHAnsi" w:cstheme="minorHAnsi"/>
                <w:b/>
                <w:sz w:val="18"/>
                <w:szCs w:val="18"/>
                <w:lang w:eastAsia="pl-PL"/>
              </w:rPr>
              <w:t xml:space="preserve"> i </w:t>
            </w:r>
            <w:r w:rsidR="001572C9" w:rsidRPr="001F4BC0">
              <w:rPr>
                <w:rFonts w:asciiTheme="minorHAnsi" w:hAnsiTheme="minorHAnsi" w:cstheme="minorHAnsi"/>
                <w:b/>
                <w:sz w:val="18"/>
                <w:szCs w:val="18"/>
                <w:lang w:eastAsia="pl-PL"/>
              </w:rPr>
              <w:t>Opieka</w:t>
            </w:r>
          </w:p>
        </w:tc>
      </w:tr>
      <w:tr w:rsidR="001F4BC0" w:rsidRPr="001F4BC0" w14:paraId="07350440" w14:textId="77777777" w:rsidTr="005A1B48">
        <w:tc>
          <w:tcPr>
            <w:tcW w:w="1913" w:type="dxa"/>
            <w:gridSpan w:val="2"/>
            <w:vMerge w:val="restart"/>
            <w:vAlign w:val="center"/>
          </w:tcPr>
          <w:p w14:paraId="4E810A7F" w14:textId="77777777" w:rsidR="00C04F22" w:rsidRPr="001F4BC0" w:rsidRDefault="00C04F22"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7.1.</w:t>
            </w:r>
          </w:p>
        </w:tc>
        <w:tc>
          <w:tcPr>
            <w:tcW w:w="4097" w:type="dxa"/>
            <w:gridSpan w:val="2"/>
            <w:vAlign w:val="center"/>
          </w:tcPr>
          <w:p w14:paraId="477C8061" w14:textId="77777777" w:rsidR="00C04F22" w:rsidRPr="001F4BC0" w:rsidRDefault="00C04F22"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podmiotów leczniczych (RW)</w:t>
            </w:r>
          </w:p>
        </w:tc>
        <w:tc>
          <w:tcPr>
            <w:tcW w:w="1260" w:type="dxa"/>
            <w:vAlign w:val="center"/>
          </w:tcPr>
          <w:p w14:paraId="0E55E5B4"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059E36A"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37615C0"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442D4216"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174D2FF2"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22D11E5" w14:textId="77777777" w:rsidTr="005A1B48">
        <w:tc>
          <w:tcPr>
            <w:tcW w:w="1913" w:type="dxa"/>
            <w:gridSpan w:val="2"/>
            <w:vMerge/>
            <w:vAlign w:val="center"/>
          </w:tcPr>
          <w:p w14:paraId="17F0BA9C"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09339E5C" w14:textId="77777777"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Fonts w:asciiTheme="minorHAnsi" w:hAnsiTheme="minorHAnsi" w:cstheme="minorHAnsi"/>
                <w:sz w:val="18"/>
                <w:szCs w:val="18"/>
                <w:vertAlign w:val="superscript"/>
              </w:rPr>
              <w:footnoteReference w:id="127"/>
            </w:r>
          </w:p>
        </w:tc>
        <w:tc>
          <w:tcPr>
            <w:tcW w:w="1260" w:type="dxa"/>
            <w:vAlign w:val="center"/>
          </w:tcPr>
          <w:p w14:paraId="1C4EDEEE"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8CB0A15"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04E9541"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1C0BF59"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14:paraId="7A797FE9"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28B7FA" w14:textId="77777777" w:rsidTr="005A1B48">
        <w:tc>
          <w:tcPr>
            <w:tcW w:w="1913" w:type="dxa"/>
            <w:gridSpan w:val="2"/>
            <w:vMerge/>
            <w:vAlign w:val="center"/>
          </w:tcPr>
          <w:p w14:paraId="36144899"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4331D738" w14:textId="77777777"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podmiotów wspieranych w zwalczaniu lub przeciwdziałaniu skutkom pandemii COVID – 19 (CV 33) </w:t>
            </w:r>
          </w:p>
        </w:tc>
        <w:tc>
          <w:tcPr>
            <w:tcW w:w="1260" w:type="dxa"/>
            <w:vAlign w:val="center"/>
          </w:tcPr>
          <w:p w14:paraId="6A1A5DAD"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088A9FD"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5EE1737"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9FD7DAE" w14:textId="77777777" w:rsidR="00C04F22" w:rsidRPr="001F4BC0" w:rsidDel="00984E96" w:rsidRDefault="00C04F22" w:rsidP="00392D7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r w:rsidR="00392D74" w:rsidRPr="001F4BC0">
              <w:rPr>
                <w:rFonts w:asciiTheme="minorHAnsi" w:hAnsiTheme="minorHAnsi" w:cstheme="minorHAnsi"/>
                <w:sz w:val="18"/>
                <w:szCs w:val="18"/>
              </w:rPr>
              <w:t>5</w:t>
            </w:r>
          </w:p>
        </w:tc>
        <w:tc>
          <w:tcPr>
            <w:tcW w:w="2520" w:type="dxa"/>
            <w:vAlign w:val="center"/>
          </w:tcPr>
          <w:p w14:paraId="0CCB8136"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6E368D7" w14:textId="77777777" w:rsidTr="005A1B48">
        <w:tc>
          <w:tcPr>
            <w:tcW w:w="1913" w:type="dxa"/>
            <w:gridSpan w:val="2"/>
            <w:vMerge/>
            <w:vAlign w:val="center"/>
          </w:tcPr>
          <w:p w14:paraId="1326D6FA"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5411F0B0" w14:textId="77777777"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1260" w:type="dxa"/>
            <w:vAlign w:val="center"/>
          </w:tcPr>
          <w:p w14:paraId="4F4B6ECC"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D9D9D9" w:themeFill="background1" w:themeFillShade="D9"/>
            <w:vAlign w:val="center"/>
          </w:tcPr>
          <w:p w14:paraId="1BE6604D"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0093BCB"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D47C213" w14:textId="77777777" w:rsidR="00C04F22" w:rsidRPr="001F4BC0" w:rsidDel="00984E96" w:rsidRDefault="00C04F22"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22 250 000</w:t>
            </w:r>
          </w:p>
        </w:tc>
        <w:tc>
          <w:tcPr>
            <w:tcW w:w="2520" w:type="dxa"/>
            <w:vAlign w:val="center"/>
          </w:tcPr>
          <w:p w14:paraId="34ED18F6"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67D1FF1" w14:textId="77777777" w:rsidTr="005A1B48">
        <w:tc>
          <w:tcPr>
            <w:tcW w:w="1913" w:type="dxa"/>
            <w:gridSpan w:val="2"/>
            <w:vMerge/>
            <w:vAlign w:val="center"/>
          </w:tcPr>
          <w:p w14:paraId="5D39C0EB"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0BAAD5C9" w14:textId="77777777" w:rsidR="00C04F22" w:rsidRPr="001F4BC0" w:rsidRDefault="00E2021C"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tc>
        <w:tc>
          <w:tcPr>
            <w:tcW w:w="1260" w:type="dxa"/>
            <w:vAlign w:val="center"/>
          </w:tcPr>
          <w:p w14:paraId="33D82E67" w14:textId="77777777" w:rsidR="00C04F22" w:rsidRPr="001F4BC0" w:rsidDel="00A30FEF"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778E99B" w14:textId="77777777"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4A69E06" w14:textId="77777777"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709274B" w14:textId="77777777" w:rsidR="00C04F22" w:rsidRPr="001F4BC0" w:rsidDel="00A30FEF" w:rsidRDefault="00E2021C"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2520" w:type="dxa"/>
            <w:vAlign w:val="center"/>
          </w:tcPr>
          <w:p w14:paraId="45353D4A" w14:textId="77777777" w:rsidR="00C04F22" w:rsidRPr="001F4BC0" w:rsidRDefault="00E2021C"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2093624" w14:textId="77777777" w:rsidTr="005A1B48">
        <w:tc>
          <w:tcPr>
            <w:tcW w:w="1913" w:type="dxa"/>
            <w:gridSpan w:val="2"/>
            <w:vMerge/>
            <w:vAlign w:val="center"/>
          </w:tcPr>
          <w:p w14:paraId="293F3526" w14:textId="77777777" w:rsidR="007B2403" w:rsidRPr="001F4BC0" w:rsidRDefault="007B2403" w:rsidP="007B2403">
            <w:pPr>
              <w:spacing w:before="60" w:after="60"/>
              <w:rPr>
                <w:rFonts w:asciiTheme="minorHAnsi" w:hAnsiTheme="minorHAnsi" w:cstheme="minorHAnsi"/>
                <w:b/>
                <w:sz w:val="18"/>
                <w:szCs w:val="18"/>
                <w:lang w:eastAsia="pl-PL"/>
              </w:rPr>
            </w:pPr>
          </w:p>
        </w:tc>
        <w:tc>
          <w:tcPr>
            <w:tcW w:w="4097" w:type="dxa"/>
            <w:gridSpan w:val="2"/>
            <w:vAlign w:val="center"/>
          </w:tcPr>
          <w:p w14:paraId="78E6A90D" w14:textId="77777777" w:rsidR="007B2403" w:rsidRPr="001F4BC0" w:rsidRDefault="007B2403" w:rsidP="007B2403">
            <w:pPr>
              <w:spacing w:before="60" w:after="60"/>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tc>
        <w:tc>
          <w:tcPr>
            <w:tcW w:w="1260" w:type="dxa"/>
            <w:vAlign w:val="center"/>
          </w:tcPr>
          <w:p w14:paraId="43F0450B" w14:textId="77777777"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395916F" w14:textId="77777777"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BF93261" w14:textId="77777777"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20E922C" w14:textId="77777777"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p>
        </w:tc>
        <w:tc>
          <w:tcPr>
            <w:tcW w:w="2520" w:type="dxa"/>
            <w:vAlign w:val="center"/>
          </w:tcPr>
          <w:p w14:paraId="740A8124" w14:textId="77777777" w:rsidR="007B2403" w:rsidRPr="001F4BC0" w:rsidRDefault="007B2403" w:rsidP="007B2403">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187561" w14:textId="77777777" w:rsidTr="005A1B48">
        <w:tc>
          <w:tcPr>
            <w:tcW w:w="1913" w:type="dxa"/>
            <w:gridSpan w:val="2"/>
            <w:vMerge w:val="restart"/>
            <w:vAlign w:val="center"/>
          </w:tcPr>
          <w:p w14:paraId="466EEADB" w14:textId="77777777" w:rsidR="005E7F7B" w:rsidRPr="001F4BC0" w:rsidRDefault="005E7F7B"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7.2.</w:t>
            </w:r>
          </w:p>
        </w:tc>
        <w:tc>
          <w:tcPr>
            <w:tcW w:w="4097" w:type="dxa"/>
            <w:gridSpan w:val="2"/>
            <w:vAlign w:val="center"/>
          </w:tcPr>
          <w:p w14:paraId="28349CFD"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tc>
        <w:tc>
          <w:tcPr>
            <w:tcW w:w="1260" w:type="dxa"/>
            <w:vAlign w:val="center"/>
          </w:tcPr>
          <w:p w14:paraId="0577700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521269E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775B23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941AB29" w14:textId="77777777" w:rsidR="005E7F7B" w:rsidRPr="001F4BC0" w:rsidRDefault="0069421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14:paraId="175027ED"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D1DA49" w14:textId="77777777" w:rsidTr="005A1B48">
        <w:tc>
          <w:tcPr>
            <w:tcW w:w="1913" w:type="dxa"/>
            <w:gridSpan w:val="2"/>
            <w:vMerge/>
            <w:tcBorders>
              <w:bottom w:val="single" w:sz="4" w:space="0" w:color="auto"/>
            </w:tcBorders>
            <w:vAlign w:val="center"/>
          </w:tcPr>
          <w:p w14:paraId="3A5BF29D"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tcBorders>
              <w:bottom w:val="single" w:sz="4" w:space="0" w:color="auto"/>
            </w:tcBorders>
            <w:vAlign w:val="center"/>
          </w:tcPr>
          <w:p w14:paraId="74774BE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c>
          <w:tcPr>
            <w:tcW w:w="1260" w:type="dxa"/>
            <w:tcBorders>
              <w:bottom w:val="single" w:sz="4" w:space="0" w:color="auto"/>
            </w:tcBorders>
            <w:vAlign w:val="center"/>
          </w:tcPr>
          <w:p w14:paraId="1FA8833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tcBorders>
              <w:bottom w:val="single" w:sz="4" w:space="0" w:color="auto"/>
            </w:tcBorders>
            <w:shd w:val="clear" w:color="auto" w:fill="D9D9D9" w:themeFill="background1" w:themeFillShade="D9"/>
            <w:vAlign w:val="center"/>
          </w:tcPr>
          <w:p w14:paraId="1EBF813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tcBorders>
              <w:bottom w:val="single" w:sz="4" w:space="0" w:color="auto"/>
            </w:tcBorders>
            <w:vAlign w:val="center"/>
          </w:tcPr>
          <w:p w14:paraId="33CD14D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tcBorders>
              <w:bottom w:val="single" w:sz="4" w:space="0" w:color="auto"/>
            </w:tcBorders>
            <w:vAlign w:val="center"/>
          </w:tcPr>
          <w:p w14:paraId="5DA456BD" w14:textId="76279FEE" w:rsidR="005E7F7B" w:rsidRPr="001F4BC0" w:rsidRDefault="00DD42FB"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35</w:t>
            </w:r>
          </w:p>
        </w:tc>
        <w:tc>
          <w:tcPr>
            <w:tcW w:w="2520" w:type="dxa"/>
            <w:tcBorders>
              <w:bottom w:val="single" w:sz="4" w:space="0" w:color="auto"/>
            </w:tcBorders>
            <w:vAlign w:val="center"/>
          </w:tcPr>
          <w:p w14:paraId="04A06F1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E8E0E2D" w14:textId="77777777" w:rsidTr="005A1B48">
        <w:tc>
          <w:tcPr>
            <w:tcW w:w="1913" w:type="dxa"/>
            <w:gridSpan w:val="2"/>
            <w:shd w:val="clear" w:color="auto" w:fill="FFFFFF" w:themeFill="background1"/>
            <w:vAlign w:val="center"/>
          </w:tcPr>
          <w:p w14:paraId="22AFE6B5" w14:textId="77777777" w:rsidR="00F43803" w:rsidRPr="001F4BC0" w:rsidRDefault="00F43803" w:rsidP="006E1D0D">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7.3.</w:t>
            </w:r>
          </w:p>
        </w:tc>
        <w:tc>
          <w:tcPr>
            <w:tcW w:w="4097" w:type="dxa"/>
            <w:gridSpan w:val="2"/>
            <w:shd w:val="clear" w:color="auto" w:fill="FFFFFF" w:themeFill="background1"/>
            <w:vAlign w:val="center"/>
          </w:tcPr>
          <w:p w14:paraId="51326C78" w14:textId="77777777" w:rsidR="00F43803" w:rsidRPr="001F4BC0" w:rsidRDefault="00F4380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obiektów, w których realizowane są usługi społeczne</w:t>
            </w:r>
          </w:p>
        </w:tc>
        <w:tc>
          <w:tcPr>
            <w:tcW w:w="1260" w:type="dxa"/>
            <w:shd w:val="clear" w:color="auto" w:fill="FFFFFF" w:themeFill="background1"/>
            <w:vAlign w:val="center"/>
          </w:tcPr>
          <w:p w14:paraId="167812B6" w14:textId="77777777" w:rsidR="00F43803" w:rsidRPr="001F4BC0" w:rsidRDefault="009B4CE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r w:rsidR="00F43803" w:rsidRPr="001F4BC0">
              <w:rPr>
                <w:rFonts w:asciiTheme="minorHAnsi" w:hAnsiTheme="minorHAnsi" w:cstheme="minorHAnsi"/>
                <w:sz w:val="18"/>
                <w:szCs w:val="18"/>
              </w:rPr>
              <w:t>.</w:t>
            </w:r>
          </w:p>
        </w:tc>
        <w:tc>
          <w:tcPr>
            <w:tcW w:w="1080" w:type="dxa"/>
            <w:shd w:val="clear" w:color="auto" w:fill="D9D9D9" w:themeFill="background1" w:themeFillShade="D9"/>
            <w:vAlign w:val="center"/>
          </w:tcPr>
          <w:p w14:paraId="17727ECD" w14:textId="77777777"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shd w:val="clear" w:color="auto" w:fill="FFFFFF" w:themeFill="background1"/>
            <w:vAlign w:val="center"/>
          </w:tcPr>
          <w:p w14:paraId="1E77382B" w14:textId="77777777"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FFFFFF" w:themeFill="background1"/>
            <w:vAlign w:val="center"/>
          </w:tcPr>
          <w:p w14:paraId="5EB29E37" w14:textId="77777777"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2520" w:type="dxa"/>
            <w:shd w:val="clear" w:color="auto" w:fill="FFFFFF" w:themeFill="background1"/>
            <w:vAlign w:val="center"/>
          </w:tcPr>
          <w:p w14:paraId="056C8099" w14:textId="77777777" w:rsidR="00F43803" w:rsidRPr="001F4BC0" w:rsidRDefault="00F43803"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B55834" w14:textId="77777777" w:rsidTr="00BA0B65">
        <w:tc>
          <w:tcPr>
            <w:tcW w:w="14110" w:type="dxa"/>
            <w:gridSpan w:val="9"/>
            <w:shd w:val="clear" w:color="auto" w:fill="D9D9D9"/>
          </w:tcPr>
          <w:p w14:paraId="1AC2AEB7"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8 Konwersja</w:t>
            </w:r>
          </w:p>
        </w:tc>
      </w:tr>
      <w:tr w:rsidR="001F4BC0" w:rsidRPr="001F4BC0" w14:paraId="6A12C7F6" w14:textId="77777777" w:rsidTr="005A1B48">
        <w:tc>
          <w:tcPr>
            <w:tcW w:w="1913" w:type="dxa"/>
            <w:gridSpan w:val="2"/>
            <w:vMerge w:val="restart"/>
            <w:vAlign w:val="center"/>
          </w:tcPr>
          <w:p w14:paraId="7D05A5CB" w14:textId="77777777" w:rsidR="005E7F7B" w:rsidRPr="001F4BC0" w:rsidRDefault="005E7F7B" w:rsidP="00472F05">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8.1. </w:t>
            </w:r>
          </w:p>
        </w:tc>
        <w:tc>
          <w:tcPr>
            <w:tcW w:w="4097" w:type="dxa"/>
            <w:gridSpan w:val="2"/>
            <w:vAlign w:val="center"/>
          </w:tcPr>
          <w:p w14:paraId="5CB653F5"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14:paraId="59BFB78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14:paraId="2AF12BA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124B5E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78635201" w14:textId="77777777" w:rsidR="005E7F7B" w:rsidRPr="001F4BC0" w:rsidRDefault="00CD390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5E7F7B" w:rsidRPr="001F4BC0">
              <w:rPr>
                <w:rFonts w:asciiTheme="minorHAnsi" w:hAnsiTheme="minorHAnsi" w:cstheme="minorHAnsi"/>
                <w:sz w:val="18"/>
                <w:szCs w:val="18"/>
                <w:vertAlign w:val="superscript"/>
              </w:rPr>
              <w:footnoteReference w:id="128"/>
            </w:r>
          </w:p>
        </w:tc>
        <w:tc>
          <w:tcPr>
            <w:tcW w:w="2520" w:type="dxa"/>
            <w:vAlign w:val="center"/>
          </w:tcPr>
          <w:p w14:paraId="154DF092"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744206A" w14:textId="77777777" w:rsidTr="005A1B48">
        <w:tc>
          <w:tcPr>
            <w:tcW w:w="1913" w:type="dxa"/>
            <w:gridSpan w:val="2"/>
            <w:vMerge/>
            <w:vAlign w:val="center"/>
          </w:tcPr>
          <w:p w14:paraId="6D8E07AC"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14:paraId="7CC9537B" w14:textId="77777777" w:rsidR="005E7F7B" w:rsidRPr="001F4BC0" w:rsidRDefault="005E7F7B" w:rsidP="00D65F6F">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1260" w:type="dxa"/>
            <w:vAlign w:val="center"/>
          </w:tcPr>
          <w:p w14:paraId="52949B9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A216D6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F6E22AA"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F34BA56" w14:textId="77777777" w:rsidR="005E7F7B" w:rsidRPr="001F4BC0" w:rsidRDefault="005E7F7B" w:rsidP="00472F05">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1 013 518</w:t>
            </w:r>
            <w:r w:rsidR="00D831DA" w:rsidRPr="001F4BC0">
              <w:rPr>
                <w:rStyle w:val="Odwoanieprzypisudolnego"/>
                <w:rFonts w:asciiTheme="minorHAnsi" w:hAnsiTheme="minorHAnsi" w:cstheme="minorHAnsi"/>
                <w:sz w:val="18"/>
                <w:szCs w:val="18"/>
              </w:rPr>
              <w:footnoteReference w:id="129"/>
            </w:r>
          </w:p>
        </w:tc>
        <w:tc>
          <w:tcPr>
            <w:tcW w:w="2520" w:type="dxa"/>
            <w:vAlign w:val="center"/>
          </w:tcPr>
          <w:p w14:paraId="44DD4245"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A2154F2" w14:textId="77777777" w:rsidTr="005A1B48">
        <w:tc>
          <w:tcPr>
            <w:tcW w:w="1913" w:type="dxa"/>
            <w:gridSpan w:val="2"/>
            <w:vAlign w:val="center"/>
          </w:tcPr>
          <w:p w14:paraId="0B9C6A10" w14:textId="77777777" w:rsidR="00472F05" w:rsidRPr="001F4BC0" w:rsidRDefault="00472F05"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8.2.</w:t>
            </w:r>
          </w:p>
        </w:tc>
        <w:tc>
          <w:tcPr>
            <w:tcW w:w="4097" w:type="dxa"/>
            <w:gridSpan w:val="2"/>
            <w:vAlign w:val="center"/>
          </w:tcPr>
          <w:p w14:paraId="0A9D9C7E" w14:textId="77777777" w:rsidR="00472F05" w:rsidRPr="001F4BC0" w:rsidRDefault="00472F05" w:rsidP="00C81A24">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14:paraId="5B89357C" w14:textId="77777777"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14:paraId="39D5BA3A" w14:textId="77777777"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756174A" w14:textId="77777777"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1CC85205" w14:textId="77777777" w:rsidR="00472F05" w:rsidRPr="001F4BC0" w:rsidRDefault="003029CB"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472F05" w:rsidRPr="001F4BC0">
              <w:rPr>
                <w:rFonts w:asciiTheme="minorHAnsi" w:hAnsiTheme="minorHAnsi" w:cstheme="minorHAnsi"/>
                <w:sz w:val="18"/>
                <w:szCs w:val="18"/>
                <w:vertAlign w:val="superscript"/>
              </w:rPr>
              <w:footnoteReference w:id="130"/>
            </w:r>
          </w:p>
        </w:tc>
        <w:tc>
          <w:tcPr>
            <w:tcW w:w="2520" w:type="dxa"/>
            <w:vAlign w:val="center"/>
          </w:tcPr>
          <w:p w14:paraId="4BFF3F04" w14:textId="77777777" w:rsidR="00472F05" w:rsidRPr="001F4BC0" w:rsidRDefault="00472F05" w:rsidP="00C81A24">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C5C293B" w14:textId="77777777" w:rsidTr="005A1B48">
        <w:tc>
          <w:tcPr>
            <w:tcW w:w="1913" w:type="dxa"/>
            <w:gridSpan w:val="2"/>
            <w:vAlign w:val="center"/>
          </w:tcPr>
          <w:p w14:paraId="0BC48F40"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8.3.</w:t>
            </w:r>
          </w:p>
        </w:tc>
        <w:tc>
          <w:tcPr>
            <w:tcW w:w="4097" w:type="dxa"/>
            <w:gridSpan w:val="2"/>
            <w:vAlign w:val="center"/>
          </w:tcPr>
          <w:p w14:paraId="0EB83AB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c>
          <w:tcPr>
            <w:tcW w:w="1260" w:type="dxa"/>
            <w:vAlign w:val="center"/>
          </w:tcPr>
          <w:p w14:paraId="4CB1DF6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5ED4CA4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461382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0B2E2CA" w14:textId="77777777" w:rsidR="005E7F7B" w:rsidRPr="001F4BC0" w:rsidRDefault="005D479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29B33DF2"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8E56F75" w14:textId="77777777" w:rsidTr="005A1B48">
        <w:tc>
          <w:tcPr>
            <w:tcW w:w="1913" w:type="dxa"/>
            <w:gridSpan w:val="2"/>
            <w:vAlign w:val="center"/>
          </w:tcPr>
          <w:p w14:paraId="56A69EBD"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8.4.</w:t>
            </w:r>
          </w:p>
        </w:tc>
        <w:tc>
          <w:tcPr>
            <w:tcW w:w="4097" w:type="dxa"/>
            <w:gridSpan w:val="2"/>
            <w:vAlign w:val="center"/>
          </w:tcPr>
          <w:p w14:paraId="51249E7D"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14:paraId="04E0F57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453641E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D8A388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AA8043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1500</w:t>
            </w:r>
          </w:p>
        </w:tc>
        <w:tc>
          <w:tcPr>
            <w:tcW w:w="2520" w:type="dxa"/>
            <w:vAlign w:val="center"/>
          </w:tcPr>
          <w:p w14:paraId="2AB7668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A368693" w14:textId="77777777" w:rsidTr="00BA0B65">
        <w:tc>
          <w:tcPr>
            <w:tcW w:w="14110" w:type="dxa"/>
            <w:gridSpan w:val="9"/>
            <w:shd w:val="clear" w:color="auto" w:fill="D9D9D9"/>
          </w:tcPr>
          <w:p w14:paraId="74F1C599"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9 Mobilność</w:t>
            </w:r>
          </w:p>
        </w:tc>
      </w:tr>
      <w:tr w:rsidR="001F4BC0" w:rsidRPr="001F4BC0" w14:paraId="5F593116" w14:textId="77777777" w:rsidTr="005A1B48">
        <w:tc>
          <w:tcPr>
            <w:tcW w:w="1913" w:type="dxa"/>
            <w:gridSpan w:val="2"/>
            <w:vMerge w:val="restart"/>
            <w:vAlign w:val="center"/>
          </w:tcPr>
          <w:p w14:paraId="18D5A95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9.1.</w:t>
            </w:r>
          </w:p>
        </w:tc>
        <w:tc>
          <w:tcPr>
            <w:tcW w:w="4097" w:type="dxa"/>
            <w:gridSpan w:val="2"/>
            <w:vAlign w:val="center"/>
          </w:tcPr>
          <w:p w14:paraId="57CD624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260" w:type="dxa"/>
            <w:vAlign w:val="center"/>
          </w:tcPr>
          <w:p w14:paraId="7D3F9C5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C5EE84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3001470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C0DC416"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772847D8"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3EBD73F" w14:textId="77777777" w:rsidTr="005A1B48">
        <w:tc>
          <w:tcPr>
            <w:tcW w:w="1913" w:type="dxa"/>
            <w:gridSpan w:val="2"/>
            <w:vMerge/>
            <w:vAlign w:val="center"/>
          </w:tcPr>
          <w:p w14:paraId="7BBD1080"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14:paraId="1F2EF3D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tc>
        <w:tc>
          <w:tcPr>
            <w:tcW w:w="1260" w:type="dxa"/>
            <w:vAlign w:val="center"/>
          </w:tcPr>
          <w:p w14:paraId="674D43F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A3531C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5C43B8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42B4F8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2520" w:type="dxa"/>
            <w:vAlign w:val="center"/>
          </w:tcPr>
          <w:p w14:paraId="1C97BAF4"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1E53442" w14:textId="77777777" w:rsidTr="005A1B48">
        <w:tc>
          <w:tcPr>
            <w:tcW w:w="1913" w:type="dxa"/>
            <w:gridSpan w:val="2"/>
            <w:vMerge/>
            <w:vAlign w:val="center"/>
          </w:tcPr>
          <w:p w14:paraId="09AD2CA2"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14:paraId="539604CA"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Fonts w:asciiTheme="minorHAnsi" w:hAnsiTheme="minorHAnsi" w:cstheme="minorHAnsi"/>
                <w:sz w:val="18"/>
                <w:szCs w:val="18"/>
                <w:vertAlign w:val="superscript"/>
              </w:rPr>
              <w:footnoteReference w:id="131"/>
            </w:r>
          </w:p>
        </w:tc>
        <w:tc>
          <w:tcPr>
            <w:tcW w:w="1260" w:type="dxa"/>
            <w:vAlign w:val="center"/>
          </w:tcPr>
          <w:p w14:paraId="3D428D3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D30CDB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451226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07A0937F"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364721B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498DDA2" w14:textId="77777777" w:rsidTr="005A1B48">
        <w:tc>
          <w:tcPr>
            <w:tcW w:w="1913" w:type="dxa"/>
            <w:gridSpan w:val="2"/>
            <w:vMerge w:val="restart"/>
            <w:vAlign w:val="center"/>
          </w:tcPr>
          <w:p w14:paraId="3112AC75" w14:textId="77777777" w:rsidR="005E7F7B" w:rsidRPr="001F4BC0" w:rsidRDefault="005E7F7B" w:rsidP="00C109FB">
            <w:pPr>
              <w:tabs>
                <w:tab w:val="right" w:pos="1743"/>
              </w:tabs>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9.2.</w:t>
            </w:r>
          </w:p>
        </w:tc>
        <w:tc>
          <w:tcPr>
            <w:tcW w:w="4097" w:type="dxa"/>
            <w:gridSpan w:val="2"/>
            <w:vAlign w:val="center"/>
          </w:tcPr>
          <w:p w14:paraId="346ECE3C"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Całkowita długość przebudowanych lub zmodernizowanych linii kolejowych (CI 12) (RW)</w:t>
            </w:r>
          </w:p>
        </w:tc>
        <w:tc>
          <w:tcPr>
            <w:tcW w:w="1260" w:type="dxa"/>
            <w:vAlign w:val="center"/>
          </w:tcPr>
          <w:p w14:paraId="19EAA373"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km</w:t>
            </w:r>
          </w:p>
        </w:tc>
        <w:tc>
          <w:tcPr>
            <w:tcW w:w="1080" w:type="dxa"/>
            <w:shd w:val="clear" w:color="auto" w:fill="D9D9D9" w:themeFill="background1" w:themeFillShade="D9"/>
            <w:vAlign w:val="center"/>
          </w:tcPr>
          <w:p w14:paraId="598D29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77CF7B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30385C3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110</w:t>
            </w:r>
          </w:p>
        </w:tc>
        <w:tc>
          <w:tcPr>
            <w:tcW w:w="2520" w:type="dxa"/>
            <w:vAlign w:val="center"/>
          </w:tcPr>
          <w:p w14:paraId="7D363B96"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E999923" w14:textId="77777777" w:rsidTr="005A1B48">
        <w:tc>
          <w:tcPr>
            <w:tcW w:w="1913" w:type="dxa"/>
            <w:gridSpan w:val="2"/>
            <w:vMerge/>
            <w:vAlign w:val="center"/>
          </w:tcPr>
          <w:p w14:paraId="177B584F"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14:paraId="71F79AF9" w14:textId="77777777"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260" w:type="dxa"/>
            <w:vAlign w:val="center"/>
          </w:tcPr>
          <w:p w14:paraId="43013F36"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21E2E51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87B8178"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5229177"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2A3356E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1E4DCAA" w14:textId="77777777" w:rsidTr="005A1B48">
        <w:tc>
          <w:tcPr>
            <w:tcW w:w="1913" w:type="dxa"/>
            <w:gridSpan w:val="2"/>
            <w:vMerge/>
            <w:vAlign w:val="center"/>
          </w:tcPr>
          <w:p w14:paraId="3594968D"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14:paraId="206079F7" w14:textId="77777777" w:rsidR="005E7F7B" w:rsidRPr="001F4BC0" w:rsidRDefault="005E7F7B" w:rsidP="00D4519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zakupionych lub zmodernizowanych </w:t>
            </w:r>
            <w:r w:rsidR="00D4519B" w:rsidRPr="001F4BC0">
              <w:rPr>
                <w:rFonts w:asciiTheme="minorHAnsi" w:hAnsiTheme="minorHAnsi" w:cstheme="minorHAnsi"/>
                <w:sz w:val="18"/>
                <w:szCs w:val="18"/>
                <w:lang w:eastAsia="pl-PL"/>
              </w:rPr>
              <w:t>jednostek taboru</w:t>
            </w:r>
            <w:r w:rsidRPr="001F4BC0">
              <w:rPr>
                <w:rFonts w:asciiTheme="minorHAnsi" w:hAnsiTheme="minorHAnsi" w:cstheme="minorHAnsi"/>
                <w:sz w:val="18"/>
                <w:szCs w:val="18"/>
                <w:lang w:eastAsia="pl-PL"/>
              </w:rPr>
              <w:t xml:space="preserve"> kolejow</w:t>
            </w:r>
            <w:r w:rsidR="00D4519B" w:rsidRPr="001F4BC0">
              <w:rPr>
                <w:rFonts w:asciiTheme="minorHAnsi" w:hAnsiTheme="minorHAnsi" w:cstheme="minorHAnsi"/>
                <w:sz w:val="18"/>
                <w:szCs w:val="18"/>
                <w:lang w:eastAsia="pl-PL"/>
              </w:rPr>
              <w:t>ego</w:t>
            </w:r>
          </w:p>
        </w:tc>
        <w:tc>
          <w:tcPr>
            <w:tcW w:w="1260" w:type="dxa"/>
            <w:vAlign w:val="center"/>
          </w:tcPr>
          <w:p w14:paraId="3033AAEF"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4931612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667DB5A"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956AD30" w14:textId="77777777" w:rsidR="005E7F7B" w:rsidRPr="001F4BC0" w:rsidRDefault="004A1E60"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14:paraId="6D3EEBB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5353BD" w14:textId="77777777" w:rsidTr="005A1B48">
        <w:tc>
          <w:tcPr>
            <w:tcW w:w="1913" w:type="dxa"/>
            <w:gridSpan w:val="2"/>
            <w:vMerge w:val="restart"/>
            <w:vAlign w:val="center"/>
          </w:tcPr>
          <w:p w14:paraId="63F226DE"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9.3.</w:t>
            </w:r>
          </w:p>
        </w:tc>
        <w:tc>
          <w:tcPr>
            <w:tcW w:w="4097" w:type="dxa"/>
            <w:gridSpan w:val="2"/>
            <w:vAlign w:val="center"/>
          </w:tcPr>
          <w:p w14:paraId="5BCA0CEE"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Całkowita długość przebudowanych lub zmodernizowanych dróg (CI 14) (RW)</w:t>
            </w:r>
          </w:p>
        </w:tc>
        <w:tc>
          <w:tcPr>
            <w:tcW w:w="1260" w:type="dxa"/>
            <w:vAlign w:val="center"/>
          </w:tcPr>
          <w:p w14:paraId="715EF11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62539EA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3CFB29F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832" w:type="dxa"/>
            <w:vAlign w:val="center"/>
          </w:tcPr>
          <w:p w14:paraId="0A86B245" w14:textId="77777777" w:rsidR="005E7F7B" w:rsidRPr="001F4BC0" w:rsidRDefault="002F7DC0"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2520" w:type="dxa"/>
            <w:vAlign w:val="center"/>
          </w:tcPr>
          <w:p w14:paraId="6C71AEFF"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5526F2D" w14:textId="77777777" w:rsidTr="005A1B48">
        <w:tc>
          <w:tcPr>
            <w:tcW w:w="1913" w:type="dxa"/>
            <w:gridSpan w:val="2"/>
            <w:vMerge/>
            <w:vAlign w:val="center"/>
          </w:tcPr>
          <w:p w14:paraId="77C05119"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14:paraId="27F42B5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c>
          <w:tcPr>
            <w:tcW w:w="1260" w:type="dxa"/>
            <w:vAlign w:val="center"/>
          </w:tcPr>
          <w:p w14:paraId="5D2E600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5726965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E62E22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28B85E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14:paraId="2D9CD98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9C0E4E3" w14:textId="77777777" w:rsidTr="00BA0B65">
        <w:tc>
          <w:tcPr>
            <w:tcW w:w="14110" w:type="dxa"/>
            <w:gridSpan w:val="9"/>
            <w:shd w:val="clear" w:color="auto" w:fill="D9D9D9"/>
          </w:tcPr>
          <w:p w14:paraId="76800EB3"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10 Energia</w:t>
            </w:r>
          </w:p>
        </w:tc>
      </w:tr>
      <w:tr w:rsidR="001F4BC0" w:rsidRPr="001F4BC0" w14:paraId="75ADD72D" w14:textId="77777777" w:rsidTr="005A1B48">
        <w:trPr>
          <w:trHeight w:val="839"/>
        </w:trPr>
        <w:tc>
          <w:tcPr>
            <w:tcW w:w="1959" w:type="dxa"/>
            <w:gridSpan w:val="3"/>
            <w:vAlign w:val="center"/>
          </w:tcPr>
          <w:p w14:paraId="681995AE" w14:textId="77777777" w:rsidR="00F4312A" w:rsidRPr="001F4BC0" w:rsidRDefault="00F4312A"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10.1. Działanie 10.2.</w:t>
            </w:r>
          </w:p>
        </w:tc>
        <w:tc>
          <w:tcPr>
            <w:tcW w:w="4051" w:type="dxa"/>
            <w:vAlign w:val="center"/>
          </w:tcPr>
          <w:p w14:paraId="38901D69" w14:textId="77777777" w:rsidR="00F4312A" w:rsidRPr="001F4BC0" w:rsidRDefault="00F4312A"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14:paraId="0BC51FE3" w14:textId="77777777"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2464F9AB" w14:textId="77777777" w:rsidR="00F4312A" w:rsidRPr="001F4BC0" w:rsidRDefault="00F4312A"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0CAE36C" w14:textId="77777777" w:rsidR="00F4312A" w:rsidRPr="001F4BC0" w:rsidRDefault="00CC6C69" w:rsidP="00ED165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r w:rsidR="00ED165E" w:rsidRPr="001F4BC0">
              <w:rPr>
                <w:rFonts w:asciiTheme="minorHAnsi" w:hAnsiTheme="minorHAnsi" w:cstheme="minorHAnsi"/>
                <w:sz w:val="18"/>
                <w:szCs w:val="18"/>
              </w:rPr>
              <w:t>0</w:t>
            </w:r>
            <w:r w:rsidR="00ED165E" w:rsidRPr="001F4BC0">
              <w:rPr>
                <w:rStyle w:val="Odwoanieprzypisudolnego"/>
                <w:rFonts w:asciiTheme="minorHAnsi" w:hAnsiTheme="minorHAnsi" w:cstheme="minorHAnsi"/>
                <w:sz w:val="18"/>
                <w:szCs w:val="18"/>
              </w:rPr>
              <w:footnoteReference w:id="132"/>
            </w:r>
          </w:p>
        </w:tc>
        <w:tc>
          <w:tcPr>
            <w:tcW w:w="1832" w:type="dxa"/>
            <w:vAlign w:val="center"/>
          </w:tcPr>
          <w:p w14:paraId="128378F5" w14:textId="77777777" w:rsidR="00F4312A" w:rsidRPr="001F4BC0" w:rsidRDefault="00FC229B"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510</w:t>
            </w:r>
          </w:p>
        </w:tc>
        <w:tc>
          <w:tcPr>
            <w:tcW w:w="2520" w:type="dxa"/>
            <w:vAlign w:val="center"/>
          </w:tcPr>
          <w:p w14:paraId="58C416DC" w14:textId="77777777"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6739433" w14:textId="77777777" w:rsidTr="005A1B48">
        <w:trPr>
          <w:trHeight w:val="385"/>
        </w:trPr>
        <w:tc>
          <w:tcPr>
            <w:tcW w:w="1959" w:type="dxa"/>
            <w:gridSpan w:val="3"/>
            <w:vAlign w:val="center"/>
          </w:tcPr>
          <w:p w14:paraId="2924D0B6"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10.3.</w:t>
            </w:r>
          </w:p>
        </w:tc>
        <w:tc>
          <w:tcPr>
            <w:tcW w:w="4051" w:type="dxa"/>
            <w:vAlign w:val="center"/>
          </w:tcPr>
          <w:p w14:paraId="0467973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c>
          <w:tcPr>
            <w:tcW w:w="1260" w:type="dxa"/>
            <w:vAlign w:val="center"/>
          </w:tcPr>
          <w:p w14:paraId="1521865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MW</w:t>
            </w:r>
          </w:p>
        </w:tc>
        <w:tc>
          <w:tcPr>
            <w:tcW w:w="1080" w:type="dxa"/>
            <w:shd w:val="clear" w:color="auto" w:fill="D9D9D9" w:themeFill="background1" w:themeFillShade="D9"/>
            <w:vAlign w:val="center"/>
          </w:tcPr>
          <w:p w14:paraId="422C155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303AB079"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690E8F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2520" w:type="dxa"/>
            <w:vAlign w:val="center"/>
          </w:tcPr>
          <w:p w14:paraId="104587B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14:paraId="71676F46" w14:textId="77777777" w:rsidTr="005A1B48">
        <w:tc>
          <w:tcPr>
            <w:tcW w:w="1959" w:type="dxa"/>
            <w:gridSpan w:val="3"/>
            <w:vMerge w:val="restart"/>
            <w:vAlign w:val="center"/>
          </w:tcPr>
          <w:p w14:paraId="2B094EE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10.4.</w:t>
            </w:r>
          </w:p>
        </w:tc>
        <w:tc>
          <w:tcPr>
            <w:tcW w:w="4051" w:type="dxa"/>
            <w:vAlign w:val="center"/>
          </w:tcPr>
          <w:p w14:paraId="1F23EC3A"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ciepłowniczej</w:t>
            </w:r>
          </w:p>
        </w:tc>
        <w:tc>
          <w:tcPr>
            <w:tcW w:w="1260" w:type="dxa"/>
            <w:vAlign w:val="center"/>
          </w:tcPr>
          <w:p w14:paraId="402A226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2B77494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A43CE1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645136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520" w:type="dxa"/>
            <w:vAlign w:val="center"/>
          </w:tcPr>
          <w:p w14:paraId="13063D3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02013A9" w14:textId="77777777" w:rsidTr="005A1B48">
        <w:trPr>
          <w:trHeight w:val="278"/>
        </w:trPr>
        <w:tc>
          <w:tcPr>
            <w:tcW w:w="1959" w:type="dxa"/>
            <w:gridSpan w:val="3"/>
            <w:vMerge/>
            <w:vAlign w:val="center"/>
          </w:tcPr>
          <w:p w14:paraId="2824B9C8"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23F7F01F"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tc>
        <w:tc>
          <w:tcPr>
            <w:tcW w:w="1260" w:type="dxa"/>
            <w:vAlign w:val="center"/>
          </w:tcPr>
          <w:p w14:paraId="79C38D2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5E0B24B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C8BD9E4"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C32EB20" w14:textId="77777777" w:rsidR="005E7F7B" w:rsidRPr="001F4BC0" w:rsidRDefault="003A19E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25 000</w:t>
            </w:r>
          </w:p>
        </w:tc>
        <w:tc>
          <w:tcPr>
            <w:tcW w:w="2520" w:type="dxa"/>
            <w:vAlign w:val="center"/>
          </w:tcPr>
          <w:p w14:paraId="587308A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8D0E1D6" w14:textId="77777777" w:rsidTr="005A1B48">
        <w:trPr>
          <w:trHeight w:val="278"/>
        </w:trPr>
        <w:tc>
          <w:tcPr>
            <w:tcW w:w="1959" w:type="dxa"/>
            <w:gridSpan w:val="3"/>
            <w:vMerge/>
            <w:vAlign w:val="center"/>
          </w:tcPr>
          <w:p w14:paraId="799F132E"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66AFD54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c>
          <w:tcPr>
            <w:tcW w:w="1260" w:type="dxa"/>
            <w:vAlign w:val="center"/>
          </w:tcPr>
          <w:p w14:paraId="0295F18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4D5F1DE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50C308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FAE2EDD" w14:textId="692F6C03" w:rsidR="005E7F7B" w:rsidRPr="001F4BC0" w:rsidRDefault="000A5B16"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2520" w:type="dxa"/>
            <w:vAlign w:val="center"/>
          </w:tcPr>
          <w:p w14:paraId="6848B83D"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D472E7B" w14:textId="77777777" w:rsidTr="005A1B48">
        <w:trPr>
          <w:trHeight w:val="278"/>
        </w:trPr>
        <w:tc>
          <w:tcPr>
            <w:tcW w:w="1959" w:type="dxa"/>
            <w:gridSpan w:val="3"/>
            <w:vMerge w:val="restart"/>
            <w:vAlign w:val="center"/>
          </w:tcPr>
          <w:p w14:paraId="1074BB3E" w14:textId="77777777" w:rsidR="00F4312A" w:rsidRPr="001F4BC0" w:rsidRDefault="00F4312A" w:rsidP="007675E8">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10.5. </w:t>
            </w:r>
          </w:p>
        </w:tc>
        <w:tc>
          <w:tcPr>
            <w:tcW w:w="4051" w:type="dxa"/>
            <w:vAlign w:val="center"/>
          </w:tcPr>
          <w:p w14:paraId="693FED99" w14:textId="77777777" w:rsidR="00F4312A" w:rsidRPr="001F4BC0" w:rsidRDefault="00F4312A" w:rsidP="00C109FB">
            <w:pPr>
              <w:spacing w:before="60" w:after="60"/>
              <w:rPr>
                <w:rFonts w:asciiTheme="minorHAnsi" w:hAnsiTheme="minorHAnsi" w:cstheme="minorHAnsi"/>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14:paraId="548AE9A3" w14:textId="77777777"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031F0FF" w14:textId="77777777"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6F75E39" w14:textId="77777777" w:rsidR="00F4312A" w:rsidRPr="001F4BC0" w:rsidRDefault="00ED165E"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Pr="001F4BC0">
              <w:rPr>
                <w:rStyle w:val="Odwoanieprzypisudolnego"/>
                <w:rFonts w:asciiTheme="minorHAnsi" w:hAnsiTheme="minorHAnsi" w:cstheme="minorHAnsi"/>
                <w:sz w:val="18"/>
                <w:szCs w:val="18"/>
              </w:rPr>
              <w:footnoteReference w:id="133"/>
            </w:r>
          </w:p>
        </w:tc>
        <w:tc>
          <w:tcPr>
            <w:tcW w:w="1832" w:type="dxa"/>
            <w:vAlign w:val="center"/>
          </w:tcPr>
          <w:p w14:paraId="1AE686A7" w14:textId="77777777" w:rsidR="00F4312A" w:rsidRPr="001F4BC0" w:rsidRDefault="009156F1"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2520" w:type="dxa"/>
            <w:vAlign w:val="center"/>
          </w:tcPr>
          <w:p w14:paraId="18C87542" w14:textId="77777777" w:rsidR="00F4312A" w:rsidRPr="001F4BC0" w:rsidRDefault="00F431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B66EDF1" w14:textId="77777777" w:rsidTr="005A1B48">
        <w:trPr>
          <w:trHeight w:val="278"/>
        </w:trPr>
        <w:tc>
          <w:tcPr>
            <w:tcW w:w="1959" w:type="dxa"/>
            <w:gridSpan w:val="3"/>
            <w:vMerge/>
            <w:vAlign w:val="center"/>
          </w:tcPr>
          <w:p w14:paraId="0ECF05CB" w14:textId="77777777" w:rsidR="004F3A2A" w:rsidRPr="001F4BC0" w:rsidRDefault="004F3A2A" w:rsidP="00C109FB">
            <w:pPr>
              <w:spacing w:before="60" w:after="60"/>
              <w:jc w:val="center"/>
              <w:rPr>
                <w:rFonts w:asciiTheme="minorHAnsi" w:hAnsiTheme="minorHAnsi" w:cstheme="minorHAnsi"/>
                <w:b/>
                <w:sz w:val="18"/>
                <w:szCs w:val="18"/>
                <w:lang w:eastAsia="pl-PL"/>
              </w:rPr>
            </w:pPr>
          </w:p>
        </w:tc>
        <w:tc>
          <w:tcPr>
            <w:tcW w:w="4051" w:type="dxa"/>
            <w:vAlign w:val="center"/>
          </w:tcPr>
          <w:p w14:paraId="371DFFCF" w14:textId="77777777" w:rsidR="004F3A2A" w:rsidRPr="001F4BC0" w:rsidRDefault="004F3A2A"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gospodarstw domowych z lepszą klasą zużycia energii (CI 31)</w:t>
            </w:r>
          </w:p>
        </w:tc>
        <w:tc>
          <w:tcPr>
            <w:tcW w:w="1260" w:type="dxa"/>
            <w:vAlign w:val="center"/>
          </w:tcPr>
          <w:p w14:paraId="14EB717B" w14:textId="77777777"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gospodarstwa domowe</w:t>
            </w:r>
          </w:p>
        </w:tc>
        <w:tc>
          <w:tcPr>
            <w:tcW w:w="1080" w:type="dxa"/>
            <w:shd w:val="clear" w:color="auto" w:fill="D9D9D9" w:themeFill="background1" w:themeFillShade="D9"/>
            <w:vAlign w:val="center"/>
          </w:tcPr>
          <w:p w14:paraId="276D47E3" w14:textId="77777777"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66B9EE4" w14:textId="77777777" w:rsidR="004F3A2A"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F3A2A" w:rsidRPr="001F4BC0">
              <w:rPr>
                <w:rFonts w:asciiTheme="minorHAnsi" w:hAnsiTheme="minorHAnsi" w:cstheme="minorHAnsi"/>
                <w:sz w:val="18"/>
                <w:szCs w:val="18"/>
              </w:rPr>
              <w:t>d</w:t>
            </w:r>
          </w:p>
        </w:tc>
        <w:tc>
          <w:tcPr>
            <w:tcW w:w="1832" w:type="dxa"/>
            <w:vAlign w:val="center"/>
          </w:tcPr>
          <w:p w14:paraId="09BB58FD" w14:textId="77777777" w:rsidR="004F3A2A" w:rsidRPr="001F4BC0" w:rsidRDefault="00BA331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1 500</w:t>
            </w:r>
          </w:p>
        </w:tc>
        <w:tc>
          <w:tcPr>
            <w:tcW w:w="2520" w:type="dxa"/>
            <w:vAlign w:val="center"/>
          </w:tcPr>
          <w:p w14:paraId="73519250" w14:textId="77777777" w:rsidR="004F3A2A" w:rsidRPr="001F4BC0" w:rsidRDefault="004F3A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14:paraId="56C2F929"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0" w:type="auto"/>
        <w:tblInd w:w="38" w:type="dxa"/>
        <w:tblLayout w:type="fixed"/>
        <w:tblLook w:val="01E0" w:firstRow="1" w:lastRow="1" w:firstColumn="1" w:lastColumn="1" w:noHBand="0" w:noVBand="0"/>
      </w:tblPr>
      <w:tblGrid>
        <w:gridCol w:w="1959"/>
        <w:gridCol w:w="4051"/>
        <w:gridCol w:w="1260"/>
        <w:gridCol w:w="1080"/>
        <w:gridCol w:w="1408"/>
        <w:gridCol w:w="1832"/>
        <w:gridCol w:w="2520"/>
      </w:tblGrid>
      <w:tr w:rsidR="001F4BC0" w:rsidRPr="001F4BC0" w14:paraId="1D6E0549" w14:textId="77777777" w:rsidTr="00353813">
        <w:tc>
          <w:tcPr>
            <w:tcW w:w="14110" w:type="dxa"/>
            <w:gridSpan w:val="7"/>
            <w:shd w:val="clear" w:color="auto" w:fill="D9D9D9"/>
          </w:tcPr>
          <w:p w14:paraId="10DD861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11 Środowisko</w:t>
            </w:r>
          </w:p>
        </w:tc>
      </w:tr>
      <w:tr w:rsidR="001F4BC0" w:rsidRPr="001F4BC0" w14:paraId="5A6907D1" w14:textId="77777777" w:rsidTr="005A1B48">
        <w:tc>
          <w:tcPr>
            <w:tcW w:w="1959" w:type="dxa"/>
            <w:vMerge w:val="restart"/>
            <w:vAlign w:val="center"/>
          </w:tcPr>
          <w:p w14:paraId="20CD8EB3"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11.1.</w:t>
            </w:r>
          </w:p>
        </w:tc>
        <w:tc>
          <w:tcPr>
            <w:tcW w:w="4051" w:type="dxa"/>
            <w:vAlign w:val="center"/>
          </w:tcPr>
          <w:p w14:paraId="08E81FF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Pojemność obiektów małej retencji</w:t>
            </w:r>
          </w:p>
        </w:tc>
        <w:tc>
          <w:tcPr>
            <w:tcW w:w="1260" w:type="dxa"/>
            <w:vAlign w:val="center"/>
          </w:tcPr>
          <w:p w14:paraId="4C1E8C96"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tys. m</w:t>
            </w:r>
            <w:r w:rsidRPr="001F4BC0">
              <w:rPr>
                <w:rFonts w:asciiTheme="minorHAnsi" w:hAnsiTheme="minorHAnsi" w:cstheme="minorHAnsi"/>
                <w:sz w:val="18"/>
                <w:szCs w:val="18"/>
                <w:vertAlign w:val="superscript"/>
              </w:rPr>
              <w:t>3</w:t>
            </w:r>
          </w:p>
        </w:tc>
        <w:tc>
          <w:tcPr>
            <w:tcW w:w="1080" w:type="dxa"/>
            <w:shd w:val="clear" w:color="auto" w:fill="D9D9D9" w:themeFill="background1" w:themeFillShade="D9"/>
            <w:vAlign w:val="center"/>
          </w:tcPr>
          <w:p w14:paraId="4B04322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B03FB72"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2D22DFC" w14:textId="77777777"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2520" w:type="dxa"/>
            <w:vAlign w:val="center"/>
          </w:tcPr>
          <w:p w14:paraId="343B1A3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11C3644" w14:textId="77777777" w:rsidTr="005A1B48">
        <w:tc>
          <w:tcPr>
            <w:tcW w:w="1959" w:type="dxa"/>
            <w:vMerge/>
            <w:vAlign w:val="center"/>
          </w:tcPr>
          <w:p w14:paraId="0A5DCF58"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4BE82475"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p>
        </w:tc>
        <w:tc>
          <w:tcPr>
            <w:tcW w:w="1260" w:type="dxa"/>
            <w:vAlign w:val="center"/>
          </w:tcPr>
          <w:p w14:paraId="23CB6CE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4E1DAFE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3F351B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893D1C6" w14:textId="77777777"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29E3540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5B27283" w14:textId="77777777" w:rsidTr="005A1B48">
        <w:tc>
          <w:tcPr>
            <w:tcW w:w="1959" w:type="dxa"/>
            <w:vAlign w:val="center"/>
          </w:tcPr>
          <w:p w14:paraId="025A836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11.2.</w:t>
            </w:r>
          </w:p>
        </w:tc>
        <w:tc>
          <w:tcPr>
            <w:tcW w:w="4051" w:type="dxa"/>
            <w:vAlign w:val="center"/>
          </w:tcPr>
          <w:p w14:paraId="656EEE50"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obiektów gospodarowania odpadami (RW)</w:t>
            </w:r>
          </w:p>
        </w:tc>
        <w:tc>
          <w:tcPr>
            <w:tcW w:w="1260" w:type="dxa"/>
            <w:vAlign w:val="center"/>
          </w:tcPr>
          <w:p w14:paraId="6BB9573E"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4054D0B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0D9068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1832" w:type="dxa"/>
            <w:vAlign w:val="center"/>
          </w:tcPr>
          <w:p w14:paraId="70DC4C65" w14:textId="77777777" w:rsidR="005E7F7B" w:rsidRPr="001F4BC0" w:rsidRDefault="00061CF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14:paraId="4E6BB95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E39017" w14:textId="77777777" w:rsidTr="005A1B48">
        <w:tc>
          <w:tcPr>
            <w:tcW w:w="1959" w:type="dxa"/>
            <w:vMerge w:val="restart"/>
            <w:vAlign w:val="center"/>
          </w:tcPr>
          <w:p w14:paraId="79DFC3A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11.3.</w:t>
            </w:r>
          </w:p>
        </w:tc>
        <w:tc>
          <w:tcPr>
            <w:tcW w:w="4051" w:type="dxa"/>
            <w:vAlign w:val="center"/>
          </w:tcPr>
          <w:p w14:paraId="186118F6"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Długość sieci kanalizacji sanitarnej (RW)</w:t>
            </w:r>
          </w:p>
        </w:tc>
        <w:tc>
          <w:tcPr>
            <w:tcW w:w="1260" w:type="dxa"/>
            <w:vAlign w:val="center"/>
          </w:tcPr>
          <w:p w14:paraId="600759A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15063B2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B18DDF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832" w:type="dxa"/>
            <w:vAlign w:val="center"/>
          </w:tcPr>
          <w:p w14:paraId="7408953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250</w:t>
            </w:r>
          </w:p>
        </w:tc>
        <w:tc>
          <w:tcPr>
            <w:tcW w:w="2520" w:type="dxa"/>
            <w:vAlign w:val="center"/>
          </w:tcPr>
          <w:p w14:paraId="085221B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8E51E97" w14:textId="77777777" w:rsidTr="005A1B48">
        <w:tc>
          <w:tcPr>
            <w:tcW w:w="1959" w:type="dxa"/>
            <w:vMerge/>
            <w:vAlign w:val="center"/>
          </w:tcPr>
          <w:p w14:paraId="221BA7CF"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1A0187C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tc>
        <w:tc>
          <w:tcPr>
            <w:tcW w:w="1260" w:type="dxa"/>
            <w:vAlign w:val="center"/>
          </w:tcPr>
          <w:p w14:paraId="47C337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2728E80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75957B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986C9CA"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2520" w:type="dxa"/>
            <w:vAlign w:val="center"/>
          </w:tcPr>
          <w:p w14:paraId="72F8411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03BE3D5" w14:textId="77777777" w:rsidTr="005A1B48">
        <w:tc>
          <w:tcPr>
            <w:tcW w:w="1959" w:type="dxa"/>
            <w:vMerge/>
            <w:vAlign w:val="center"/>
          </w:tcPr>
          <w:p w14:paraId="48D3529C"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6E14F6A6" w14:textId="77777777" w:rsidR="005E7F7B" w:rsidRPr="001F4BC0" w:rsidRDefault="00670126"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c>
          <w:tcPr>
            <w:tcW w:w="1260" w:type="dxa"/>
            <w:vAlign w:val="center"/>
          </w:tcPr>
          <w:p w14:paraId="35471F30" w14:textId="77777777" w:rsidR="005E7F7B" w:rsidRPr="001F4BC0" w:rsidRDefault="0067012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484490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1F2948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2387946"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14:paraId="3B914CCB" w14:textId="77777777" w:rsidR="005E7F7B" w:rsidRPr="001F4BC0" w:rsidRDefault="00670126"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C1321B2" w14:textId="77777777" w:rsidTr="005A1B48">
        <w:trPr>
          <w:trHeight w:val="380"/>
        </w:trPr>
        <w:tc>
          <w:tcPr>
            <w:tcW w:w="1959" w:type="dxa"/>
            <w:vMerge w:val="restart"/>
            <w:vAlign w:val="center"/>
          </w:tcPr>
          <w:p w14:paraId="24A04549"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11.4.</w:t>
            </w:r>
          </w:p>
        </w:tc>
        <w:tc>
          <w:tcPr>
            <w:tcW w:w="4051" w:type="dxa"/>
            <w:vAlign w:val="center"/>
          </w:tcPr>
          <w:p w14:paraId="338ED25E"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14:paraId="092939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0D94113B" w14:textId="77777777" w:rsidR="005E7F7B" w:rsidRPr="001F4BC0" w:rsidRDefault="005E7F7B" w:rsidP="00C109FB">
            <w:pPr>
              <w:spacing w:before="60" w:after="60"/>
              <w:jc w:val="center"/>
              <w:rPr>
                <w:rFonts w:asciiTheme="minorHAnsi" w:hAnsiTheme="minorHAnsi" w:cstheme="minorHAnsi"/>
                <w:sz w:val="18"/>
                <w:szCs w:val="18"/>
              </w:rPr>
            </w:pPr>
          </w:p>
        </w:tc>
        <w:tc>
          <w:tcPr>
            <w:tcW w:w="1408" w:type="dxa"/>
            <w:vAlign w:val="center"/>
          </w:tcPr>
          <w:p w14:paraId="0465CC12"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w:t>
            </w:r>
          </w:p>
        </w:tc>
        <w:tc>
          <w:tcPr>
            <w:tcW w:w="1832" w:type="dxa"/>
            <w:vAlign w:val="center"/>
          </w:tcPr>
          <w:p w14:paraId="50527487" w14:textId="77777777" w:rsidR="005E7F7B" w:rsidRPr="001F4BC0" w:rsidRDefault="002C6ED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14:paraId="064D3C68"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E29D560" w14:textId="77777777" w:rsidTr="005A1B48">
        <w:trPr>
          <w:trHeight w:val="380"/>
        </w:trPr>
        <w:tc>
          <w:tcPr>
            <w:tcW w:w="1959" w:type="dxa"/>
            <w:vMerge/>
            <w:vAlign w:val="center"/>
          </w:tcPr>
          <w:p w14:paraId="6500812E" w14:textId="77777777"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14:paraId="5F68A18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form ochrony przyrody</w:t>
            </w:r>
          </w:p>
        </w:tc>
        <w:tc>
          <w:tcPr>
            <w:tcW w:w="1260" w:type="dxa"/>
            <w:vAlign w:val="center"/>
          </w:tcPr>
          <w:p w14:paraId="4C0A378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F01DED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5CE7D93"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DB45555"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2A3A6B0F"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BCFBBEA" w14:textId="77777777" w:rsidTr="005A1B48">
        <w:trPr>
          <w:trHeight w:val="380"/>
        </w:trPr>
        <w:tc>
          <w:tcPr>
            <w:tcW w:w="1959" w:type="dxa"/>
            <w:vMerge/>
            <w:vAlign w:val="center"/>
          </w:tcPr>
          <w:p w14:paraId="45EB7CD2" w14:textId="77777777"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14:paraId="76205FE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c>
          <w:tcPr>
            <w:tcW w:w="1260" w:type="dxa"/>
            <w:vAlign w:val="center"/>
          </w:tcPr>
          <w:p w14:paraId="530CE68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0F5BF5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EB91ED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EE17346"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14:paraId="2A103BB8"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29DAA2" w14:textId="77777777" w:rsidTr="00353813">
        <w:tc>
          <w:tcPr>
            <w:tcW w:w="14110" w:type="dxa"/>
            <w:gridSpan w:val="7"/>
            <w:shd w:val="clear" w:color="auto" w:fill="D9D9D9"/>
            <w:vAlign w:val="center"/>
          </w:tcPr>
          <w:p w14:paraId="7B68D114" w14:textId="77777777" w:rsidR="005E7F7B" w:rsidRPr="001F4BC0" w:rsidRDefault="005E7F7B" w:rsidP="005E7F7B">
            <w:pPr>
              <w:suppressAutoHyphens/>
              <w:spacing w:before="60" w:after="60"/>
              <w:rPr>
                <w:rFonts w:asciiTheme="minorHAnsi" w:hAnsiTheme="minorHAnsi" w:cstheme="minorHAnsi"/>
                <w:sz w:val="18"/>
                <w:szCs w:val="18"/>
              </w:rPr>
            </w:pPr>
            <w:r w:rsidRPr="001F4BC0">
              <w:rPr>
                <w:rFonts w:asciiTheme="minorHAnsi" w:hAnsiTheme="minorHAnsi" w:cstheme="minorHAnsi"/>
                <w:b/>
                <w:sz w:val="18"/>
                <w:szCs w:val="18"/>
                <w:lang w:eastAsia="pl-PL"/>
              </w:rPr>
              <w:t>OP 12 Pomoc techniczna</w:t>
            </w:r>
          </w:p>
        </w:tc>
      </w:tr>
      <w:tr w:rsidR="001F4BC0" w:rsidRPr="001F4BC0" w14:paraId="27B8D54B" w14:textId="77777777" w:rsidTr="005A1B48">
        <w:trPr>
          <w:trHeight w:val="521"/>
        </w:trPr>
        <w:tc>
          <w:tcPr>
            <w:tcW w:w="1959" w:type="dxa"/>
            <w:vMerge w:val="restart"/>
            <w:vAlign w:val="center"/>
          </w:tcPr>
          <w:p w14:paraId="03B56820"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12.1.</w:t>
            </w:r>
          </w:p>
        </w:tc>
        <w:tc>
          <w:tcPr>
            <w:tcW w:w="4051" w:type="dxa"/>
            <w:vAlign w:val="center"/>
          </w:tcPr>
          <w:p w14:paraId="61683D0F"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tc>
        <w:tc>
          <w:tcPr>
            <w:tcW w:w="1260" w:type="dxa"/>
            <w:vAlign w:val="center"/>
          </w:tcPr>
          <w:p w14:paraId="76FB537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22BD24F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D3EF40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323F55B"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1588448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870EBDB" w14:textId="77777777" w:rsidTr="005A1B48">
        <w:trPr>
          <w:trHeight w:val="350"/>
        </w:trPr>
        <w:tc>
          <w:tcPr>
            <w:tcW w:w="1959" w:type="dxa"/>
            <w:vMerge/>
            <w:vAlign w:val="center"/>
          </w:tcPr>
          <w:p w14:paraId="78DB7336"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15DFDE13"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tc>
        <w:tc>
          <w:tcPr>
            <w:tcW w:w="1260" w:type="dxa"/>
            <w:vAlign w:val="center"/>
          </w:tcPr>
          <w:p w14:paraId="4857315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40C46B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601ED9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3039CA8"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7C9DAFDF"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138C428" w14:textId="77777777" w:rsidTr="005A1B48">
        <w:trPr>
          <w:trHeight w:val="164"/>
        </w:trPr>
        <w:tc>
          <w:tcPr>
            <w:tcW w:w="1959" w:type="dxa"/>
            <w:vMerge/>
            <w:vAlign w:val="center"/>
          </w:tcPr>
          <w:p w14:paraId="2F15157D"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56E6299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tc>
        <w:tc>
          <w:tcPr>
            <w:tcW w:w="1260" w:type="dxa"/>
            <w:vAlign w:val="center"/>
          </w:tcPr>
          <w:p w14:paraId="56D63CC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3E67D9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C6D589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9EC2BAA"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3453E30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0E37E7F" w14:textId="77777777" w:rsidTr="005A1B48">
        <w:trPr>
          <w:trHeight w:val="359"/>
        </w:trPr>
        <w:tc>
          <w:tcPr>
            <w:tcW w:w="1959" w:type="dxa"/>
            <w:vMerge/>
            <w:vAlign w:val="center"/>
          </w:tcPr>
          <w:p w14:paraId="49C9F2BF"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63725669"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beneficjentów</w:t>
            </w:r>
          </w:p>
        </w:tc>
        <w:tc>
          <w:tcPr>
            <w:tcW w:w="1260" w:type="dxa"/>
            <w:vAlign w:val="center"/>
          </w:tcPr>
          <w:p w14:paraId="3469EFD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F238C1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1C2E90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D73CAF3"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3E3DB8B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FD8C11E" w14:textId="77777777" w:rsidTr="005A1B48">
        <w:trPr>
          <w:trHeight w:val="179"/>
        </w:trPr>
        <w:tc>
          <w:tcPr>
            <w:tcW w:w="1959" w:type="dxa"/>
            <w:vMerge/>
            <w:vAlign w:val="center"/>
          </w:tcPr>
          <w:p w14:paraId="1278B551"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3BD09C79"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c>
          <w:tcPr>
            <w:tcW w:w="1260" w:type="dxa"/>
            <w:vAlign w:val="center"/>
          </w:tcPr>
          <w:p w14:paraId="4D0FA2B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6BE1979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880C77B" w14:textId="77777777" w:rsidR="005E7F7B" w:rsidRPr="001F4BC0" w:rsidRDefault="005E7F7B" w:rsidP="00C109FB">
            <w:pPr>
              <w:spacing w:before="60" w:after="60"/>
              <w:jc w:val="center"/>
              <w:rPr>
                <w:rFonts w:asciiTheme="minorHAnsi" w:hAnsiTheme="minorHAnsi" w:cstheme="minorHAnsi"/>
              </w:rPr>
            </w:pPr>
            <w:r w:rsidRPr="001F4BC0">
              <w:rPr>
                <w:rFonts w:asciiTheme="minorHAnsi" w:hAnsiTheme="minorHAnsi" w:cstheme="minorHAnsi"/>
                <w:sz w:val="18"/>
                <w:szCs w:val="18"/>
              </w:rPr>
              <w:t>nd</w:t>
            </w:r>
          </w:p>
        </w:tc>
        <w:tc>
          <w:tcPr>
            <w:tcW w:w="1832" w:type="dxa"/>
            <w:vAlign w:val="center"/>
          </w:tcPr>
          <w:p w14:paraId="0F7194E0" w14:textId="77777777" w:rsidR="005E7F7B" w:rsidRPr="001F4BC0" w:rsidRDefault="00CB2962" w:rsidP="00C109FB">
            <w:pPr>
              <w:spacing w:before="60" w:after="60"/>
              <w:jc w:val="center"/>
              <w:rPr>
                <w:rFonts w:asciiTheme="minorHAnsi" w:hAnsiTheme="minorHAnsi" w:cstheme="minorHAnsi"/>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13690B0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797570DD" w14:textId="77777777" w:rsidR="001B3B67" w:rsidRPr="001F4BC0" w:rsidRDefault="001B3B67" w:rsidP="00A91509">
      <w:pPr>
        <w:pStyle w:val="Akapitzlist"/>
        <w:spacing w:before="60" w:after="60" w:line="240" w:lineRule="auto"/>
        <w:ind w:left="1134"/>
        <w:jc w:val="both"/>
        <w:rPr>
          <w:rFonts w:asciiTheme="minorHAnsi" w:hAnsiTheme="minorHAnsi" w:cstheme="minorHAnsi"/>
          <w:b/>
          <w:bCs/>
          <w:sz w:val="18"/>
          <w:szCs w:val="18"/>
        </w:rPr>
        <w:sectPr w:rsidR="001B3B67" w:rsidRPr="001F4BC0" w:rsidSect="001D1145">
          <w:pgSz w:w="16838" w:h="11906" w:orient="landscape"/>
          <w:pgMar w:top="1417" w:right="1417" w:bottom="1417" w:left="1417" w:header="708" w:footer="486" w:gutter="0"/>
          <w:cols w:space="708"/>
          <w:docGrid w:linePitch="360"/>
        </w:sectPr>
      </w:pPr>
    </w:p>
    <w:p w14:paraId="2977CDBD" w14:textId="77777777" w:rsidR="00251C89" w:rsidRPr="001F4BC0" w:rsidRDefault="00251C89" w:rsidP="00585F5B">
      <w:pPr>
        <w:pStyle w:val="SzOOP1"/>
        <w:numPr>
          <w:ilvl w:val="1"/>
          <w:numId w:val="346"/>
        </w:numPr>
        <w:ind w:left="1276" w:hanging="567"/>
        <w:outlineLvl w:val="1"/>
        <w:rPr>
          <w:rFonts w:asciiTheme="minorHAnsi" w:hAnsiTheme="minorHAnsi" w:cstheme="minorHAnsi"/>
          <w:sz w:val="24"/>
        </w:rPr>
      </w:pPr>
      <w:bookmarkStart w:id="174" w:name="_Toc18584362"/>
      <w:r w:rsidRPr="001F4BC0">
        <w:rPr>
          <w:rFonts w:asciiTheme="minorHAnsi" w:hAnsiTheme="minorHAnsi" w:cstheme="minorHAnsi"/>
          <w:sz w:val="24"/>
        </w:rPr>
        <w:t>Kryteria wyboru projektów</w:t>
      </w:r>
      <w:bookmarkEnd w:id="174"/>
    </w:p>
    <w:p w14:paraId="741CA473" w14:textId="77777777" w:rsidR="00AD09B5" w:rsidRPr="001F4BC0" w:rsidRDefault="00AD09B5" w:rsidP="008552CD">
      <w:pPr>
        <w:autoSpaceDE w:val="0"/>
        <w:autoSpaceDN w:val="0"/>
        <w:adjustRightInd w:val="0"/>
        <w:spacing w:after="120"/>
        <w:jc w:val="both"/>
        <w:rPr>
          <w:rFonts w:asciiTheme="minorHAnsi" w:hAnsiTheme="minorHAnsi" w:cstheme="minorHAnsi"/>
          <w:highlight w:val="yellow"/>
        </w:rPr>
      </w:pPr>
    </w:p>
    <w:p w14:paraId="09DDB2FC" w14:textId="77777777" w:rsidR="00AD09B5" w:rsidRPr="001F4BC0" w:rsidRDefault="00AD09B5" w:rsidP="00AD09B5">
      <w:pPr>
        <w:jc w:val="both"/>
        <w:rPr>
          <w:rFonts w:asciiTheme="minorHAnsi" w:hAnsiTheme="minorHAnsi" w:cstheme="minorHAnsi"/>
        </w:rPr>
      </w:pPr>
      <w:r w:rsidRPr="001F4BC0">
        <w:rPr>
          <w:rFonts w:asciiTheme="minorHAnsi" w:hAnsiTheme="minorHAnsi" w:cstheme="minorHAnsi"/>
        </w:rPr>
        <w:t xml:space="preserve">Szczegółowe zasady dotyczące trybów wyboru projektów oraz kryteria </w:t>
      </w:r>
      <w:r w:rsidR="00D65F6F" w:rsidRPr="001F4BC0">
        <w:rPr>
          <w:rFonts w:asciiTheme="minorHAnsi" w:hAnsiTheme="minorHAnsi" w:cstheme="minorHAnsi"/>
        </w:rPr>
        <w:t>wyboru projektów</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00D408D4" w:rsidRPr="001F4BC0">
        <w:rPr>
          <w:rFonts w:asciiTheme="minorHAnsi" w:hAnsiTheme="minorHAnsi" w:cstheme="minorHAnsi"/>
          <w:b/>
        </w:rPr>
        <w:t>2b</w:t>
      </w:r>
      <w:r w:rsidRPr="001F4BC0">
        <w:rPr>
          <w:rFonts w:asciiTheme="minorHAnsi" w:hAnsiTheme="minorHAnsi" w:cstheme="minorHAnsi"/>
        </w:rPr>
        <w:t xml:space="preserve"> do uchwały ZWP przyjmującej niniejszy SzOOP.</w:t>
      </w:r>
    </w:p>
    <w:p w14:paraId="192833E8" w14:textId="77777777" w:rsidR="00AD09B5" w:rsidRPr="001F4BC0" w:rsidRDefault="00AD09B5">
      <w:pPr>
        <w:rPr>
          <w:rFonts w:asciiTheme="minorHAnsi" w:hAnsiTheme="minorHAnsi" w:cstheme="minorHAnsi"/>
        </w:rPr>
      </w:pPr>
      <w:r w:rsidRPr="001F4BC0">
        <w:rPr>
          <w:rFonts w:asciiTheme="minorHAnsi" w:hAnsiTheme="minorHAnsi" w:cstheme="minorHAnsi"/>
        </w:rPr>
        <w:br w:type="page"/>
      </w:r>
    </w:p>
    <w:p w14:paraId="365C1443" w14:textId="77777777" w:rsidR="00DB00B3" w:rsidRPr="001F4BC0" w:rsidRDefault="00DB00B3" w:rsidP="00DB00B3">
      <w:pPr>
        <w:spacing w:after="0"/>
        <w:rPr>
          <w:rFonts w:asciiTheme="minorHAnsi" w:hAnsiTheme="minorHAnsi" w:cstheme="minorHAnsi"/>
          <w:sz w:val="2"/>
          <w:szCs w:val="2"/>
        </w:rPr>
      </w:pPr>
    </w:p>
    <w:p w14:paraId="05822509" w14:textId="77777777" w:rsidR="00DB00B3" w:rsidRPr="001F4BC0" w:rsidRDefault="00DB00B3" w:rsidP="00DB00B3">
      <w:pPr>
        <w:spacing w:after="0"/>
        <w:rPr>
          <w:rFonts w:asciiTheme="minorHAnsi" w:hAnsiTheme="minorHAnsi" w:cstheme="minorHAnsi"/>
          <w:sz w:val="2"/>
          <w:szCs w:val="2"/>
        </w:rPr>
      </w:pPr>
    </w:p>
    <w:p w14:paraId="6CD383D0" w14:textId="77777777" w:rsidR="00DB00B3" w:rsidRPr="001F4BC0" w:rsidRDefault="00DB00B3" w:rsidP="00DB00B3">
      <w:pPr>
        <w:spacing w:after="0"/>
        <w:rPr>
          <w:rFonts w:asciiTheme="minorHAnsi" w:hAnsiTheme="minorHAnsi" w:cstheme="minorHAnsi"/>
          <w:sz w:val="2"/>
          <w:szCs w:val="2"/>
        </w:rPr>
      </w:pPr>
    </w:p>
    <w:p w14:paraId="0974AF96" w14:textId="77777777" w:rsidR="00DB00B3" w:rsidRPr="001F4BC0" w:rsidRDefault="00DB00B3" w:rsidP="00DB00B3">
      <w:pPr>
        <w:spacing w:after="0"/>
        <w:rPr>
          <w:rFonts w:asciiTheme="minorHAnsi" w:hAnsiTheme="minorHAnsi" w:cstheme="minorHAnsi"/>
          <w:sz w:val="2"/>
          <w:szCs w:val="2"/>
        </w:rPr>
      </w:pPr>
    </w:p>
    <w:p w14:paraId="5C80CC0E" w14:textId="77777777" w:rsidR="00DB00B3" w:rsidRPr="001F4BC0" w:rsidRDefault="00DB00B3" w:rsidP="00DB00B3">
      <w:pPr>
        <w:spacing w:after="0"/>
        <w:rPr>
          <w:rFonts w:asciiTheme="minorHAnsi" w:hAnsiTheme="minorHAnsi" w:cstheme="minorHAnsi"/>
          <w:sz w:val="2"/>
          <w:szCs w:val="2"/>
        </w:rPr>
      </w:pPr>
    </w:p>
    <w:p w14:paraId="542128A0" w14:textId="77777777" w:rsidR="00DB00B3" w:rsidRPr="001F4BC0" w:rsidRDefault="00DB00B3" w:rsidP="00DB00B3">
      <w:pPr>
        <w:spacing w:after="0"/>
        <w:rPr>
          <w:rFonts w:asciiTheme="minorHAnsi" w:hAnsiTheme="minorHAnsi" w:cstheme="minorHAnsi"/>
          <w:sz w:val="2"/>
          <w:szCs w:val="2"/>
        </w:rPr>
      </w:pPr>
    </w:p>
    <w:p w14:paraId="17205F6A" w14:textId="77777777" w:rsidR="00D77A69" w:rsidRPr="001F4BC0" w:rsidRDefault="00D77A69" w:rsidP="00D93EF6">
      <w:pPr>
        <w:pStyle w:val="Nagwekspisutreci"/>
      </w:pPr>
      <w:bookmarkStart w:id="175" w:name="_Toc18584363"/>
      <w:r w:rsidRPr="001F4BC0">
        <w:t>Zasady identyfikacji projektów pozakonkursowych</w:t>
      </w:r>
      <w:bookmarkEnd w:id="175"/>
    </w:p>
    <w:p w14:paraId="4FF91E74"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RPO WP zastosowanie trybu pozakonkursowego przewiduje się wyłącznie w stosunku do wyboru projektów umieszczonych w </w:t>
      </w:r>
      <w:r w:rsidRPr="001F4BC0">
        <w:rPr>
          <w:rFonts w:asciiTheme="minorHAnsi" w:hAnsiTheme="minorHAnsi" w:cstheme="minorHAnsi"/>
          <w:i/>
        </w:rPr>
        <w:t xml:space="preserve">Wykazie projektów zidentyfikowanych przez IZ RPO WP w </w:t>
      </w:r>
      <w:r w:rsidR="00A0350A" w:rsidRPr="001F4BC0">
        <w:rPr>
          <w:rFonts w:asciiTheme="minorHAnsi" w:hAnsiTheme="minorHAnsi" w:cstheme="minorHAnsi"/>
          <w:i/>
        </w:rPr>
        <w:t xml:space="preserve">ramach </w:t>
      </w:r>
      <w:r w:rsidRPr="001F4BC0">
        <w:rPr>
          <w:rFonts w:asciiTheme="minorHAnsi" w:hAnsiTheme="minorHAnsi" w:cstheme="minorHAnsi"/>
          <w:i/>
        </w:rPr>
        <w:t>trybu pozakonkursowego</w:t>
      </w:r>
      <w:r w:rsidRPr="001F4BC0">
        <w:rPr>
          <w:rFonts w:asciiTheme="minorHAnsi" w:hAnsiTheme="minorHAnsi" w:cstheme="minorHAnsi"/>
        </w:rPr>
        <w:t xml:space="preserve"> (dalej: </w:t>
      </w:r>
      <w:r w:rsidRPr="001F4BC0">
        <w:rPr>
          <w:rFonts w:asciiTheme="minorHAnsi" w:hAnsiTheme="minorHAnsi" w:cstheme="minorHAnsi"/>
          <w:i/>
        </w:rPr>
        <w:t>Wykazie</w:t>
      </w:r>
      <w:r w:rsidRPr="001F4BC0">
        <w:rPr>
          <w:rFonts w:asciiTheme="minorHAnsi" w:hAnsiTheme="minorHAnsi" w:cstheme="minorHAnsi"/>
        </w:rPr>
        <w:t>)</w:t>
      </w:r>
      <w:r w:rsidRPr="001F4BC0">
        <w:rPr>
          <w:rFonts w:asciiTheme="minorHAnsi" w:hAnsiTheme="minorHAnsi" w:cstheme="minorHAnsi"/>
          <w:i/>
        </w:rPr>
        <w:t xml:space="preserve"> </w:t>
      </w:r>
      <w:r w:rsidRPr="001F4BC0">
        <w:rPr>
          <w:rFonts w:asciiTheme="minorHAnsi" w:hAnsiTheme="minorHAnsi" w:cstheme="minorHAnsi"/>
        </w:rPr>
        <w:t>stanowiącym Załącznik nr 5 do SzOOP, które</w:t>
      </w:r>
      <w:r w:rsidRPr="001F4BC0">
        <w:rPr>
          <w:rStyle w:val="Odwoanieprzypisudolnego"/>
          <w:rFonts w:asciiTheme="minorHAnsi" w:hAnsiTheme="minorHAnsi" w:cstheme="minorHAnsi"/>
          <w:sz w:val="22"/>
        </w:rPr>
        <w:footnoteReference w:id="134"/>
      </w:r>
      <w:r w:rsidRPr="001F4BC0">
        <w:rPr>
          <w:rFonts w:asciiTheme="minorHAnsi" w:hAnsiTheme="minorHAnsi" w:cstheme="minorHAnsi"/>
        </w:rPr>
        <w:t>:</w:t>
      </w:r>
    </w:p>
    <w:p w14:paraId="231223C8" w14:textId="77777777"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mają strategiczne znaczenie dla społeczno-gospodarczego rozwoju regionu lub obszaru objętego realizacją ZIT lub</w:t>
      </w:r>
    </w:p>
    <w:p w14:paraId="09F368C1" w14:textId="77777777"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dotyczą realizacji zadań należących do wskazanych prawem podmiotów publicznych.</w:t>
      </w:r>
    </w:p>
    <w:p w14:paraId="5A067753"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te realizowane są w ramach Działań i Poddziałań, dla których w pkt 12 </w:t>
      </w:r>
      <w:r w:rsidRPr="001F4BC0">
        <w:rPr>
          <w:rFonts w:asciiTheme="minorHAnsi" w:hAnsiTheme="minorHAnsi" w:cstheme="minorHAnsi"/>
          <w:i/>
        </w:rPr>
        <w:t>Opisu Działań i Poddziałań</w:t>
      </w:r>
      <w:r w:rsidRPr="001F4BC0">
        <w:rPr>
          <w:rFonts w:asciiTheme="minorHAnsi" w:hAnsiTheme="minorHAnsi" w:cstheme="minorHAnsi"/>
        </w:rPr>
        <w:t xml:space="preserve"> SzOOP wskazany został tryb pozakonkursowy</w:t>
      </w:r>
      <w:r w:rsidRPr="001F4BC0">
        <w:rPr>
          <w:rStyle w:val="Odwoanieprzypisudolnego"/>
          <w:rFonts w:asciiTheme="minorHAnsi" w:hAnsiTheme="minorHAnsi" w:cstheme="minorHAnsi"/>
          <w:sz w:val="22"/>
        </w:rPr>
        <w:footnoteReference w:id="135"/>
      </w:r>
      <w:r w:rsidRPr="001F4BC0">
        <w:rPr>
          <w:rFonts w:asciiTheme="minorHAnsi" w:hAnsiTheme="minorHAnsi" w:cstheme="minorHAnsi"/>
        </w:rPr>
        <w:t>.</w:t>
      </w:r>
    </w:p>
    <w:p w14:paraId="451C825E" w14:textId="77777777" w:rsidR="00D77A69" w:rsidRPr="001F4BC0" w:rsidRDefault="00D77A69" w:rsidP="00763460">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 xml:space="preserve">Zgłaszanie projektów pozakonkursowych </w:t>
      </w:r>
    </w:p>
    <w:p w14:paraId="71C23A78"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Zgłaszanie projektów pozakonkursowych odbywa się w ramach dwóch odrębnych procedur właściwych dla obu ww. grup projektów:</w:t>
      </w:r>
    </w:p>
    <w:p w14:paraId="434A0421" w14:textId="77777777" w:rsidR="00D77A69" w:rsidRPr="001F4BC0" w:rsidRDefault="00D77A69" w:rsidP="000D6700">
      <w:pPr>
        <w:numPr>
          <w:ilvl w:val="0"/>
          <w:numId w:val="328"/>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o znaczeniu strategicznym</w:t>
      </w:r>
    </w:p>
    <w:p w14:paraId="098D4D9E"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Za projekty o znaczeniu strategicznym przewidziane do realizacji w trybie pozakonkursowym uznaje się wskazane w treści RPO WP</w:t>
      </w:r>
      <w:r w:rsidR="00D54745" w:rsidRPr="001F4BC0">
        <w:rPr>
          <w:rFonts w:asciiTheme="minorHAnsi" w:hAnsiTheme="minorHAnsi" w:cstheme="minorHAnsi"/>
        </w:rPr>
        <w:t>,</w:t>
      </w:r>
      <w:r w:rsidRPr="001F4BC0">
        <w:rPr>
          <w:rFonts w:asciiTheme="minorHAnsi" w:hAnsiTheme="minorHAnsi" w:cstheme="minorHAnsi"/>
        </w:rPr>
        <w:t xml:space="preserve"> jako możliwe do współfinansowania i realizujące właściwe PI:</w:t>
      </w:r>
    </w:p>
    <w:p w14:paraId="0CE761E5" w14:textId="77777777"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strategiczne (pojedyncze projekty lub ich pakiety) wymienione w RPS,</w:t>
      </w:r>
    </w:p>
    <w:p w14:paraId="23A34A36" w14:textId="77777777"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uzgodnione z IZ RPO WP i wymienione w Strategii ZIT.</w:t>
      </w:r>
    </w:p>
    <w:p w14:paraId="4A62C00D"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RPS i Strategię ZIT uznaje się za dokumenty strategiczne odpowiadające zakresowi RPO WP, w związku z powyższym IZ RPO WP uznaje projekty wymienione w powyższych dokumentach </w:t>
      </w:r>
      <w:r w:rsidRPr="001F4BC0">
        <w:rPr>
          <w:rFonts w:asciiTheme="minorHAnsi" w:hAnsiTheme="minorHAnsi" w:cstheme="minorHAnsi"/>
          <w:b/>
        </w:rPr>
        <w:t>za zgłoszone do realizacji w trybie pozakonkursowym</w:t>
      </w:r>
      <w:r w:rsidRPr="001F4BC0">
        <w:rPr>
          <w:rStyle w:val="Odwoanieprzypisudolnego"/>
          <w:rFonts w:asciiTheme="minorHAnsi" w:hAnsiTheme="minorHAnsi" w:cstheme="minorHAnsi"/>
          <w:sz w:val="22"/>
        </w:rPr>
        <w:footnoteReference w:id="136"/>
      </w:r>
      <w:r w:rsidRPr="001F4BC0">
        <w:rPr>
          <w:rFonts w:asciiTheme="minorHAnsi" w:hAnsiTheme="minorHAnsi" w:cstheme="minorHAnsi"/>
        </w:rPr>
        <w:t>.</w:t>
      </w:r>
    </w:p>
    <w:p w14:paraId="496E82AC"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w:t>
      </w:r>
      <w:r w:rsidR="00087C54" w:rsidRPr="001F4BC0">
        <w:rPr>
          <w:rFonts w:asciiTheme="minorHAnsi" w:hAnsiTheme="minorHAnsi" w:cstheme="minorHAnsi"/>
        </w:rPr>
        <w:t>upoważniony przedstawiciel IZ RPO WP</w:t>
      </w:r>
      <w:r w:rsidR="00087C54" w:rsidRPr="001F4BC0">
        <w:rPr>
          <w:rStyle w:val="Odwoanieprzypisudolnego"/>
          <w:rFonts w:asciiTheme="minorHAnsi" w:hAnsiTheme="minorHAnsi" w:cstheme="minorHAnsi"/>
          <w:sz w:val="22"/>
        </w:rPr>
        <w:footnoteReference w:id="137"/>
      </w:r>
      <w:r w:rsidR="00087C54" w:rsidRPr="001F4BC0">
        <w:rPr>
          <w:rFonts w:asciiTheme="minorHAnsi" w:hAnsiTheme="minorHAnsi" w:cstheme="minorHAnsi"/>
        </w:rPr>
        <w:t xml:space="preserve"> zwraca się </w:t>
      </w:r>
      <w:r w:rsidR="00E27608" w:rsidRPr="001F4BC0">
        <w:rPr>
          <w:rFonts w:asciiTheme="minorHAnsi" w:hAnsiTheme="minorHAnsi" w:cstheme="minorHAnsi"/>
        </w:rPr>
        <w:t xml:space="preserve">do liderów przedsięwzięć wskazanych w RPS (w przypadku przedsięwzięć strategicznych wymienionych w RPS) oraz do Związku ZIT (w przypadku przedsięwzięć wymienionych w Strategii ZIT) </w:t>
      </w:r>
      <w:r w:rsidR="00087C54" w:rsidRPr="001F4BC0">
        <w:rPr>
          <w:rFonts w:asciiTheme="minorHAnsi" w:hAnsiTheme="minorHAnsi" w:cstheme="minorHAnsi"/>
        </w:rPr>
        <w:t xml:space="preserve">z pisemną prośbą o złożenie </w:t>
      </w:r>
      <w:r w:rsidR="00087C54" w:rsidRPr="001F4BC0">
        <w:rPr>
          <w:rFonts w:asciiTheme="minorHAnsi" w:hAnsiTheme="minorHAnsi" w:cstheme="minorHAnsi"/>
          <w:i/>
        </w:rPr>
        <w:t>Kart projektów</w:t>
      </w:r>
      <w:r w:rsidR="00087C54" w:rsidRPr="001F4BC0">
        <w:rPr>
          <w:rFonts w:asciiTheme="minorHAnsi" w:hAnsiTheme="minorHAnsi" w:cstheme="minorHAnsi"/>
        </w:rPr>
        <w:t>.</w:t>
      </w:r>
      <w:r w:rsidR="00E27608" w:rsidRPr="001F4BC0">
        <w:rPr>
          <w:rFonts w:asciiTheme="minorHAnsi" w:hAnsiTheme="minorHAnsi" w:cstheme="minorHAnsi"/>
        </w:rPr>
        <w:t xml:space="preserve"> </w:t>
      </w:r>
      <w:r w:rsidRPr="001F4BC0">
        <w:rPr>
          <w:rFonts w:asciiTheme="minorHAnsi" w:hAnsiTheme="minorHAnsi" w:cstheme="minorHAnsi"/>
        </w:rPr>
        <w:t>Przedmiotowe pismo zawiera m.in.:</w:t>
      </w:r>
    </w:p>
    <w:p w14:paraId="2F97D30F"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nazwę Osi Priorytetowej/Działania/Poddziałania,</w:t>
      </w:r>
    </w:p>
    <w:p w14:paraId="6E88A05E"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tytuł przedsięwzięcia strategicznego,</w:t>
      </w:r>
    </w:p>
    <w:p w14:paraId="0A7D1FA7"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14:paraId="7D33F38D"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14:paraId="4D1356AB" w14:textId="77777777"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14:paraId="79F0AE11" w14:textId="77777777" w:rsidR="00D77A69" w:rsidRPr="001F4BC0" w:rsidRDefault="00D77A69" w:rsidP="000D6700">
      <w:pPr>
        <w:numPr>
          <w:ilvl w:val="0"/>
          <w:numId w:val="327"/>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dotyczące realizacji zadań publicznych</w:t>
      </w:r>
    </w:p>
    <w:p w14:paraId="2152BB1D"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Za projekty dotyczące realizacji zadań publicznych przewidziane do realizacji w trybie pozakonkursowym uznaje się projekty realizowane przez podmioty publiczne wskazane w SzOOP (tj. </w:t>
      </w:r>
      <w:r w:rsidR="00B86E80" w:rsidRPr="001F4BC0">
        <w:rPr>
          <w:rFonts w:asciiTheme="minorHAnsi" w:hAnsiTheme="minorHAnsi" w:cstheme="minorHAnsi"/>
        </w:rPr>
        <w:t>WUP, P</w:t>
      </w:r>
      <w:r w:rsidRPr="001F4BC0">
        <w:rPr>
          <w:rFonts w:asciiTheme="minorHAnsi" w:hAnsiTheme="minorHAnsi" w:cstheme="minorHAnsi"/>
        </w:rPr>
        <w:t>UP z obszaru województwa pomorskiego oraz ROPS) w zakresie zadań przypisanych tym podmiotom na podstawie odrębnych przepisów.</w:t>
      </w:r>
    </w:p>
    <w:p w14:paraId="7DE1019A" w14:textId="77777777" w:rsidR="00D65F6F" w:rsidRPr="001F4BC0" w:rsidRDefault="00D65F6F" w:rsidP="00D65F6F">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Bankowi Gospodarstwa Krajowego, uznaje się </w:t>
      </w:r>
      <w:r w:rsidR="00645891" w:rsidRPr="001F4BC0">
        <w:rPr>
          <w:rFonts w:asciiTheme="minorHAnsi" w:hAnsiTheme="minorHAnsi" w:cstheme="minorHAnsi"/>
        </w:rPr>
        <w:t xml:space="preserve">także </w:t>
      </w:r>
      <w:r w:rsidRPr="001F4BC0">
        <w:rPr>
          <w:rFonts w:asciiTheme="minorHAnsi" w:hAnsiTheme="minorHAnsi" w:cstheme="minorHAnsi"/>
        </w:rPr>
        <w:t xml:space="preserve">za projekty dotyczące realizacji zadań publicznych na podstawie art. 38 ust. 4 lit. b) tiret (ii) </w:t>
      </w:r>
      <w:r w:rsidRPr="001F4BC0">
        <w:rPr>
          <w:rFonts w:asciiTheme="minorHAnsi" w:hAnsiTheme="minorHAnsi" w:cstheme="minorHAnsi"/>
          <w:i/>
        </w:rPr>
        <w:t>rozporządzenia ogólnego</w:t>
      </w:r>
      <w:r w:rsidRPr="001F4BC0">
        <w:rPr>
          <w:rFonts w:asciiTheme="minorHAnsi" w:hAnsiTheme="minorHAnsi" w:cstheme="minorHAnsi"/>
        </w:rPr>
        <w:t xml:space="preserve">, art. 28 ust. 2 </w:t>
      </w:r>
      <w:r w:rsidRPr="001F4BC0">
        <w:rPr>
          <w:rFonts w:asciiTheme="minorHAnsi" w:hAnsiTheme="minorHAnsi" w:cstheme="minorHAnsi"/>
          <w:i/>
        </w:rPr>
        <w:t>ustawy wdrożeniowej</w:t>
      </w:r>
      <w:r w:rsidRPr="001F4BC0">
        <w:rPr>
          <w:rFonts w:asciiTheme="minorHAnsi" w:hAnsiTheme="minorHAnsi" w:cstheme="minorHAnsi"/>
        </w:rPr>
        <w:t xml:space="preserve"> oraz art. 12 dyrektywy 2014/24/UE z dnia 26 lutego 2014 r. </w:t>
      </w:r>
      <w:r w:rsidRPr="001F4BC0">
        <w:rPr>
          <w:rFonts w:asciiTheme="minorHAnsi" w:hAnsiTheme="minorHAnsi" w:cstheme="minorHAnsi"/>
          <w:i/>
        </w:rPr>
        <w:t>w sprawie zamówień publicznych uchylającej dyrektywę 2004/18/WE</w:t>
      </w:r>
      <w:r w:rsidRPr="001F4BC0">
        <w:rPr>
          <w:rFonts w:asciiTheme="minorHAnsi" w:hAnsiTheme="minorHAnsi" w:cstheme="minorHAnsi"/>
        </w:rPr>
        <w:t xml:space="preserve"> (Dz. Urz. UE L 94 z 28.03.2014, str. 65</w:t>
      </w:r>
      <w:r w:rsidR="005477D6" w:rsidRPr="001F4BC0">
        <w:rPr>
          <w:rFonts w:asciiTheme="minorHAnsi" w:hAnsiTheme="minorHAnsi" w:cstheme="minorHAnsi"/>
        </w:rPr>
        <w:t>, ze zm.</w:t>
      </w:r>
      <w:r w:rsidRPr="001F4BC0">
        <w:rPr>
          <w:rFonts w:asciiTheme="minorHAnsi" w:hAnsiTheme="minorHAnsi" w:cstheme="minorHAnsi"/>
        </w:rPr>
        <w:t>).</w:t>
      </w:r>
    </w:p>
    <w:p w14:paraId="3C076862" w14:textId="77777777" w:rsidR="00D65F6F" w:rsidRPr="001F4BC0" w:rsidRDefault="00D65F6F"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Europejskiemu Bankowi Inwestycyjnemu, nie podlegają procedurze identyfikacji, o której mowa w niniejszym rozdziale. Powierzenie Europejskiemu Bankowi Inwestycyjnemu roli podmiotu wdrażającego instrument finansowy w formie funduszu funduszy odbywa się bezpośrednio na podstawie art. 38 ust. 4 lit. b) tiret (i) Rozporządzenia Nr 1303/2013.</w:t>
      </w:r>
    </w:p>
    <w:p w14:paraId="033C3FC3"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dotyczących realizacji zadań publicznych, upoważniony przedstawiciel IZ RPO WP zwraca się do ww. podmiotów z pisemną prośbą o złożenie </w:t>
      </w:r>
      <w:r w:rsidRPr="001F4BC0">
        <w:rPr>
          <w:rFonts w:asciiTheme="minorHAnsi" w:hAnsiTheme="minorHAnsi" w:cstheme="minorHAnsi"/>
          <w:i/>
        </w:rPr>
        <w:t>Kart projektów</w:t>
      </w:r>
      <w:r w:rsidRPr="001F4BC0">
        <w:rPr>
          <w:rFonts w:asciiTheme="minorHAnsi" w:hAnsiTheme="minorHAnsi" w:cstheme="minorHAnsi"/>
        </w:rPr>
        <w:t>. Przedmiotowe pismo zawiera m.in.:</w:t>
      </w:r>
    </w:p>
    <w:p w14:paraId="3966CC3F"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nazwę Osi Priorytetowej/Działania/Poddziałania,</w:t>
      </w:r>
    </w:p>
    <w:p w14:paraId="37B64D67"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warunki ukierunkowania wsparcia,</w:t>
      </w:r>
    </w:p>
    <w:p w14:paraId="67C441F5"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14:paraId="6F23302A"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14:paraId="33FBA522" w14:textId="77777777"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14:paraId="57FAD627" w14:textId="77777777" w:rsidR="008B2681" w:rsidRPr="001F4BC0" w:rsidRDefault="008B2681" w:rsidP="008B2681">
      <w:pPr>
        <w:spacing w:before="60" w:after="60" w:line="240" w:lineRule="auto"/>
        <w:jc w:val="both"/>
        <w:rPr>
          <w:rFonts w:asciiTheme="minorHAnsi" w:hAnsiTheme="minorHAnsi" w:cstheme="minorHAnsi"/>
          <w:b/>
          <w:u w:val="single"/>
        </w:rPr>
      </w:pPr>
    </w:p>
    <w:p w14:paraId="4CF676FA" w14:textId="77777777" w:rsidR="00D77A69" w:rsidRPr="001F4BC0" w:rsidRDefault="00D77A69" w:rsidP="008B2681">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Identyfikacja projektów pozakonkursowych</w:t>
      </w:r>
    </w:p>
    <w:p w14:paraId="263F225F"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Po wpłynięciu </w:t>
      </w:r>
      <w:r w:rsidRPr="001F4BC0">
        <w:rPr>
          <w:rFonts w:asciiTheme="minorHAnsi" w:hAnsiTheme="minorHAnsi" w:cstheme="minorHAnsi"/>
          <w:i/>
        </w:rPr>
        <w:t>Karty projektu</w:t>
      </w:r>
      <w:r w:rsidRPr="001F4BC0">
        <w:rPr>
          <w:rFonts w:asciiTheme="minorHAnsi" w:hAnsiTheme="minorHAnsi" w:cstheme="minorHAnsi"/>
        </w:rPr>
        <w:t xml:space="preserve"> pracownicy IZ RPO WP dokonują jej </w:t>
      </w:r>
      <w:r w:rsidRPr="001F4BC0">
        <w:rPr>
          <w:rFonts w:asciiTheme="minorHAnsi" w:hAnsiTheme="minorHAnsi" w:cstheme="minorHAnsi"/>
          <w:b/>
        </w:rPr>
        <w:t>weryfikacji</w:t>
      </w:r>
      <w:r w:rsidRPr="001F4BC0">
        <w:rPr>
          <w:rFonts w:asciiTheme="minorHAnsi" w:hAnsiTheme="minorHAnsi" w:cstheme="minorHAnsi"/>
        </w:rPr>
        <w:t xml:space="preserve"> pod kątem spełniania </w:t>
      </w:r>
      <w:r w:rsidRPr="001F4BC0">
        <w:rPr>
          <w:rFonts w:asciiTheme="minorHAnsi" w:hAnsiTheme="minorHAnsi" w:cstheme="minorHAnsi"/>
          <w:b/>
        </w:rPr>
        <w:t xml:space="preserve">kryteriów identyfikacji </w:t>
      </w:r>
      <w:r w:rsidRPr="001F4BC0">
        <w:rPr>
          <w:rFonts w:asciiTheme="minorHAnsi" w:hAnsiTheme="minorHAnsi" w:cstheme="minorHAnsi"/>
        </w:rPr>
        <w:t>projektów pozakonkursowych, tj.:</w:t>
      </w:r>
    </w:p>
    <w:p w14:paraId="5F167046"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spełniania przesłanek, o których mowa w art. 38 ust. 2 i 3 ustawy wdrożeniowej, w zakresie katalogu podmiotów uprawnionych do dofinansowania oraz znaczenia strategicznego projektu lub realizacji zadań publicznych,</w:t>
      </w:r>
    </w:p>
    <w:p w14:paraId="7ADE1E7E"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zgodności projektu z celami szczegółowymi i rezultatami właściwego Działania/Poddziałania,</w:t>
      </w:r>
    </w:p>
    <w:p w14:paraId="3644CBA6"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możliwości realizacji projektu w ramach przewidzianej alokacji,</w:t>
      </w:r>
    </w:p>
    <w:p w14:paraId="08456D29"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wykonalności projektu w kontekście m.in. ram czasowych realizacji RPO WP ze szczególnym uwzględnieniem ram wykonania lub planu poszczególnych zadań w ramach projektu.</w:t>
      </w:r>
    </w:p>
    <w:p w14:paraId="6A7966CE"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W trakcie procesu identyfikacji IZ RPO WP może zwrócić się do Kierownika właściwego RPS prośbą o opinię na temat zgodności danego projektu z zapisami RPS. Ponadto IZ RPO WP może prowadzić z liderem/podmiotem zgłaszającym dialog mający na celu doprowadzenie projektu do maksymalnej zgodności z celami RPO WP (np. poprzez zmianę jego zakresu lub formuły realizacji).</w:t>
      </w:r>
    </w:p>
    <w:p w14:paraId="4E69CD6B"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Po zakończeniu weryfikacji IZ RPO WP niezwłocznie przekazuje liderowi/podmiotowi zgłaszającemu pisemną informację o jej wyniku wraz z uzasadnieniem.</w:t>
      </w:r>
    </w:p>
    <w:p w14:paraId="4BFA60E1" w14:textId="77777777"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 xml:space="preserve">Projekt zweryfikowany pozytywnie uzyskuje status projektu zidentyfikowanego jako pozakonkursowy, a tym samym zostaje zakwalifikowany do umieszczenia go w </w:t>
      </w:r>
      <w:r w:rsidRPr="001F4BC0">
        <w:rPr>
          <w:rFonts w:asciiTheme="minorHAnsi" w:hAnsiTheme="minorHAnsi" w:cstheme="minorHAnsi"/>
          <w:i/>
        </w:rPr>
        <w:t>Wykazie</w:t>
      </w:r>
      <w:r w:rsidRPr="001F4BC0">
        <w:rPr>
          <w:rFonts w:asciiTheme="minorHAnsi" w:hAnsiTheme="minorHAnsi" w:cstheme="minorHAnsi"/>
        </w:rPr>
        <w:t xml:space="preserve">. Lider/podmiot zgłaszający projekt pozakonkursowy zostaje zobowiązany do przystąpienia do opracowywania właściwego wniosku o dofinansowanie projektu (formularza wniosku aplikacyjnego wraz z załącznikami) i złożenia go w terminie wskazanym przez IZ RPO WP (spójnym z terminem gotowości określonym przez lidera/podmiot zgłaszający w </w:t>
      </w:r>
      <w:r w:rsidRPr="001F4BC0">
        <w:rPr>
          <w:rFonts w:asciiTheme="minorHAnsi" w:hAnsiTheme="minorHAnsi" w:cstheme="minorHAnsi"/>
          <w:i/>
        </w:rPr>
        <w:t>Karcie projektu</w:t>
      </w:r>
      <w:r w:rsidRPr="001F4BC0">
        <w:rPr>
          <w:rFonts w:asciiTheme="minorHAnsi" w:hAnsiTheme="minorHAnsi" w:cstheme="minorHAnsi"/>
        </w:rPr>
        <w:t xml:space="preserve">), pod rygorem usunięcia projektu z </w:t>
      </w:r>
      <w:r w:rsidRPr="001F4BC0">
        <w:rPr>
          <w:rFonts w:asciiTheme="minorHAnsi" w:hAnsiTheme="minorHAnsi" w:cstheme="minorHAnsi"/>
          <w:i/>
        </w:rPr>
        <w:t>Wykazu.</w:t>
      </w:r>
    </w:p>
    <w:p w14:paraId="5F637DDD" w14:textId="77777777"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Projekt zweryfikowany negatywnie nie uzyskuje sta</w:t>
      </w:r>
      <w:r w:rsidR="00D54745" w:rsidRPr="001F4BC0">
        <w:rPr>
          <w:rFonts w:asciiTheme="minorHAnsi" w:hAnsiTheme="minorHAnsi" w:cstheme="minorHAnsi"/>
        </w:rPr>
        <w:t xml:space="preserve">tusu projektu zidentyfikowanego </w:t>
      </w:r>
      <w:r w:rsidRPr="001F4BC0">
        <w:rPr>
          <w:rFonts w:asciiTheme="minorHAnsi" w:hAnsiTheme="minorHAnsi" w:cstheme="minorHAnsi"/>
        </w:rPr>
        <w:t xml:space="preserve">jako pozakonkursowy i nie zostaje zakwalifikowany do umieszczenia go w </w:t>
      </w:r>
      <w:r w:rsidRPr="001F4BC0">
        <w:rPr>
          <w:rFonts w:asciiTheme="minorHAnsi" w:hAnsiTheme="minorHAnsi" w:cstheme="minorHAnsi"/>
          <w:i/>
        </w:rPr>
        <w:t>Wykazie</w:t>
      </w:r>
      <w:r w:rsidRPr="001F4BC0">
        <w:rPr>
          <w:rFonts w:asciiTheme="minorHAnsi" w:hAnsiTheme="minorHAnsi" w:cstheme="minorHAnsi"/>
        </w:rPr>
        <w:t>. Od negatywnego wyniku weryfikacji nie przysługuje liderowi/podmiotowi zgłaszającemu protest.</w:t>
      </w:r>
    </w:p>
    <w:p w14:paraId="06E0773B" w14:textId="77777777" w:rsidR="008B2681" w:rsidRPr="001F4BC0" w:rsidRDefault="008B2681">
      <w:pPr>
        <w:rPr>
          <w:rFonts w:asciiTheme="minorHAnsi" w:hAnsiTheme="minorHAnsi" w:cstheme="minorHAnsi"/>
          <w:b/>
          <w:u w:val="single"/>
        </w:rPr>
      </w:pPr>
      <w:r w:rsidRPr="001F4BC0">
        <w:rPr>
          <w:rFonts w:asciiTheme="minorHAnsi" w:hAnsiTheme="minorHAnsi" w:cstheme="minorHAnsi"/>
          <w:b/>
          <w:u w:val="single"/>
        </w:rPr>
        <w:br w:type="page"/>
      </w:r>
    </w:p>
    <w:p w14:paraId="6C4AD425" w14:textId="77777777" w:rsidR="00D77A69" w:rsidRPr="001F4BC0" w:rsidRDefault="00D77A69" w:rsidP="008B2681">
      <w:pPr>
        <w:rPr>
          <w:rFonts w:asciiTheme="minorHAnsi" w:hAnsiTheme="minorHAnsi" w:cstheme="minorHAnsi"/>
          <w:b/>
          <w:u w:val="single"/>
        </w:rPr>
      </w:pPr>
      <w:r w:rsidRPr="001F4BC0">
        <w:rPr>
          <w:rFonts w:asciiTheme="minorHAnsi" w:hAnsiTheme="minorHAnsi" w:cstheme="minorHAnsi"/>
          <w:b/>
          <w:u w:val="single"/>
        </w:rPr>
        <w:t xml:space="preserve">Umieszczenie projektów w </w:t>
      </w:r>
      <w:r w:rsidRPr="001F4BC0">
        <w:rPr>
          <w:rFonts w:asciiTheme="minorHAnsi" w:hAnsiTheme="minorHAnsi" w:cstheme="minorHAnsi"/>
          <w:b/>
          <w:i/>
          <w:u w:val="single"/>
        </w:rPr>
        <w:t>Wykazie</w:t>
      </w:r>
    </w:p>
    <w:p w14:paraId="0DB974BF" w14:textId="77777777" w:rsidR="00251C89" w:rsidRPr="001F4BC0" w:rsidRDefault="00D77A69" w:rsidP="00B50C5F">
      <w:pPr>
        <w:pStyle w:val="Default"/>
        <w:spacing w:before="60" w:after="60"/>
        <w:rPr>
          <w:rFonts w:asciiTheme="minorHAnsi" w:hAnsiTheme="minorHAnsi" w:cstheme="minorHAnsi"/>
          <w:b/>
          <w:bCs/>
          <w:color w:val="auto"/>
        </w:rPr>
      </w:pPr>
      <w:r w:rsidRPr="001F4BC0">
        <w:rPr>
          <w:rFonts w:asciiTheme="minorHAnsi" w:hAnsiTheme="minorHAnsi" w:cstheme="minorHAnsi"/>
          <w:color w:val="auto"/>
          <w:sz w:val="22"/>
          <w:szCs w:val="22"/>
        </w:rPr>
        <w:t xml:space="preserve">Umieszczenie projektów w </w:t>
      </w:r>
      <w:r w:rsidRPr="001F4BC0">
        <w:rPr>
          <w:rFonts w:asciiTheme="minorHAnsi" w:hAnsiTheme="minorHAnsi" w:cstheme="minorHAnsi"/>
          <w:i/>
          <w:color w:val="auto"/>
          <w:sz w:val="22"/>
          <w:szCs w:val="22"/>
        </w:rPr>
        <w:t xml:space="preserve">Wykazie </w:t>
      </w:r>
      <w:r w:rsidRPr="001F4BC0">
        <w:rPr>
          <w:rFonts w:asciiTheme="minorHAnsi" w:hAnsiTheme="minorHAnsi" w:cstheme="minorHAnsi"/>
          <w:color w:val="auto"/>
          <w:sz w:val="22"/>
          <w:szCs w:val="22"/>
        </w:rPr>
        <w:t>następuje w terminie do 3 miesięcy od dnia zidentyfikowania projektu poprzez przyjęcie/zmianę właściwej uchwały Z</w:t>
      </w:r>
      <w:r w:rsidR="00262405" w:rsidRPr="001F4BC0">
        <w:rPr>
          <w:rFonts w:asciiTheme="minorHAnsi" w:hAnsiTheme="minorHAnsi" w:cstheme="minorHAnsi"/>
          <w:color w:val="auto"/>
          <w:sz w:val="22"/>
          <w:szCs w:val="22"/>
        </w:rPr>
        <w:t xml:space="preserve">arządu </w:t>
      </w:r>
      <w:r w:rsidRPr="001F4BC0">
        <w:rPr>
          <w:rFonts w:asciiTheme="minorHAnsi" w:hAnsiTheme="minorHAnsi" w:cstheme="minorHAnsi"/>
          <w:color w:val="auto"/>
          <w:sz w:val="22"/>
          <w:szCs w:val="22"/>
        </w:rPr>
        <w:t>W</w:t>
      </w:r>
      <w:r w:rsidR="00262405" w:rsidRPr="001F4BC0">
        <w:rPr>
          <w:rFonts w:asciiTheme="minorHAnsi" w:hAnsiTheme="minorHAnsi" w:cstheme="minorHAnsi"/>
          <w:color w:val="auto"/>
          <w:sz w:val="22"/>
          <w:szCs w:val="22"/>
        </w:rPr>
        <w:t xml:space="preserve">ojewództwa </w:t>
      </w:r>
      <w:r w:rsidRPr="001F4BC0">
        <w:rPr>
          <w:rFonts w:asciiTheme="minorHAnsi" w:hAnsiTheme="minorHAnsi" w:cstheme="minorHAnsi"/>
          <w:color w:val="auto"/>
          <w:sz w:val="22"/>
          <w:szCs w:val="22"/>
        </w:rPr>
        <w:t>P</w:t>
      </w:r>
      <w:r w:rsidR="00262405" w:rsidRPr="001F4BC0">
        <w:rPr>
          <w:rFonts w:asciiTheme="minorHAnsi" w:hAnsiTheme="minorHAnsi" w:cstheme="minorHAnsi"/>
          <w:color w:val="auto"/>
          <w:sz w:val="22"/>
          <w:szCs w:val="22"/>
        </w:rPr>
        <w:t>omorskiego</w:t>
      </w:r>
      <w:r w:rsidRPr="001F4BC0">
        <w:rPr>
          <w:rFonts w:asciiTheme="minorHAnsi" w:hAnsiTheme="minorHAnsi" w:cstheme="minorHAnsi"/>
          <w:color w:val="auto"/>
          <w:sz w:val="22"/>
          <w:szCs w:val="22"/>
        </w:rPr>
        <w:t xml:space="preserve"> w sprawie SzOOP.</w:t>
      </w:r>
    </w:p>
    <w:p w14:paraId="1EC08D0B" w14:textId="77777777"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1906" w:h="16838"/>
          <w:pgMar w:top="1417" w:right="1417" w:bottom="1417" w:left="1417" w:header="708" w:footer="486" w:gutter="0"/>
          <w:cols w:space="708"/>
          <w:docGrid w:linePitch="360"/>
        </w:sectPr>
      </w:pPr>
    </w:p>
    <w:p w14:paraId="5BEFA7AD" w14:textId="77777777" w:rsidR="00B35DA5" w:rsidRPr="001F4BC0" w:rsidRDefault="00B35DA5" w:rsidP="00D93EF6">
      <w:pPr>
        <w:pStyle w:val="Nagwekspisutreci"/>
      </w:pPr>
      <w:bookmarkStart w:id="176" w:name="_Toc18584364"/>
      <w:r w:rsidRPr="001F4BC0">
        <w:t>Wykaz projektów zidentyfikowanych</w:t>
      </w:r>
      <w:r w:rsidR="008B2194" w:rsidRPr="001F4BC0">
        <w:t xml:space="preserve"> przez IZ RPO WP</w:t>
      </w:r>
      <w:r w:rsidRPr="001F4BC0">
        <w:t xml:space="preserve"> w ramach </w:t>
      </w:r>
      <w:r w:rsidR="008B2194" w:rsidRPr="001F4BC0">
        <w:t>trybu</w:t>
      </w:r>
      <w:r w:rsidRPr="001F4BC0">
        <w:t xml:space="preserve"> pozakonkursowe</w:t>
      </w:r>
      <w:r w:rsidR="008B2194" w:rsidRPr="001F4BC0">
        <w:t>go</w:t>
      </w:r>
      <w:bookmarkEnd w:id="176"/>
      <w:r w:rsidR="000B430E" w:rsidRPr="001F4BC0">
        <w:t xml:space="preserve"> </w:t>
      </w:r>
    </w:p>
    <w:p w14:paraId="14007908" w14:textId="77777777" w:rsidR="00DB71A5" w:rsidRPr="001F4BC0" w:rsidRDefault="00DB71A5" w:rsidP="004459F6">
      <w:pPr>
        <w:spacing w:before="60" w:after="60" w:line="240" w:lineRule="auto"/>
        <w:rPr>
          <w:rFonts w:asciiTheme="minorHAnsi" w:hAnsiTheme="minorHAnsi" w:cstheme="minorHAnsi"/>
          <w:lang w:eastAsia="pl-PL"/>
        </w:rPr>
      </w:pPr>
    </w:p>
    <w:p w14:paraId="712FF1EF" w14:textId="77777777" w:rsidR="00217B98" w:rsidRPr="001F4BC0" w:rsidRDefault="00DB71A5" w:rsidP="00DB71A5">
      <w:pPr>
        <w:jc w:val="both"/>
        <w:rPr>
          <w:rFonts w:asciiTheme="minorHAnsi" w:hAnsiTheme="minorHAnsi" w:cstheme="minorHAnsi"/>
        </w:rPr>
      </w:pPr>
      <w:r w:rsidRPr="001F4BC0">
        <w:rPr>
          <w:rFonts w:asciiTheme="minorHAnsi" w:hAnsiTheme="minorHAnsi" w:cstheme="minorHAnsi"/>
          <w:i/>
        </w:rPr>
        <w:t>Wykaz projektów zidentyfikowanych przez IZ RPO WP w ramach trybu pozakonkursowego</w:t>
      </w:r>
      <w:r w:rsidRPr="001F4BC0">
        <w:rPr>
          <w:rFonts w:asciiTheme="minorHAnsi" w:hAnsiTheme="minorHAnsi" w:cstheme="minorHAnsi"/>
        </w:rPr>
        <w:t xml:space="preserve"> ze względu na dużą objętość znajduje się w osobnym dokumencie stanowiącym integralną część SzOOP RPO WP 2014-2020, jako załącznik nr </w:t>
      </w:r>
      <w:r w:rsidRPr="001F4BC0">
        <w:rPr>
          <w:rFonts w:asciiTheme="minorHAnsi" w:hAnsiTheme="minorHAnsi" w:cstheme="minorHAnsi"/>
          <w:b/>
        </w:rPr>
        <w:t>2c</w:t>
      </w:r>
      <w:r w:rsidRPr="001F4BC0">
        <w:rPr>
          <w:rFonts w:asciiTheme="minorHAnsi" w:hAnsiTheme="minorHAnsi" w:cstheme="minorHAnsi"/>
        </w:rPr>
        <w:t xml:space="preserve"> do uchwały ZWP przyjmującej niniejszy SzOOP RPO WP.</w:t>
      </w:r>
    </w:p>
    <w:p w14:paraId="57614958" w14:textId="77777777" w:rsidR="00217B98" w:rsidRPr="001F4BC0" w:rsidRDefault="00217B98">
      <w:pPr>
        <w:rPr>
          <w:rFonts w:asciiTheme="minorHAnsi" w:hAnsiTheme="minorHAnsi" w:cstheme="minorHAnsi"/>
        </w:rPr>
      </w:pPr>
      <w:r w:rsidRPr="001F4BC0">
        <w:rPr>
          <w:rFonts w:asciiTheme="minorHAnsi" w:hAnsiTheme="minorHAnsi" w:cstheme="minorHAnsi"/>
        </w:rPr>
        <w:br w:type="page"/>
      </w:r>
    </w:p>
    <w:p w14:paraId="4A47A7FC" w14:textId="77777777" w:rsidR="009162F7" w:rsidRPr="001F4BC0" w:rsidRDefault="00217B98" w:rsidP="00D93EF6">
      <w:pPr>
        <w:pStyle w:val="Nagwekspisutreci"/>
      </w:pPr>
      <w:bookmarkStart w:id="177" w:name="_Ref496866118"/>
      <w:bookmarkStart w:id="178" w:name="_Toc18584365"/>
      <w:r w:rsidRPr="001F4BC0">
        <w:t>Zasady dotyczące kwalifikowania wydatków w ramach RPO WP</w:t>
      </w:r>
      <w:bookmarkEnd w:id="177"/>
      <w:bookmarkEnd w:id="178"/>
    </w:p>
    <w:p w14:paraId="3A04416B" w14:textId="77777777" w:rsidR="00CE4832" w:rsidRPr="001F4BC0" w:rsidRDefault="00CE4832" w:rsidP="00CE4832">
      <w:pPr>
        <w:rPr>
          <w:rFonts w:asciiTheme="minorHAnsi" w:hAnsiTheme="minorHAnsi" w:cstheme="minorHAnsi"/>
          <w:i/>
        </w:rPr>
      </w:pPr>
    </w:p>
    <w:p w14:paraId="504E7BAA" w14:textId="77777777" w:rsidR="00737F49" w:rsidRPr="001F4BC0" w:rsidRDefault="00CE4832" w:rsidP="00CE4832">
      <w:pPr>
        <w:jc w:val="both"/>
        <w:rPr>
          <w:rFonts w:asciiTheme="minorHAnsi" w:hAnsiTheme="minorHAnsi" w:cstheme="minorHAnsi"/>
        </w:rPr>
      </w:pPr>
      <w:r w:rsidRPr="001F4BC0">
        <w:rPr>
          <w:rFonts w:asciiTheme="minorHAnsi" w:hAnsiTheme="minorHAnsi" w:cstheme="minorHAnsi"/>
          <w:i/>
        </w:rPr>
        <w:t xml:space="preserve">Zasady dotyczące kwalifikowania wydatków w ramach RPO WP </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Pr="001F4BC0">
        <w:rPr>
          <w:rFonts w:asciiTheme="minorHAnsi" w:hAnsiTheme="minorHAnsi" w:cstheme="minorHAnsi"/>
          <w:b/>
        </w:rPr>
        <w:t>2d</w:t>
      </w:r>
      <w:r w:rsidRPr="001F4BC0">
        <w:rPr>
          <w:rFonts w:asciiTheme="minorHAnsi" w:hAnsiTheme="minorHAnsi" w:cstheme="minorHAnsi"/>
        </w:rPr>
        <w:t xml:space="preserve"> do uchwały ZWP przyjmującej niniejszy SzOOP RPO WP.</w:t>
      </w:r>
    </w:p>
    <w:p w14:paraId="6DEB01C5" w14:textId="77777777" w:rsidR="0033367E" w:rsidRPr="001F4BC0" w:rsidRDefault="0033367E" w:rsidP="00CE4832">
      <w:pPr>
        <w:jc w:val="both"/>
        <w:rPr>
          <w:rFonts w:asciiTheme="minorHAnsi" w:hAnsiTheme="minorHAnsi" w:cstheme="minorHAnsi"/>
          <w:lang w:eastAsia="pl-PL"/>
        </w:rPr>
      </w:pPr>
    </w:p>
    <w:p w14:paraId="6BAFDAAD" w14:textId="77777777" w:rsidR="00A52D1F" w:rsidRPr="001F4BC0" w:rsidRDefault="00A52D1F" w:rsidP="00CE4832">
      <w:pPr>
        <w:jc w:val="both"/>
        <w:rPr>
          <w:rFonts w:asciiTheme="minorHAnsi" w:hAnsiTheme="minorHAnsi" w:cstheme="minorHAnsi"/>
          <w:lang w:eastAsia="pl-PL"/>
        </w:rPr>
      </w:pPr>
    </w:p>
    <w:p w14:paraId="5464FF48" w14:textId="77777777" w:rsidR="00A52D1F" w:rsidRPr="001F4BC0" w:rsidRDefault="00A52D1F" w:rsidP="00CE4832">
      <w:pPr>
        <w:jc w:val="both"/>
        <w:rPr>
          <w:rFonts w:asciiTheme="minorHAnsi" w:hAnsiTheme="minorHAnsi" w:cstheme="minorHAnsi"/>
          <w:lang w:eastAsia="pl-PL"/>
        </w:rPr>
      </w:pPr>
    </w:p>
    <w:p w14:paraId="41A23E4E" w14:textId="77777777" w:rsidR="00A52D1F" w:rsidRPr="001F4BC0" w:rsidRDefault="00A52D1F" w:rsidP="00D93EF6">
      <w:pPr>
        <w:pStyle w:val="Nagwekspisutreci"/>
        <w:numPr>
          <w:ilvl w:val="2"/>
          <w:numId w:val="386"/>
        </w:numPr>
      </w:pPr>
      <w:bookmarkStart w:id="179" w:name="_Ref496866350"/>
      <w:bookmarkStart w:id="180" w:name="_Toc18584366"/>
      <w:r w:rsidRPr="001F4BC0">
        <w:t>Zasady ogólne</w:t>
      </w:r>
      <w:bookmarkEnd w:id="179"/>
      <w:bookmarkEnd w:id="180"/>
    </w:p>
    <w:p w14:paraId="083D0550" w14:textId="77777777" w:rsidR="00737F49" w:rsidRPr="001F4BC0" w:rsidRDefault="00737F49" w:rsidP="00CE4832">
      <w:pPr>
        <w:rPr>
          <w:rFonts w:asciiTheme="minorHAnsi" w:hAnsiTheme="minorHAnsi" w:cstheme="minorHAnsi"/>
          <w:lang w:eastAsia="pl-PL"/>
        </w:rPr>
      </w:pPr>
    </w:p>
    <w:p w14:paraId="280192C6" w14:textId="77777777" w:rsidR="00817AE2" w:rsidRPr="001F4BC0" w:rsidRDefault="00817AE2" w:rsidP="00CE4832">
      <w:pPr>
        <w:rPr>
          <w:rFonts w:asciiTheme="minorHAnsi" w:hAnsiTheme="minorHAnsi" w:cstheme="minorHAnsi"/>
          <w:lang w:eastAsia="pl-PL"/>
        </w:rPr>
      </w:pPr>
    </w:p>
    <w:p w14:paraId="5F687F0F" w14:textId="77777777" w:rsidR="00817AE2" w:rsidRPr="001F4BC0" w:rsidRDefault="00817AE2" w:rsidP="00CE4832">
      <w:pPr>
        <w:rPr>
          <w:rFonts w:asciiTheme="minorHAnsi" w:hAnsiTheme="minorHAnsi" w:cstheme="minorHAnsi"/>
          <w:lang w:eastAsia="pl-PL"/>
        </w:rPr>
      </w:pPr>
    </w:p>
    <w:p w14:paraId="46DF4714" w14:textId="77777777" w:rsidR="00817AE2" w:rsidRPr="001F4BC0" w:rsidRDefault="00817AE2" w:rsidP="00CE4832">
      <w:pPr>
        <w:rPr>
          <w:rFonts w:asciiTheme="minorHAnsi" w:hAnsiTheme="minorHAnsi" w:cstheme="minorHAnsi"/>
          <w:lang w:eastAsia="pl-PL"/>
        </w:rPr>
      </w:pPr>
    </w:p>
    <w:p w14:paraId="7EB6A1EE" w14:textId="77777777" w:rsidR="00817AE2" w:rsidRPr="001F4BC0" w:rsidRDefault="00817AE2" w:rsidP="00CE4832">
      <w:pPr>
        <w:rPr>
          <w:rFonts w:asciiTheme="minorHAnsi" w:hAnsiTheme="minorHAnsi" w:cstheme="minorHAnsi"/>
          <w:lang w:eastAsia="pl-PL"/>
        </w:rPr>
      </w:pPr>
    </w:p>
    <w:p w14:paraId="3F6F153B" w14:textId="77777777" w:rsidR="00817AE2" w:rsidRPr="001F4BC0" w:rsidRDefault="00817AE2" w:rsidP="00CE4832">
      <w:pPr>
        <w:rPr>
          <w:rFonts w:asciiTheme="minorHAnsi" w:hAnsiTheme="minorHAnsi" w:cstheme="minorHAnsi"/>
          <w:lang w:eastAsia="pl-PL"/>
        </w:rPr>
      </w:pPr>
    </w:p>
    <w:p w14:paraId="238E5652" w14:textId="77777777" w:rsidR="00817AE2" w:rsidRPr="001F4BC0" w:rsidRDefault="00817AE2" w:rsidP="00CE4832">
      <w:pPr>
        <w:rPr>
          <w:rFonts w:asciiTheme="minorHAnsi" w:hAnsiTheme="minorHAnsi" w:cstheme="minorHAnsi"/>
          <w:lang w:eastAsia="pl-PL"/>
        </w:rPr>
      </w:pPr>
    </w:p>
    <w:p w14:paraId="2692521F" w14:textId="77777777" w:rsidR="00A52D1F" w:rsidRPr="001F4BC0" w:rsidRDefault="00A52D1F" w:rsidP="00D93EF6">
      <w:pPr>
        <w:pStyle w:val="Nagwekspisutreci"/>
        <w:numPr>
          <w:ilvl w:val="2"/>
          <w:numId w:val="386"/>
        </w:numPr>
      </w:pPr>
      <w:bookmarkStart w:id="181" w:name="_Toc18584367"/>
      <w:r w:rsidRPr="001F4BC0">
        <w:t>Zasady szczegółowe</w:t>
      </w:r>
      <w:bookmarkEnd w:id="181"/>
    </w:p>
    <w:p w14:paraId="566529EE" w14:textId="77777777" w:rsidR="00A52D1F" w:rsidRPr="001F4BC0" w:rsidRDefault="00A52D1F" w:rsidP="00CE4832">
      <w:pPr>
        <w:rPr>
          <w:rFonts w:asciiTheme="minorHAnsi" w:hAnsiTheme="minorHAnsi" w:cstheme="minorHAnsi"/>
          <w:lang w:eastAsia="pl-PL"/>
        </w:rPr>
      </w:pPr>
    </w:p>
    <w:p w14:paraId="020671EC" w14:textId="77777777" w:rsidR="00B8202B" w:rsidRPr="001F4BC0" w:rsidRDefault="00B8202B" w:rsidP="00CE4832">
      <w:pPr>
        <w:rPr>
          <w:rFonts w:asciiTheme="minorHAnsi" w:hAnsiTheme="minorHAnsi" w:cstheme="minorHAnsi"/>
          <w:lang w:eastAsia="pl-PL"/>
        </w:rPr>
      </w:pPr>
    </w:p>
    <w:p w14:paraId="4C4D11C6" w14:textId="77777777" w:rsidR="00B8202B" w:rsidRPr="001F4BC0" w:rsidRDefault="00B8202B" w:rsidP="00CE4832">
      <w:pPr>
        <w:rPr>
          <w:rFonts w:asciiTheme="minorHAnsi" w:hAnsiTheme="minorHAnsi" w:cstheme="minorHAnsi"/>
          <w:lang w:eastAsia="pl-PL"/>
        </w:rPr>
      </w:pPr>
    </w:p>
    <w:p w14:paraId="43AFA4C2" w14:textId="77777777" w:rsidR="00B8202B" w:rsidRPr="001F4BC0" w:rsidRDefault="00B8202B" w:rsidP="00CE4832">
      <w:pPr>
        <w:rPr>
          <w:rFonts w:asciiTheme="minorHAnsi" w:hAnsiTheme="minorHAnsi" w:cstheme="minorHAnsi"/>
          <w:lang w:eastAsia="pl-PL"/>
        </w:rPr>
      </w:pPr>
    </w:p>
    <w:p w14:paraId="4450906D" w14:textId="77777777" w:rsidR="00B8202B" w:rsidRPr="001F4BC0" w:rsidRDefault="00B8202B" w:rsidP="00CE4832">
      <w:pPr>
        <w:rPr>
          <w:rFonts w:asciiTheme="minorHAnsi" w:hAnsiTheme="minorHAnsi" w:cstheme="minorHAnsi"/>
          <w:lang w:eastAsia="pl-PL"/>
        </w:rPr>
      </w:pPr>
    </w:p>
    <w:p w14:paraId="61C1794A" w14:textId="77777777" w:rsidR="00B8202B" w:rsidRPr="001F4BC0" w:rsidRDefault="00B8202B" w:rsidP="00CE4832">
      <w:pPr>
        <w:rPr>
          <w:rFonts w:asciiTheme="minorHAnsi" w:hAnsiTheme="minorHAnsi" w:cstheme="minorHAnsi"/>
          <w:lang w:eastAsia="pl-PL"/>
        </w:rPr>
      </w:pPr>
    </w:p>
    <w:p w14:paraId="565707F7" w14:textId="77777777" w:rsidR="00B8202B" w:rsidRPr="001F4BC0" w:rsidRDefault="00B8202B" w:rsidP="00CE4832">
      <w:pPr>
        <w:rPr>
          <w:rFonts w:asciiTheme="minorHAnsi" w:hAnsiTheme="minorHAnsi" w:cstheme="minorHAnsi"/>
          <w:lang w:eastAsia="pl-PL"/>
        </w:rPr>
      </w:pPr>
    </w:p>
    <w:p w14:paraId="63D960C6" w14:textId="77777777" w:rsidR="00B8202B" w:rsidRPr="001F4BC0" w:rsidRDefault="00B8202B" w:rsidP="00CE4832">
      <w:pPr>
        <w:rPr>
          <w:rFonts w:asciiTheme="minorHAnsi" w:hAnsiTheme="minorHAnsi" w:cstheme="minorHAnsi"/>
          <w:lang w:eastAsia="pl-PL"/>
        </w:rPr>
      </w:pPr>
    </w:p>
    <w:p w14:paraId="2562882A" w14:textId="77777777" w:rsidR="00B8202B" w:rsidRPr="001F4BC0" w:rsidRDefault="00B8202B" w:rsidP="00CE4832">
      <w:pPr>
        <w:rPr>
          <w:rFonts w:asciiTheme="minorHAnsi" w:hAnsiTheme="minorHAnsi" w:cstheme="minorHAnsi"/>
          <w:lang w:eastAsia="pl-PL"/>
        </w:rPr>
      </w:pPr>
    </w:p>
    <w:p w14:paraId="500E6CE1" w14:textId="77777777" w:rsidR="00B8202B" w:rsidRPr="001F4BC0" w:rsidRDefault="00B8202B" w:rsidP="00CE4832">
      <w:pPr>
        <w:rPr>
          <w:rFonts w:asciiTheme="minorHAnsi" w:hAnsiTheme="minorHAnsi" w:cstheme="minorHAnsi"/>
          <w:lang w:eastAsia="pl-PL"/>
        </w:rPr>
      </w:pPr>
    </w:p>
    <w:p w14:paraId="5473C15D" w14:textId="77777777" w:rsidR="00B8202B" w:rsidRPr="001F4BC0" w:rsidRDefault="00B8202B" w:rsidP="00CE4832">
      <w:pPr>
        <w:rPr>
          <w:rFonts w:asciiTheme="minorHAnsi" w:hAnsiTheme="minorHAnsi" w:cstheme="minorHAnsi"/>
          <w:lang w:eastAsia="pl-PL"/>
        </w:rPr>
      </w:pPr>
    </w:p>
    <w:p w14:paraId="77CDED84" w14:textId="77777777" w:rsidR="00B8202B" w:rsidRPr="001F4BC0" w:rsidRDefault="00E45765" w:rsidP="00CE4832">
      <w:pPr>
        <w:rPr>
          <w:rFonts w:asciiTheme="minorHAnsi" w:hAnsiTheme="minorHAnsi" w:cstheme="minorHAnsi"/>
          <w:lang w:eastAsia="pl-PL"/>
        </w:rPr>
      </w:pPr>
      <w:r w:rsidRPr="001F4BC0">
        <w:rPr>
          <w:rFonts w:asciiTheme="minorHAnsi" w:hAnsiTheme="minorHAnsi" w:cstheme="minorHAnsi"/>
          <w:lang w:eastAsia="pl-PL"/>
        </w:rPr>
        <w:br w:type="page"/>
      </w:r>
    </w:p>
    <w:p w14:paraId="321DCDE6" w14:textId="77777777" w:rsidR="00B8202B" w:rsidRPr="001F4BC0" w:rsidRDefault="00B8202B" w:rsidP="00D93EF6">
      <w:pPr>
        <w:pStyle w:val="Nagwekspisutreci"/>
      </w:pPr>
      <w:bookmarkStart w:id="182" w:name="_Toc18584368"/>
      <w:r w:rsidRPr="001F4BC0">
        <w:t xml:space="preserve">Założenia realizacji Poddziałania 2.4.1. </w:t>
      </w:r>
      <w:r w:rsidRPr="001F4BC0">
        <w:rPr>
          <w:i/>
        </w:rPr>
        <w:t>Specjalistyczne usługi doradcze</w:t>
      </w:r>
      <w:bookmarkEnd w:id="182"/>
      <w:r w:rsidRPr="001F4BC0">
        <w:t xml:space="preserve"> </w:t>
      </w:r>
    </w:p>
    <w:p w14:paraId="3C70CE97" w14:textId="77777777" w:rsidR="00B8202B" w:rsidRPr="001F4BC0" w:rsidRDefault="00B8202B" w:rsidP="00B8202B">
      <w:pPr>
        <w:rPr>
          <w:rFonts w:asciiTheme="minorHAnsi" w:hAnsiTheme="minorHAnsi" w:cstheme="minorHAnsi"/>
          <w:lang w:eastAsia="pl-PL"/>
        </w:rPr>
      </w:pPr>
    </w:p>
    <w:p w14:paraId="4EB24F1F" w14:textId="77777777" w:rsidR="00B8202B" w:rsidRPr="001F4BC0" w:rsidRDefault="00B8202B" w:rsidP="003012E3">
      <w:pPr>
        <w:numPr>
          <w:ilvl w:val="0"/>
          <w:numId w:val="408"/>
        </w:numPr>
        <w:rPr>
          <w:rFonts w:asciiTheme="minorHAnsi" w:hAnsiTheme="minorHAnsi" w:cstheme="minorHAnsi"/>
          <w:b/>
          <w:lang w:eastAsia="pl-PL"/>
        </w:rPr>
      </w:pPr>
      <w:r w:rsidRPr="001F4BC0">
        <w:rPr>
          <w:rFonts w:asciiTheme="minorHAnsi" w:hAnsiTheme="minorHAnsi" w:cstheme="minorHAnsi"/>
          <w:b/>
          <w:lang w:eastAsia="pl-PL"/>
        </w:rPr>
        <w:t>Wprowadzenie</w:t>
      </w:r>
    </w:p>
    <w:p w14:paraId="2992310E"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Celem Poddziałania 2.4.1. </w:t>
      </w:r>
      <w:r w:rsidRPr="001F4BC0">
        <w:rPr>
          <w:rFonts w:asciiTheme="minorHAnsi" w:hAnsiTheme="minorHAnsi" w:cstheme="minorHAnsi"/>
          <w:i/>
          <w:lang w:eastAsia="pl-PL"/>
        </w:rPr>
        <w:t>Specjalistyczne usługi doradcze</w:t>
      </w:r>
      <w:r w:rsidRPr="001F4BC0">
        <w:rPr>
          <w:rFonts w:asciiTheme="minorHAnsi" w:hAnsiTheme="minorHAnsi" w:cstheme="minorHAnsi"/>
          <w:lang w:eastAsia="pl-PL"/>
        </w:rPr>
        <w:t xml:space="preserve"> jest stworzenie lepszych warunków dla rozwoju MŚP poprzez świadczenie specjalistycznych usług doradczych na rzecz przedsiębiorstw w odpowiedzi na zgłaszane przez nie zapotrzebowanie. Poddziałanie będzie realizowane przez przedsięwzięcie</w:t>
      </w:r>
      <w:r w:rsidRPr="001F4BC0">
        <w:rPr>
          <w:rFonts w:asciiTheme="minorHAnsi" w:hAnsiTheme="minorHAnsi" w:cstheme="minorHAnsi"/>
          <w:i/>
          <w:lang w:eastAsia="pl-PL"/>
        </w:rPr>
        <w:t xml:space="preserve"> Specjalistyczne usługi doradcze – Pomorski Broker Usług Doradczych</w:t>
      </w:r>
      <w:r w:rsidRPr="001F4BC0">
        <w:rPr>
          <w:rFonts w:asciiTheme="minorHAnsi" w:hAnsiTheme="minorHAnsi" w:cstheme="minorHAnsi"/>
          <w:lang w:eastAsia="pl-PL"/>
        </w:rPr>
        <w:t>.</w:t>
      </w:r>
    </w:p>
    <w:p w14:paraId="6870A2ED"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Przedsięwzięcie to wpisuje się w realizację </w:t>
      </w:r>
      <w:r w:rsidRPr="001F4BC0">
        <w:rPr>
          <w:rFonts w:asciiTheme="minorHAnsi" w:hAnsiTheme="minorHAnsi" w:cstheme="minorHAnsi"/>
          <w:i/>
          <w:lang w:eastAsia="pl-PL"/>
        </w:rPr>
        <w:t>Regionalnego Programu Strategicznego w zakresie rozwoju gospodarczego</w:t>
      </w:r>
      <w:r w:rsidRPr="001F4BC0">
        <w:rPr>
          <w:rFonts w:asciiTheme="minorHAnsi" w:hAnsiTheme="minorHAnsi" w:cstheme="minorHAnsi"/>
          <w:lang w:eastAsia="pl-PL"/>
        </w:rPr>
        <w:t xml:space="preserve"> </w:t>
      </w:r>
      <w:r w:rsidRPr="001F4BC0">
        <w:rPr>
          <w:rFonts w:asciiTheme="minorHAnsi" w:hAnsiTheme="minorHAnsi" w:cstheme="minorHAnsi"/>
          <w:i/>
          <w:lang w:eastAsia="pl-PL"/>
        </w:rPr>
        <w:t>Pomorski Port Kreatywności</w:t>
      </w:r>
      <w:r w:rsidRPr="001F4BC0">
        <w:rPr>
          <w:rFonts w:asciiTheme="minorHAnsi" w:hAnsiTheme="minorHAnsi" w:cstheme="minorHAnsi"/>
          <w:lang w:eastAsia="pl-PL"/>
        </w:rPr>
        <w:t>.</w:t>
      </w:r>
    </w:p>
    <w:p w14:paraId="44274AD2"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Przedsiębiorcy uzyskają bezzwrotne wsparcie z przeznaczeniem na </w:t>
      </w:r>
      <w:r w:rsidRPr="001F4BC0">
        <w:rPr>
          <w:rFonts w:asciiTheme="minorHAnsi" w:hAnsiTheme="minorHAnsi" w:cstheme="minorHAnsi"/>
          <w:b/>
          <w:lang w:eastAsia="pl-PL"/>
        </w:rPr>
        <w:t>zakup specjalistycznych usług doradczych o charakterze prorozwojowym</w:t>
      </w:r>
      <w:r w:rsidRPr="001F4BC0">
        <w:rPr>
          <w:rFonts w:asciiTheme="minorHAnsi" w:hAnsiTheme="minorHAnsi" w:cstheme="minorHAnsi"/>
          <w:lang w:eastAsia="pl-PL"/>
        </w:rPr>
        <w:t xml:space="preserve">, </w:t>
      </w:r>
      <w:r w:rsidRPr="001F4BC0">
        <w:rPr>
          <w:rFonts w:asciiTheme="minorHAnsi" w:hAnsiTheme="minorHAnsi" w:cstheme="minorHAnsi"/>
          <w:b/>
          <w:lang w:eastAsia="pl-PL"/>
        </w:rPr>
        <w:t>zgodnie z zapotrzebowaniem danego przedsiębiorstwa</w:t>
      </w:r>
      <w:r w:rsidRPr="001F4BC0">
        <w:rPr>
          <w:rFonts w:asciiTheme="minorHAnsi" w:hAnsiTheme="minorHAnsi" w:cstheme="minorHAnsi"/>
          <w:lang w:eastAsia="pl-PL"/>
        </w:rPr>
        <w:t xml:space="preserve">. </w:t>
      </w:r>
    </w:p>
    <w:p w14:paraId="326E2345" w14:textId="77777777" w:rsidR="00B8202B" w:rsidRPr="001F4BC0" w:rsidRDefault="00B8202B" w:rsidP="00E64610">
      <w:pPr>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w:t>
      </w:r>
      <w:r w:rsidRPr="001F4BC0">
        <w:rPr>
          <w:rFonts w:asciiTheme="minorHAnsi" w:hAnsiTheme="minorHAnsi" w:cstheme="minorHAnsi"/>
          <w:i/>
          <w:lang w:eastAsia="pl-PL"/>
        </w:rPr>
        <w:t>Specjalistyczne usługi doradcze – Pomorski Broker Usług Doradczych</w:t>
      </w:r>
      <w:r w:rsidRPr="001F4BC0">
        <w:rPr>
          <w:rFonts w:asciiTheme="minorHAnsi" w:hAnsiTheme="minorHAnsi" w:cstheme="minorHAnsi"/>
          <w:lang w:eastAsia="pl-PL"/>
        </w:rPr>
        <w:t xml:space="preserve"> realizowane będzie w formie </w:t>
      </w:r>
      <w:r w:rsidRPr="001F4BC0">
        <w:rPr>
          <w:rFonts w:asciiTheme="minorHAnsi" w:hAnsiTheme="minorHAnsi" w:cstheme="minorHAnsi"/>
          <w:b/>
          <w:lang w:eastAsia="pl-PL"/>
        </w:rPr>
        <w:t xml:space="preserve">projektu grantowego, za pośrednictwem jednego lub więcej </w:t>
      </w:r>
      <w:r w:rsidR="001B550B" w:rsidRPr="001F4BC0">
        <w:rPr>
          <w:rFonts w:asciiTheme="minorHAnsi" w:hAnsiTheme="minorHAnsi" w:cstheme="minorHAnsi"/>
          <w:b/>
          <w:lang w:eastAsia="pl-PL"/>
        </w:rPr>
        <w:t>Operatora</w:t>
      </w:r>
      <w:r w:rsidR="00142C32" w:rsidRPr="001F4BC0">
        <w:rPr>
          <w:rFonts w:asciiTheme="minorHAnsi" w:hAnsiTheme="minorHAnsi" w:cstheme="minorHAnsi"/>
          <w:b/>
          <w:lang w:eastAsia="pl-PL"/>
        </w:rPr>
        <w:t xml:space="preserve"> systemu</w:t>
      </w:r>
      <w:r w:rsidR="001B550B" w:rsidRPr="001F4BC0">
        <w:rPr>
          <w:rFonts w:asciiTheme="minorHAnsi" w:hAnsiTheme="minorHAnsi" w:cstheme="minorHAnsi"/>
          <w:b/>
          <w:lang w:eastAsia="pl-PL"/>
        </w:rPr>
        <w:t xml:space="preserve"> - </w:t>
      </w:r>
      <w:r w:rsidR="00E64610" w:rsidRPr="001F4BC0">
        <w:rPr>
          <w:rFonts w:asciiTheme="minorHAnsi" w:hAnsiTheme="minorHAnsi" w:cstheme="minorHAnsi"/>
          <w:b/>
          <w:lang w:eastAsia="pl-PL"/>
        </w:rPr>
        <w:t>beneficjent</w:t>
      </w:r>
      <w:r w:rsidR="001B550B" w:rsidRPr="001F4BC0">
        <w:rPr>
          <w:rFonts w:asciiTheme="minorHAnsi" w:hAnsiTheme="minorHAnsi" w:cstheme="minorHAnsi"/>
          <w:b/>
          <w:lang w:eastAsia="pl-PL"/>
        </w:rPr>
        <w:t>a</w:t>
      </w:r>
      <w:r w:rsidRPr="001F4BC0">
        <w:rPr>
          <w:rFonts w:asciiTheme="minorHAnsi" w:hAnsiTheme="minorHAnsi" w:cstheme="minorHAnsi"/>
          <w:b/>
          <w:lang w:eastAsia="pl-PL"/>
        </w:rPr>
        <w:t xml:space="preserve"> projektu grantowego.</w:t>
      </w:r>
    </w:p>
    <w:p w14:paraId="464BE4C2"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Wsparcie doradcze uzyskają przedsiębiorcy prowadzący działalność na terenie województwa pomorskiego</w:t>
      </w:r>
      <w:r w:rsidR="00BA4F9F" w:rsidRPr="001F4BC0">
        <w:rPr>
          <w:rFonts w:asciiTheme="minorHAnsi" w:hAnsiTheme="minorHAnsi" w:cstheme="minorHAnsi"/>
          <w:vertAlign w:val="superscript"/>
          <w:lang w:eastAsia="pl-PL"/>
        </w:rPr>
        <w:footnoteReference w:id="138"/>
      </w:r>
      <w:r w:rsidRPr="001F4BC0">
        <w:rPr>
          <w:rFonts w:asciiTheme="minorHAnsi" w:hAnsiTheme="minorHAnsi" w:cstheme="minorHAnsi"/>
          <w:lang w:eastAsia="pl-PL"/>
        </w:rPr>
        <w:t xml:space="preserve">. </w:t>
      </w:r>
    </w:p>
    <w:p w14:paraId="6893C662"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co </w:t>
      </w:r>
      <w:r w:rsidR="00E64610" w:rsidRPr="001F4BC0">
        <w:rPr>
          <w:rFonts w:asciiTheme="minorHAnsi" w:hAnsiTheme="minorHAnsi" w:cstheme="minorHAnsi"/>
          <w:lang w:eastAsia="pl-PL"/>
        </w:rPr>
        <w:t xml:space="preserve">do </w:t>
      </w:r>
      <w:r w:rsidRPr="001F4BC0">
        <w:rPr>
          <w:rFonts w:asciiTheme="minorHAnsi" w:hAnsiTheme="minorHAnsi" w:cstheme="minorHAnsi"/>
          <w:lang w:eastAsia="pl-PL"/>
        </w:rPr>
        <w:t>siedziby usługodawcy – specjalistyczne usługi doradcze będą mogły świadczyć podmioty mające siedzibę na terenie wszystkich państw członkowskich UE</w:t>
      </w:r>
      <w:r w:rsidR="00BA4F9F" w:rsidRPr="001F4BC0">
        <w:rPr>
          <w:rFonts w:asciiTheme="minorHAnsi" w:hAnsiTheme="minorHAnsi" w:cstheme="minorHAnsi"/>
          <w:vertAlign w:val="superscript"/>
          <w:lang w:eastAsia="pl-PL"/>
        </w:rPr>
        <w:footnoteReference w:id="139"/>
      </w:r>
      <w:r w:rsidRPr="001F4BC0">
        <w:rPr>
          <w:rFonts w:asciiTheme="minorHAnsi" w:hAnsiTheme="minorHAnsi" w:cstheme="minorHAnsi"/>
          <w:lang w:eastAsia="pl-PL"/>
        </w:rPr>
        <w:t xml:space="preserve">. </w:t>
      </w:r>
    </w:p>
    <w:p w14:paraId="082E8AA0"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specjalistycznej usługi doradczej. </w:t>
      </w:r>
    </w:p>
    <w:p w14:paraId="7C88DA9D" w14:textId="77777777" w:rsidR="00B8202B" w:rsidRPr="001F4BC0" w:rsidRDefault="00142C32" w:rsidP="00E64610">
      <w:pPr>
        <w:jc w:val="both"/>
        <w:rPr>
          <w:rFonts w:asciiTheme="minorHAnsi" w:hAnsiTheme="minorHAnsi" w:cstheme="minorHAnsi"/>
          <w:lang w:eastAsia="pl-PL"/>
        </w:rPr>
      </w:pPr>
      <w:r w:rsidRPr="001F4BC0">
        <w:rPr>
          <w:rFonts w:asciiTheme="minorHAnsi" w:hAnsiTheme="minorHAnsi" w:cstheme="minorHAnsi"/>
          <w:lang w:eastAsia="pl-PL"/>
        </w:rPr>
        <w:t>Operator systemu</w:t>
      </w:r>
      <w:r w:rsidR="00B8202B" w:rsidRPr="001F4BC0">
        <w:rPr>
          <w:rFonts w:asciiTheme="minorHAnsi" w:hAnsiTheme="minorHAnsi" w:cstheme="minorHAnsi"/>
          <w:lang w:eastAsia="pl-PL"/>
        </w:rPr>
        <w:t xml:space="preserve"> będzie odpowiedzialny za przedstawienie mechanizmu preferencyjnego podejścia do przedsiębiorstw prowadzących działalność w obszarach Inteligentnych Specjalizacji Pomorza (ISP) oraz monitorowanie usług doradczych realizowanych na rzecz przedsiębiorstw działających w obszarach ISP.  </w:t>
      </w:r>
    </w:p>
    <w:p w14:paraId="2937A59C" w14:textId="77777777" w:rsidR="00B8202B" w:rsidRPr="001F4BC0" w:rsidRDefault="00B8202B" w:rsidP="003012E3">
      <w:pPr>
        <w:numPr>
          <w:ilvl w:val="0"/>
          <w:numId w:val="408"/>
        </w:numPr>
        <w:jc w:val="both"/>
        <w:rPr>
          <w:rFonts w:asciiTheme="minorHAnsi" w:hAnsiTheme="minorHAnsi" w:cstheme="minorHAnsi"/>
          <w:b/>
          <w:bCs/>
          <w:lang w:eastAsia="pl-PL"/>
        </w:rPr>
      </w:pPr>
      <w:r w:rsidRPr="001F4BC0">
        <w:rPr>
          <w:rFonts w:asciiTheme="minorHAnsi" w:hAnsiTheme="minorHAnsi" w:cstheme="minorHAnsi"/>
          <w:b/>
          <w:bCs/>
          <w:lang w:eastAsia="pl-PL"/>
        </w:rPr>
        <w:t>Podstawowe założenia funkcjonowania systemu</w:t>
      </w:r>
    </w:p>
    <w:p w14:paraId="56D90CCA"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Operator/operatorzy systemu, wybrani w trybie konkursowym jako beneficjenci projektu grantowego, będą pośredniczyć</w:t>
      </w:r>
      <w:r w:rsidR="00F3512F" w:rsidRPr="001F4BC0">
        <w:rPr>
          <w:rFonts w:asciiTheme="minorHAnsi" w:hAnsiTheme="minorHAnsi" w:cstheme="minorHAnsi"/>
          <w:lang w:eastAsia="pl-PL"/>
        </w:rPr>
        <w:t xml:space="preserve"> pomiędzy usługobiorcami (MŚ</w:t>
      </w:r>
      <w:r w:rsidRPr="001F4BC0">
        <w:rPr>
          <w:rFonts w:asciiTheme="minorHAnsi" w:hAnsiTheme="minorHAnsi" w:cstheme="minorHAnsi"/>
          <w:lang w:eastAsia="pl-PL"/>
        </w:rPr>
        <w:t xml:space="preserve">P) a usługodawcami (IOB). </w:t>
      </w:r>
    </w:p>
    <w:p w14:paraId="5FCC8749"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 xml:space="preserve">systemu dofinansowania specjalistycznych usług doradczych dla MŚP w ujęciu popytowym.  </w:t>
      </w:r>
    </w:p>
    <w:p w14:paraId="446ED68F"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14:paraId="6B29FA06"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analiza i identyfikacja potrzeb przedsiębiorstw w zakresie specjalistycznych usług doradczych zgodnie z popytem zg</w:t>
      </w:r>
      <w:r w:rsidR="00E64610" w:rsidRPr="001F4BC0">
        <w:rPr>
          <w:rFonts w:asciiTheme="minorHAnsi" w:hAnsiTheme="minorHAnsi" w:cstheme="minorHAnsi"/>
          <w:lang w:eastAsia="pl-PL"/>
        </w:rPr>
        <w:t>łaszanym przez przedsiębiorstwa</w:t>
      </w:r>
      <w:r w:rsidRPr="001F4BC0">
        <w:rPr>
          <w:rFonts w:asciiTheme="minorHAnsi" w:hAnsiTheme="minorHAnsi" w:cstheme="minorHAnsi"/>
          <w:lang w:eastAsia="pl-PL"/>
        </w:rPr>
        <w:t>;</w:t>
      </w:r>
    </w:p>
    <w:p w14:paraId="44699C5C"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nabór i ocena wniosków MŚP o grant na pokrycie części kosztów zakupionych usług (dofinansowanie specjalistycznych usług doradczych na wniosek MŚP), a także wstępne doradztwo dla MŚP w tym zakresie;</w:t>
      </w:r>
    </w:p>
    <w:p w14:paraId="22A049B8"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identyfikacja i weryfikacja ofert IOB (rejestracja usług IOB,</w:t>
      </w:r>
      <w:r w:rsidRPr="001F4BC0">
        <w:rPr>
          <w:rFonts w:asciiTheme="minorHAnsi" w:hAnsiTheme="minorHAnsi" w:cstheme="minorHAnsi"/>
          <w:bCs/>
          <w:lang w:eastAsia="pl-PL"/>
        </w:rPr>
        <w:t xml:space="preserve"> stworzenie portfolio podmiotów świadczących specjalistyczne usługi doradcze różnego rodzaju</w:t>
      </w:r>
      <w:r w:rsidRPr="001F4BC0">
        <w:rPr>
          <w:rFonts w:asciiTheme="minorHAnsi" w:hAnsiTheme="minorHAnsi" w:cstheme="minorHAnsi"/>
          <w:lang w:eastAsia="pl-PL"/>
        </w:rPr>
        <w:t>);</w:t>
      </w:r>
    </w:p>
    <w:p w14:paraId="7A38D894"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promocja specjalistycznych usług doradczych i inform</w:t>
      </w:r>
      <w:r w:rsidR="00F3512F" w:rsidRPr="001F4BC0">
        <w:rPr>
          <w:rFonts w:asciiTheme="minorHAnsi" w:hAnsiTheme="minorHAnsi" w:cstheme="minorHAnsi"/>
          <w:lang w:eastAsia="pl-PL"/>
        </w:rPr>
        <w:t>owanie MŚP o dostępnym wparciu;</w:t>
      </w:r>
    </w:p>
    <w:p w14:paraId="71D9A391"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monitoring jakości świadczonych usług i ewaluacja systemu.</w:t>
      </w:r>
    </w:p>
    <w:p w14:paraId="4564F0FB"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będą realizowane równolegle, a przedstawiony katalog to minimalny zakres obowiązków operatora/operatorów. </w:t>
      </w:r>
    </w:p>
    <w:p w14:paraId="4C7D9809" w14:textId="77777777"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Wdrażanie popytowego systemu specjalistycznych usług doradczych w ramach projektu grantowego powinno opierać się na realizacji powiązanych ze sobą etapów obejmujących ww. zadania. Powinny one zostać szczegółowe opisane przez wnioskodawcę we wniosku o dofinansowanie, a cała koncepcja będzie podlegała ocenie.  </w:t>
      </w:r>
    </w:p>
    <w:p w14:paraId="093E7CB8" w14:textId="77777777" w:rsidR="00B8202B" w:rsidRPr="001F4BC0" w:rsidRDefault="00B8202B" w:rsidP="003012E3">
      <w:pPr>
        <w:numPr>
          <w:ilvl w:val="0"/>
          <w:numId w:val="408"/>
        </w:numPr>
        <w:jc w:val="both"/>
        <w:rPr>
          <w:rFonts w:asciiTheme="minorHAnsi" w:hAnsiTheme="minorHAnsi" w:cstheme="minorHAnsi"/>
          <w:b/>
          <w:lang w:eastAsia="pl-PL"/>
        </w:rPr>
      </w:pPr>
      <w:r w:rsidRPr="001F4BC0">
        <w:rPr>
          <w:rFonts w:asciiTheme="minorHAnsi" w:hAnsiTheme="minorHAnsi" w:cstheme="minorHAnsi"/>
          <w:b/>
          <w:lang w:eastAsia="pl-PL"/>
        </w:rPr>
        <w:t xml:space="preserve">Szczegółowy opis zadań Operatora </w:t>
      </w:r>
    </w:p>
    <w:p w14:paraId="3D436474"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 xml:space="preserve">Analiza i identyfikacja potrzeb przedsiębiorstw </w:t>
      </w:r>
    </w:p>
    <w:p w14:paraId="5D71862A"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14:paraId="6734D2CC" w14:textId="77777777"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wyjściowy (wstępny i indykatywny) katalog specjalistycznych usług doradczych, które przewiduje finansować, z zastrzeżeniem, że będzie to katalog otwarty, uzupełniany w trakcie realizacji projektu grantowego;</w:t>
      </w:r>
    </w:p>
    <w:p w14:paraId="7087B845" w14:textId="77777777"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zasady systematycznego uzupełniania i poszerzania katalogu specjalistycznych usług doradczych objętych systemem. System powinien być elastyczny, a przedsiębiorcy powinni mieć możliwość zgłaszania potrzeb w tym zakresie. Mechanizm poszerzania katalogu usług powinien przewidywać aktywną rolę przedsiębiorców, tj. powinien reagować na zgłaszany przez nich popyt.</w:t>
      </w:r>
    </w:p>
    <w:p w14:paraId="21B518F1"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mechanizm systematycznej analizy rynku specjalistycznych usług doradczych pod kątem dostępnej oferty usług IOB, w tym np. prowadzić cykliczny przegląd ofert IOB z punktu widzenia potrzeb klienta – przedsiębiorcy. </w:t>
      </w:r>
    </w:p>
    <w:p w14:paraId="3B8AA25A"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Dofinansowanie specjalistycznych usług doradczych</w:t>
      </w:r>
    </w:p>
    <w:p w14:paraId="50833781"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Wstępnie model naboru zakłada, że przedsiębiorca zwraca się do Operatora z wnioskiem na realizację określonej usługi lub pakietu usług wraz ze wskazaniem wybranego przez siebie (z listy udostępnionej przez Operatora) usługodawcy (IOB). </w:t>
      </w:r>
    </w:p>
    <w:p w14:paraId="54F51D6A"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również możliwość wskazania przez przedsiębiorcę (grantobiorcę) usługodawcy (IOB) spoza listy, aby zachować odpowiednią elastyczność systemu. </w:t>
      </w:r>
    </w:p>
    <w:p w14:paraId="5A764545"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Zakłada się, że podstawowy schemat funkcjonowania popytowego systemu specjalistycznych usług doradczych będzie oparty na założeniu, że klient (MŚP) wybiera wykonawcę usługi spośród IOB za</w:t>
      </w:r>
      <w:r w:rsidR="00F3512F" w:rsidRPr="001F4BC0">
        <w:rPr>
          <w:rFonts w:asciiTheme="minorHAnsi" w:hAnsiTheme="minorHAnsi" w:cstheme="minorHAnsi"/>
          <w:lang w:eastAsia="pl-PL"/>
        </w:rPr>
        <w:t xml:space="preserve">rejestrowanych z daną usługą w </w:t>
      </w:r>
      <w:r w:rsidRPr="001F4BC0">
        <w:rPr>
          <w:rFonts w:asciiTheme="minorHAnsi" w:hAnsiTheme="minorHAnsi" w:cstheme="minorHAnsi"/>
          <w:lang w:eastAsia="pl-PL"/>
        </w:rPr>
        <w:t xml:space="preserve">udostępnianej (i systematycznie rozbudowywanej) przez Operatora bazie ofert IOB lub też składa wniosek o dofinansowanie usługi wskazując jako wykonawcę inny wybrany przez siebie podmiot. </w:t>
      </w:r>
    </w:p>
    <w:p w14:paraId="064C5923"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 powinien również przewidzieć wstępne doradztwo dla tych MŚP, które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 zgodnie z ideą systemu popytowego.</w:t>
      </w:r>
    </w:p>
    <w:p w14:paraId="3A044ADD"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złożonego przez przedsiębiorcę, Operator pokrywa część kosztów usługi, jaką otrzymuje przedsiębiorca od usługodawcy (IOB). </w:t>
      </w:r>
    </w:p>
    <w:p w14:paraId="51B8CE23" w14:textId="77777777"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w stosunku do pojawiających się rzeczywistych potrzeb, realizacji przez IOB specjalistycznych usług doradczych, rekomenduje się tryb naboru ciągłego wniosków od przedsiębiorców. </w:t>
      </w:r>
    </w:p>
    <w:p w14:paraId="39C8E3FD"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14:paraId="6ADF417E" w14:textId="77777777"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szczegółowe zasady przepływów finansowych pomiędzy Operatorem, przedsiębiorcą oraz IOB jako wykonawcą specjalistycznej usługi doradczej, wraz ze wskazaniem rodzajów dokumentów, na podstawie których będzie dokonywane rozliczenie;</w:t>
      </w:r>
    </w:p>
    <w:p w14:paraId="11E05DC9" w14:textId="77777777"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ogólne zasady weryfikacji wyceny wartości usług, przyjmując za podstawę odniesienie do cen rynkowych.</w:t>
      </w:r>
    </w:p>
    <w:p w14:paraId="677AA7C8"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 celu zapewnienia prawidłowego przebiegu realizacji specjalistycznej usługi doradczej powinny być w szczególności zapewnione odpowiednie zasoby oraz sposoby dokumentowania wykonania usługi na rzecz przedsiębiorcy przez IOB. </w:t>
      </w:r>
    </w:p>
    <w:p w14:paraId="67839399"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Identyfikacja i weryfikacja ofert IOB</w:t>
      </w:r>
    </w:p>
    <w:p w14:paraId="3DC23CA8"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jest odpowiedzialny za stworzenie systemu weryfikacji zgłoszonych ofert IOB i sporządzenie bazy zarejestrowanych wykonawców specjalistycznych usług doradczych. </w:t>
      </w:r>
    </w:p>
    <w:p w14:paraId="5F9DDE55"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Nabór ofert IOB do bazy wykonawców specjalistycznych usług doradczych, zgodnie z kryteriami i zasadami określonymi przez Operatora, powinien być otwarty. Rekomenduje się tryb naboru ciągłego. </w:t>
      </w:r>
    </w:p>
    <w:p w14:paraId="466752E6"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identyfikacji i weryfikacji ofert IOB.</w:t>
      </w:r>
    </w:p>
    <w:p w14:paraId="04E40A3D"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Informacja i promocja</w:t>
      </w:r>
    </w:p>
    <w:p w14:paraId="3B6980FB"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Wnioskodawca we wniosku o dofinansowanie powinien opisać sposób dotarcia z ofertą specjalistycznych usług doradczych do przedsiębiorców.   </w:t>
      </w:r>
    </w:p>
    <w:p w14:paraId="5985E736"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Monitoring jakości świadczonych usług i ewaluacja systemu</w:t>
      </w:r>
    </w:p>
    <w:p w14:paraId="0103EE25"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14:paraId="0ED3A7A8" w14:textId="77777777" w:rsidR="00B8202B"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zasady monitorowania systemu w zakresie osiągania efektów i realizacji wskaźników, jak również wskazywać obowiązki wykonawców usług specjali</w:t>
      </w:r>
      <w:r w:rsidR="00F3512F" w:rsidRPr="001F4BC0">
        <w:rPr>
          <w:rFonts w:asciiTheme="minorHAnsi" w:hAnsiTheme="minorHAnsi" w:cstheme="minorHAnsi"/>
          <w:lang w:eastAsia="pl-PL"/>
        </w:rPr>
        <w:t>stycznych (IOB) w tym obszarze;</w:t>
      </w:r>
    </w:p>
    <w:p w14:paraId="68D3A3EF" w14:textId="77777777" w:rsidR="00BD2438"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 xml:space="preserve">zasady i narzędzia monitorowania wykonawców usług w zakresie jakości obsługi przedsiębiorców (np. badanie satysfakcji firm). </w:t>
      </w:r>
    </w:p>
    <w:p w14:paraId="1A44ED3E" w14:textId="77777777" w:rsidR="00BD2438" w:rsidRPr="001F4BC0" w:rsidRDefault="00BD2438">
      <w:pPr>
        <w:rPr>
          <w:rFonts w:asciiTheme="minorHAnsi" w:hAnsiTheme="minorHAnsi" w:cstheme="minorHAnsi"/>
          <w:lang w:eastAsia="pl-PL"/>
        </w:rPr>
      </w:pPr>
      <w:r w:rsidRPr="001F4BC0">
        <w:rPr>
          <w:rFonts w:asciiTheme="minorHAnsi" w:hAnsiTheme="minorHAnsi" w:cstheme="minorHAnsi"/>
          <w:lang w:eastAsia="pl-PL"/>
        </w:rPr>
        <w:br w:type="page"/>
      </w:r>
    </w:p>
    <w:p w14:paraId="614E2469" w14:textId="77777777" w:rsidR="00BD2438" w:rsidRPr="001F4BC0" w:rsidRDefault="00BD2438" w:rsidP="00D93EF6">
      <w:pPr>
        <w:pStyle w:val="Nagwekspisutreci"/>
      </w:pPr>
      <w:bookmarkStart w:id="183" w:name="_Toc18584369"/>
      <w:r w:rsidRPr="001F4BC0">
        <w:t>Założenia realizacji Projektu Grantowego „Pomorski Broker Usług Badawczo-Rozwojowych” w ramach Poddziałania 1.1.1.</w:t>
      </w:r>
      <w:bookmarkEnd w:id="183"/>
      <w:r w:rsidRPr="001F4BC0">
        <w:t xml:space="preserve"> </w:t>
      </w:r>
    </w:p>
    <w:p w14:paraId="0DD7B587" w14:textId="77777777" w:rsidR="00BD2438" w:rsidRPr="001F4BC0" w:rsidRDefault="00BD2438" w:rsidP="00BD2438">
      <w:pPr>
        <w:spacing w:after="0"/>
        <w:jc w:val="both"/>
        <w:rPr>
          <w:rFonts w:ascii="Cambria" w:hAnsi="Cambria" w:cs="Times New Roman"/>
          <w:lang w:eastAsia="pl-PL"/>
        </w:rPr>
      </w:pPr>
    </w:p>
    <w:p w14:paraId="275BA64E" w14:textId="77777777" w:rsidR="00BD2438" w:rsidRPr="001F4BC0" w:rsidRDefault="00BD2438" w:rsidP="00BD2438">
      <w:pPr>
        <w:spacing w:after="0" w:line="240" w:lineRule="auto"/>
        <w:rPr>
          <w:rFonts w:ascii="Cambria" w:hAnsi="Cambria" w:cs="Times New Roman"/>
          <w:lang w:eastAsia="pl-PL"/>
        </w:rPr>
      </w:pPr>
    </w:p>
    <w:p w14:paraId="0207C2E6" w14:textId="77777777" w:rsidR="00BD2438" w:rsidRPr="001F4BC0" w:rsidRDefault="00BD2438"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Wprowadzenie</w:t>
      </w:r>
    </w:p>
    <w:p w14:paraId="7ECCACBF"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Jednym z celów realizacji Poddziałania 1.1.1. </w:t>
      </w:r>
      <w:r w:rsidRPr="001F4BC0">
        <w:rPr>
          <w:rFonts w:asciiTheme="minorHAnsi" w:hAnsiTheme="minorHAnsi" w:cstheme="minorHAnsi"/>
          <w:i/>
          <w:lang w:eastAsia="pl-PL"/>
        </w:rPr>
        <w:t xml:space="preserve">Ekspansja przez innowacje – wsparcie dotacyjne </w:t>
      </w:r>
      <w:r w:rsidRPr="001F4BC0">
        <w:rPr>
          <w:rFonts w:asciiTheme="minorHAnsi" w:hAnsiTheme="minorHAnsi" w:cstheme="minorHAnsi"/>
          <w:lang w:eastAsia="pl-PL"/>
        </w:rPr>
        <w:t>RPO WP</w:t>
      </w:r>
      <w:r w:rsidRPr="001F4BC0">
        <w:rPr>
          <w:rFonts w:asciiTheme="minorHAnsi" w:hAnsiTheme="minorHAnsi" w:cstheme="minorHAnsi"/>
          <w:i/>
          <w:lang w:eastAsia="pl-PL"/>
        </w:rPr>
        <w:t xml:space="preserve"> </w:t>
      </w:r>
      <w:r w:rsidRPr="001F4BC0">
        <w:rPr>
          <w:rFonts w:asciiTheme="minorHAnsi" w:hAnsiTheme="minorHAnsi" w:cstheme="minorHAnsi"/>
          <w:lang w:eastAsia="pl-PL"/>
        </w:rPr>
        <w:t>jest upowszechnienie proinnowacyjnych zachowań w szerszej populacji przedsiębiorstw, w tym zwłaszcza w grupie firm rozpoczynających i rozwijających działalność B+R, szczególnie w obszarach Inteligentnych Specjalizacji Pomorza.</w:t>
      </w:r>
    </w:p>
    <w:p w14:paraId="0D0C0843"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Projekty badawczo-rozwojowe obarczone są większym ryzykiem niż innego rodzaju projekty realizowane przez przedsiębiorstwa. Fakt ten stanowi często czynnik zniechęcający przedsiębiorców do podejmowania i realizacji tego typu przedsięwzięć. W związku z tym należy podjąć działania obniżające ryzyko realizacji projektów badawczo-rozwojowych, poprzez stworzenie możliwości zweryfikowania pomysłu firmy w ramach tzw. fazy </w:t>
      </w:r>
      <w:r w:rsidRPr="001F4BC0">
        <w:rPr>
          <w:rFonts w:asciiTheme="minorHAnsi" w:hAnsiTheme="minorHAnsi" w:cstheme="minorHAnsi"/>
          <w:i/>
          <w:lang w:eastAsia="pl-PL"/>
        </w:rPr>
        <w:t>proof of concept</w:t>
      </w:r>
      <w:r w:rsidRPr="001F4BC0">
        <w:rPr>
          <w:rFonts w:asciiTheme="minorHAnsi" w:hAnsiTheme="minorHAnsi" w:cstheme="minorHAnsi"/>
          <w:lang w:eastAsia="pl-PL"/>
        </w:rPr>
        <w:t xml:space="preserve"> oraz dostarczenie kompetentnej wiedzy eksperckiej odnośnie perspektyw rynkowego wdrożenia danej technologii w postaci produktu czy usługi. </w:t>
      </w:r>
    </w:p>
    <w:p w14:paraId="21A5B9E6" w14:textId="77777777" w:rsidR="0059179A" w:rsidRPr="001F4BC0" w:rsidRDefault="0059179A" w:rsidP="0059179A">
      <w:pPr>
        <w:spacing w:after="120"/>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pn. „Pomorski Broker Usług Badawczo-Rozwojowych” realizowane będzie w formie </w:t>
      </w:r>
      <w:r w:rsidRPr="001F4BC0">
        <w:rPr>
          <w:rFonts w:asciiTheme="minorHAnsi" w:hAnsiTheme="minorHAnsi" w:cstheme="minorHAnsi"/>
          <w:b/>
          <w:lang w:eastAsia="pl-PL"/>
        </w:rPr>
        <w:t>projektu grantowego, wdrażanego za pośrednictwem jednego Operatora</w:t>
      </w:r>
      <w:r w:rsidRPr="001F4BC0">
        <w:rPr>
          <w:rFonts w:asciiTheme="minorHAnsi" w:hAnsiTheme="minorHAnsi" w:cstheme="minorHAnsi"/>
          <w:lang w:eastAsia="pl-PL"/>
        </w:rPr>
        <w:t>, w ramach którego przedsiębiorcy uzyskają bezzwrotne wsparcie z przeznaczeniem na finansowanie usług badawczo-rozwojowych (usług B+R), świadczonych przez wybranego przez siebie usługodawcę (formuła popytowa).</w:t>
      </w:r>
    </w:p>
    <w:p w14:paraId="6DD971F0"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Wsparcie uzyskają przedsiębiorcy prowadzący działalność na terenie województwa pomorskiego</w:t>
      </w:r>
      <w:r w:rsidRPr="001F4BC0">
        <w:rPr>
          <w:rFonts w:asciiTheme="minorHAnsi" w:hAnsiTheme="minorHAnsi" w:cstheme="minorHAnsi"/>
          <w:vertAlign w:val="superscript"/>
          <w:lang w:eastAsia="pl-PL"/>
        </w:rPr>
        <w:footnoteReference w:id="140"/>
      </w:r>
      <w:r w:rsidRPr="001F4BC0">
        <w:rPr>
          <w:rFonts w:asciiTheme="minorHAnsi" w:hAnsiTheme="minorHAnsi" w:cstheme="minorHAnsi"/>
          <w:lang w:eastAsia="pl-PL"/>
        </w:rPr>
        <w:t xml:space="preserve">. </w:t>
      </w:r>
    </w:p>
    <w:p w14:paraId="49F4E5AB"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Nie przewiduje się ograniczeń co do siedziby usługodawcy. Usługi B+R będą mogły świadczyć podmioty mające siedzibę na terenie wszystkich państw członkowskich UE</w:t>
      </w:r>
      <w:r w:rsidRPr="001F4BC0">
        <w:rPr>
          <w:rFonts w:asciiTheme="minorHAnsi" w:hAnsiTheme="minorHAnsi" w:cstheme="minorHAnsi"/>
          <w:vertAlign w:val="superscript"/>
          <w:lang w:eastAsia="pl-PL"/>
        </w:rPr>
        <w:footnoteReference w:id="141"/>
      </w:r>
      <w:r w:rsidRPr="001F4BC0">
        <w:rPr>
          <w:rFonts w:asciiTheme="minorHAnsi" w:hAnsiTheme="minorHAnsi" w:cstheme="minorHAnsi"/>
          <w:lang w:eastAsia="pl-PL"/>
        </w:rPr>
        <w:t xml:space="preserve">. </w:t>
      </w:r>
    </w:p>
    <w:p w14:paraId="531BB719"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wsparcia, jednakże zakres tematyczny planowanej usługi B+R musi się wpisywać w obszary Inteligentnych Specjalizacji Pomorza. </w:t>
      </w:r>
    </w:p>
    <w:p w14:paraId="694C1C16" w14:textId="77777777" w:rsidR="0059179A" w:rsidRPr="001F4BC0" w:rsidRDefault="0059179A" w:rsidP="0059179A">
      <w:pPr>
        <w:spacing w:after="120"/>
        <w:jc w:val="both"/>
        <w:rPr>
          <w:rFonts w:asciiTheme="minorHAnsi" w:hAnsiTheme="minorHAnsi" w:cstheme="minorHAnsi"/>
          <w:lang w:eastAsia="pl-PL"/>
        </w:rPr>
      </w:pPr>
    </w:p>
    <w:p w14:paraId="27DE6850" w14:textId="77777777"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bCs/>
        </w:rPr>
      </w:pPr>
      <w:r w:rsidRPr="001F4BC0">
        <w:rPr>
          <w:rFonts w:asciiTheme="minorHAnsi" w:eastAsia="Calibri" w:hAnsiTheme="minorHAnsi" w:cstheme="minorHAnsi"/>
          <w:b/>
          <w:bCs/>
        </w:rPr>
        <w:t>Podstawowe założenia funkcjonowania systemu</w:t>
      </w:r>
    </w:p>
    <w:p w14:paraId="1A548341"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systemu (Wnioskodawca/Operator), wybrany w trybie konkursowym jako beneficjent projektu grantowego, będzie pośredniczyć pomiędzy usługobiorcami (przedsiębiorcami) a usługodawcami. </w:t>
      </w:r>
    </w:p>
    <w:p w14:paraId="373C2550"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systemu dofinansowania usług B+R.</w:t>
      </w:r>
    </w:p>
    <w:p w14:paraId="19703998"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14:paraId="015E334C"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analiza i identyfikacja potrzeb przedsiębiorstw w zakresie usług B+R zgodnie z popytem zgłaszanym przez przedsiębiorstwa;</w:t>
      </w:r>
    </w:p>
    <w:p w14:paraId="15E28B22"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nabór i ocena wniosków o grant składanych przez przedsiębiorców na pokrycie części kosztów zakupionych usług B+R, a także wstępne konsultacje dla przedsiębiorstw w tym zakresie;</w:t>
      </w:r>
    </w:p>
    <w:p w14:paraId="2F004463"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identyfikacja i weryfikacja ofert usługodawców (rejestracja usług B+R,</w:t>
      </w:r>
      <w:r w:rsidRPr="001F4BC0">
        <w:rPr>
          <w:rFonts w:asciiTheme="minorHAnsi" w:eastAsia="Calibri" w:hAnsiTheme="minorHAnsi" w:cstheme="minorHAnsi"/>
          <w:bCs/>
        </w:rPr>
        <w:t xml:space="preserve"> stworzenie portfolio podmiotów świadczących usługi B+R różnego rodzaju</w:t>
      </w:r>
      <w:r w:rsidRPr="001F4BC0">
        <w:rPr>
          <w:rFonts w:asciiTheme="minorHAnsi" w:eastAsia="Calibri" w:hAnsiTheme="minorHAnsi" w:cstheme="minorHAnsi"/>
        </w:rPr>
        <w:t>);</w:t>
      </w:r>
    </w:p>
    <w:p w14:paraId="384C4F50"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promocja usług B+R i informowanie przedsiębiorstw o dostępnym wparciu; </w:t>
      </w:r>
    </w:p>
    <w:p w14:paraId="628B7AE0"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stworzenie narzędzi monitoringowych, pozwalających na wiarygodne zbadanie jakości świadczonych usług i ewaluację systemu.</w:t>
      </w:r>
    </w:p>
    <w:p w14:paraId="1BF5DE8F" w14:textId="77777777" w:rsidR="0059179A" w:rsidRPr="001F4BC0" w:rsidRDefault="0059179A" w:rsidP="0059179A">
      <w:pPr>
        <w:spacing w:after="12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mogą być realizowane równolegle, a przedstawiony katalog to minimalny zakres obowiązków Operatora. </w:t>
      </w:r>
    </w:p>
    <w:p w14:paraId="4267DF1A" w14:textId="77777777"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Wdrażanie systemu usług B+R w ramach projektu grantowego powinno opierać się na realizacji powiązanych ze sobą etapów obejmujących ww. zadania. Powinny one zostać szczegółowo opisane przez wnioskodawcę we wniosku o dofinansowanie, a cała koncepcja będzie podlegała ocenie.</w:t>
      </w:r>
    </w:p>
    <w:p w14:paraId="25E6C968" w14:textId="77777777" w:rsidR="0059179A" w:rsidRPr="001F4BC0" w:rsidRDefault="0059179A" w:rsidP="0059179A">
      <w:pPr>
        <w:spacing w:after="120"/>
        <w:jc w:val="both"/>
        <w:rPr>
          <w:rFonts w:asciiTheme="minorHAnsi" w:hAnsiTheme="minorHAnsi" w:cstheme="minorHAnsi"/>
          <w:lang w:eastAsia="pl-PL"/>
        </w:rPr>
      </w:pPr>
    </w:p>
    <w:p w14:paraId="21C94FE8" w14:textId="77777777"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 xml:space="preserve">Szczegółowy opis zadań Operatora </w:t>
      </w:r>
    </w:p>
    <w:p w14:paraId="430B48CE" w14:textId="77777777"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 xml:space="preserve">Analiza i identyfikacja potrzeb przedsiębiorstw </w:t>
      </w:r>
    </w:p>
    <w:p w14:paraId="22F4D24A"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14:paraId="2534375A" w14:textId="77777777" w:rsidR="0059179A" w:rsidRPr="001F4BC0" w:rsidRDefault="0059179A" w:rsidP="003012E3">
      <w:pPr>
        <w:numPr>
          <w:ilvl w:val="0"/>
          <w:numId w:val="411"/>
        </w:numPr>
        <w:spacing w:after="120" w:line="240" w:lineRule="auto"/>
        <w:ind w:left="357" w:hanging="357"/>
        <w:jc w:val="both"/>
        <w:rPr>
          <w:rFonts w:asciiTheme="minorHAnsi" w:eastAsia="Calibri" w:hAnsiTheme="minorHAnsi" w:cstheme="minorHAnsi"/>
        </w:rPr>
      </w:pPr>
      <w:r w:rsidRPr="001F4BC0">
        <w:rPr>
          <w:rFonts w:asciiTheme="minorHAnsi" w:eastAsia="Calibri" w:hAnsiTheme="minorHAnsi" w:cstheme="minorHAnsi"/>
        </w:rPr>
        <w:t>wyjściowy (wstępny i indykatywny) katalog dziedzin badawczych oraz potencjalnych usługodawców, z zastrzeżeniem, że będzie to katalog otwarty, uzupełniany w trakcie realizacji projektu grantowego;</w:t>
      </w:r>
    </w:p>
    <w:p w14:paraId="5F3C42B2" w14:textId="77777777"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zasady systematycznego uzupełniania i poszerzania katalogu usługodawców dostępnych w ramach pozyskiwania usług badawczych; zaproponowany mechanizm powinien przewidywać aktywną rolę przedsiębiorców, tj. pozostawiać im kluczową rolę w zakresie wyboru konkretnego usługodawcy; </w:t>
      </w:r>
    </w:p>
    <w:p w14:paraId="25D7A00D" w14:textId="77777777"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wyjściowy zestaw ekspertów, którymi dysponować będzie Operator w celu dokonywania weryfikacji pomysłu przedsiębiorstwa oraz oceny i wyboru wniosków o udzielenie grantu zgłaszanych przez przedsiębiorców. </w:t>
      </w:r>
    </w:p>
    <w:p w14:paraId="5C23D016"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Operator powinien przewidzieć mechanizm systematycznej analizy rynku usługodawców świadczących usługi B+R pod kątem dostępnej oferty usług, w tym np. prowadzić cykliczny przegląd ofert usług B+R.</w:t>
      </w:r>
    </w:p>
    <w:p w14:paraId="64F2D320" w14:textId="77777777"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Dofinansowanie usług B+R</w:t>
      </w:r>
    </w:p>
    <w:p w14:paraId="529A6B7C"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podstawowy schemat funkcjonowania systemu usług B+R będzie oparty na założeniu, że przedsiębiorca zwraca się do Operatora z wnioskiem o wsparcie realizacji określonej usługi badawczo-rozwojowej na swoją rzecz przez usługodawcę. </w:t>
      </w:r>
    </w:p>
    <w:p w14:paraId="091A4D5D"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przedsiębiorca będzie miał możliwość bądź to dokonania wyboru wykonawcy usługi z katalogu usługodawców zarejestrowanych z daną usługą w udostępnianej (i systematycznie rozbudowywanej) przez Operatora bazie ofert, bądź też wskazania innego, wybranego przez siebie podmiotu badawczego jako wykonawcę usługi na swoją rzecz. </w:t>
      </w:r>
    </w:p>
    <w:p w14:paraId="5116B00B"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Operator, w ramach własnych kosztów kwalifikowalnych, musi przewidzieć ofertę wstępnych konsultacji, adresowanych do tych przedsiębiorców, którzy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w:t>
      </w:r>
    </w:p>
    <w:p w14:paraId="6E6C65DE"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o grant złożonego przez przedsiębiorcę oraz wykonaniu usługi B+R, Operator pokrywa część kosztów usługi B+R, jaką otrzymuje przedsiębiorca od usługodawcy. </w:t>
      </w:r>
    </w:p>
    <w:p w14:paraId="4F8CE79D" w14:textId="77777777"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realizacji usług B+R zgodnie z potrzebami przedsiębiorców, rekomenduje się tryb naboru ciągłego wniosków od przedsiębiorców o udzielenie grantu. </w:t>
      </w:r>
    </w:p>
    <w:p w14:paraId="6B9E5683"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14:paraId="3469CFAF" w14:textId="77777777"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szczegółowe zasady przepływów finansowych pomiędzy Operatorem, przedsiębiorcą oraz usługodawcą, wraz ze wskazaniem rodzajów dokumentów, na podstawie których będzie dokonywane rozliczenie;</w:t>
      </w:r>
    </w:p>
    <w:p w14:paraId="5A513C39" w14:textId="77777777"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ogólne zasady weryfikacji wyceny wartości usług, przyjmując za podstawę odniesienie do cen rynkowych.</w:t>
      </w:r>
    </w:p>
    <w:p w14:paraId="798033C4" w14:textId="77777777" w:rsidR="0059179A" w:rsidRPr="001F4BC0" w:rsidRDefault="0059179A" w:rsidP="0059179A">
      <w:pPr>
        <w:spacing w:after="120"/>
        <w:jc w:val="both"/>
        <w:rPr>
          <w:rFonts w:asciiTheme="minorHAnsi" w:hAnsiTheme="minorHAnsi" w:cstheme="minorHAnsi"/>
          <w:sz w:val="24"/>
          <w:szCs w:val="24"/>
          <w:lang w:eastAsia="pl-PL"/>
        </w:rPr>
      </w:pPr>
      <w:r w:rsidRPr="001F4BC0">
        <w:rPr>
          <w:rFonts w:asciiTheme="minorHAnsi" w:hAnsiTheme="minorHAnsi" w:cstheme="minorHAnsi"/>
          <w:lang w:eastAsia="pl-PL"/>
        </w:rPr>
        <w:t xml:space="preserve">Wnioskodawca we wniosku o dofinansowanie powinien zaproponować szczegółowy model oceny wniosków o grant. </w:t>
      </w:r>
    </w:p>
    <w:p w14:paraId="464ED6F8"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Efektem oceny wniosku o grant przez Operatora powinno być co najmniej zweryfikowanie: </w:t>
      </w:r>
    </w:p>
    <w:p w14:paraId="5999D02B" w14:textId="77777777"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rzeczywistego istnienia potrzeby wykonania usługi B+R (w tym uprawdopodobnienie, że tożsame badania nie zostały już przeprowadzone),</w:t>
      </w:r>
    </w:p>
    <w:p w14:paraId="7CD3E6EC" w14:textId="77777777"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uprawdopodobnienia przez przedsiębiorcę perspektywy komercjalizacji produktu/usługi, która powstanie w wyniku projektu B+R, do którego powstania przyczynią się działania objęte grantem.</w:t>
      </w:r>
    </w:p>
    <w:p w14:paraId="684EDBC0"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 xml:space="preserve">W celu zapewnienia prawidłowego przebiegu realizacji usługi B+R powinny być w szczególności zapewnione odpowiednie zasoby oraz określone minimalne wymogi dotyczące sposobu dokumentowania wykonania usługi na rzecz przedsiębiorcy przez usługodawcę, zawierające w szczególności opis przeprowadzonych badań/analiz, informacje pozwalające zweryfikować zasadność kosztów oraz wnioski i rekomendacje. </w:t>
      </w:r>
    </w:p>
    <w:p w14:paraId="345143DF" w14:textId="77777777" w:rsidR="0059179A" w:rsidRPr="001F4BC0" w:rsidRDefault="0059179A" w:rsidP="0059179A">
      <w:pPr>
        <w:spacing w:after="120"/>
        <w:jc w:val="both"/>
        <w:rPr>
          <w:rFonts w:asciiTheme="minorHAnsi" w:eastAsia="Calibri" w:hAnsiTheme="minorHAnsi" w:cstheme="minorHAnsi"/>
        </w:rPr>
      </w:pPr>
      <w:r w:rsidRPr="001F4BC0">
        <w:rPr>
          <w:rFonts w:asciiTheme="minorHAnsi" w:hAnsiTheme="minorHAnsi" w:cstheme="minorHAnsi"/>
          <w:szCs w:val="24"/>
          <w:lang w:eastAsia="pl-PL"/>
        </w:rPr>
        <w:t>Wnioskodawca w ramach własnych kosztów kwalifikowalnych może przewidzieć ofertę doradztwa dla przedsiębiorców, którzy zrealizowali usługę B+R w ramach otrzymanego grantu i których pomysł został pozytywnie zweryfikowany. Doradztwo dotyczyłoby wskazania dalszych kroków potrzebnych do realizacji projektu B+R, do którego powstania miały przyczynić się działania objęte grantem.</w:t>
      </w:r>
    </w:p>
    <w:p w14:paraId="2CA583CD" w14:textId="77777777"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Weryfikacja ofert usługodawców</w:t>
      </w:r>
    </w:p>
    <w:p w14:paraId="64BE1561"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szCs w:val="24"/>
          <w:lang w:eastAsia="pl-PL"/>
        </w:rPr>
        <w:t>Operator jest odpowiedzialny za stworzenie systemu w</w:t>
      </w:r>
      <w:r w:rsidRPr="001F4BC0">
        <w:rPr>
          <w:rFonts w:asciiTheme="minorHAnsi" w:hAnsiTheme="minorHAnsi" w:cstheme="minorHAnsi"/>
          <w:lang w:eastAsia="pl-PL"/>
        </w:rPr>
        <w:t xml:space="preserve">eryfikacji zgłoszonych ofert usługodawców i sporządzenie bazy zarejestrowanych wykonawców usług B+R. </w:t>
      </w:r>
    </w:p>
    <w:p w14:paraId="6B471622"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Nabór ofert do bazy wykonawców usług B+R, zgodnie z kryteriami i zasadami określonymi przez Operatora, powinien być otwarty. Rekomenduje się tryb naboru ciągłego. </w:t>
      </w:r>
    </w:p>
    <w:p w14:paraId="212905C6"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weryfikacji ofert usługodawców. Te same kryteria i zasady naboru ofert do bazy wykonawców będą obowiązywać zarówno usługodawców, którzy sami zgłoszą się do bazy jak i tych, którzy zostaną zgłoszeni przez przedsiębiorcę.</w:t>
      </w:r>
    </w:p>
    <w:p w14:paraId="3DCF344D" w14:textId="77777777"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Informacja i promocja</w:t>
      </w:r>
    </w:p>
    <w:p w14:paraId="511650BA"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opisać sposób dotarcia z ofertą usług B+R do przedsiębiorców.</w:t>
      </w:r>
    </w:p>
    <w:p w14:paraId="6023D8D8" w14:textId="77777777"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Monitoring jakości świadczonych usług i ewaluacja systemu</w:t>
      </w:r>
    </w:p>
    <w:p w14:paraId="5A42B82D"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14:paraId="4CA06ACB" w14:textId="77777777" w:rsidR="0059179A" w:rsidRPr="001F4BC0" w:rsidRDefault="0059179A" w:rsidP="003012E3">
      <w:pPr>
        <w:numPr>
          <w:ilvl w:val="0"/>
          <w:numId w:val="413"/>
        </w:numPr>
        <w:spacing w:after="120" w:line="240" w:lineRule="auto"/>
        <w:jc w:val="both"/>
        <w:rPr>
          <w:rFonts w:asciiTheme="minorHAnsi" w:eastAsia="Calibri" w:hAnsiTheme="minorHAnsi" w:cstheme="minorHAnsi"/>
          <w:szCs w:val="24"/>
        </w:rPr>
      </w:pPr>
      <w:r w:rsidRPr="001F4BC0">
        <w:rPr>
          <w:rFonts w:asciiTheme="minorHAnsi" w:eastAsia="Calibri" w:hAnsiTheme="minorHAnsi" w:cstheme="minorHAnsi"/>
        </w:rPr>
        <w:t>zasady monitorowania systemu w zakresie osiągania efektów i realizacji wskaźników, jak również wskazywać obowiązki wykonawców usług B+R w tym obszarze,</w:t>
      </w:r>
    </w:p>
    <w:p w14:paraId="412DBC6C" w14:textId="77777777" w:rsidR="00494D57" w:rsidRPr="001F4BC0" w:rsidRDefault="0059179A" w:rsidP="003012E3">
      <w:pPr>
        <w:numPr>
          <w:ilvl w:val="0"/>
          <w:numId w:val="413"/>
        </w:numPr>
        <w:spacing w:after="120" w:line="240" w:lineRule="auto"/>
        <w:jc w:val="both"/>
        <w:rPr>
          <w:rFonts w:asciiTheme="minorHAnsi" w:hAnsiTheme="minorHAnsi" w:cstheme="minorHAnsi"/>
          <w:lang w:eastAsia="pl-PL"/>
        </w:rPr>
      </w:pPr>
      <w:r w:rsidRPr="001F4BC0">
        <w:rPr>
          <w:rFonts w:asciiTheme="minorHAnsi" w:eastAsia="Calibri" w:hAnsiTheme="minorHAnsi" w:cstheme="minorHAnsi"/>
        </w:rPr>
        <w:t>zasady i narzędzia monitorowania wykonawców usług w zakresie jakości obsługi przedsiębiorców (np. badanie satysfakcji firm).</w:t>
      </w:r>
    </w:p>
    <w:sectPr w:rsidR="00494D57" w:rsidRPr="001F4BC0" w:rsidSect="00DB71A5">
      <w:pgSz w:w="11906" w:h="16838"/>
      <w:pgMar w:top="1417" w:right="1417" w:bottom="1417" w:left="1417"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42C0" w14:textId="77777777" w:rsidR="00517FAA" w:rsidRDefault="00517FAA" w:rsidP="004E1A73">
      <w:pPr>
        <w:spacing w:after="0" w:line="240" w:lineRule="auto"/>
      </w:pPr>
      <w:r>
        <w:separator/>
      </w:r>
    </w:p>
  </w:endnote>
  <w:endnote w:type="continuationSeparator" w:id="0">
    <w:p w14:paraId="32E8C737" w14:textId="77777777" w:rsidR="00517FAA" w:rsidRDefault="00517FAA" w:rsidP="004E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43EF" w14:textId="77777777" w:rsidR="00CD601D" w:rsidRDefault="00CD601D" w:rsidP="001957F4">
    <w:pPr>
      <w:pStyle w:val="Stopka"/>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3E4E0509" w14:textId="77777777" w:rsidR="00CD601D" w:rsidRDefault="00CD601D" w:rsidP="009C2E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FA6E" w14:textId="77777777" w:rsidR="00CD601D" w:rsidRPr="00241D5E" w:rsidRDefault="00CD601D" w:rsidP="001957F4">
    <w:pPr>
      <w:pStyle w:val="Stopka"/>
      <w:framePr w:wrap="around" w:vAnchor="text" w:hAnchor="margin" w:xAlign="right" w:y="1"/>
      <w:rPr>
        <w:rStyle w:val="Numerstrony"/>
        <w:rFonts w:cs="Calibri"/>
        <w:color w:val="000000" w:themeColor="text1"/>
        <w:sz w:val="20"/>
        <w:szCs w:val="20"/>
      </w:rPr>
    </w:pPr>
    <w:r w:rsidRPr="00241D5E">
      <w:rPr>
        <w:rStyle w:val="Numerstrony"/>
        <w:rFonts w:cs="Calibri"/>
        <w:color w:val="000000" w:themeColor="text1"/>
        <w:sz w:val="20"/>
        <w:szCs w:val="20"/>
      </w:rPr>
      <w:fldChar w:fldCharType="begin"/>
    </w:r>
    <w:r w:rsidRPr="00241D5E">
      <w:rPr>
        <w:rStyle w:val="Numerstrony"/>
        <w:rFonts w:cs="Calibri"/>
        <w:color w:val="000000" w:themeColor="text1"/>
        <w:sz w:val="20"/>
        <w:szCs w:val="20"/>
      </w:rPr>
      <w:instrText xml:space="preserve">PAGE  </w:instrText>
    </w:r>
    <w:r w:rsidRPr="00241D5E">
      <w:rPr>
        <w:rStyle w:val="Numerstrony"/>
        <w:rFonts w:cs="Calibri"/>
        <w:color w:val="000000" w:themeColor="text1"/>
        <w:sz w:val="20"/>
        <w:szCs w:val="20"/>
      </w:rPr>
      <w:fldChar w:fldCharType="separate"/>
    </w:r>
    <w:r>
      <w:rPr>
        <w:rStyle w:val="Numerstrony"/>
        <w:rFonts w:cs="Calibri"/>
        <w:noProof/>
        <w:color w:val="000000" w:themeColor="text1"/>
        <w:sz w:val="20"/>
        <w:szCs w:val="20"/>
      </w:rPr>
      <w:t>343</w:t>
    </w:r>
    <w:r w:rsidRPr="00241D5E">
      <w:rPr>
        <w:rStyle w:val="Numerstrony"/>
        <w:rFonts w:cs="Calibri"/>
        <w:color w:val="000000" w:themeColor="text1"/>
        <w:sz w:val="20"/>
        <w:szCs w:val="20"/>
      </w:rPr>
      <w:fldChar w:fldCharType="end"/>
    </w:r>
  </w:p>
  <w:p w14:paraId="6A882D0B" w14:textId="77777777" w:rsidR="00CD601D" w:rsidRPr="00241D5E" w:rsidRDefault="00CD601D" w:rsidP="009C2EC4">
    <w:pPr>
      <w:pStyle w:val="Stopka"/>
      <w:ind w:right="360"/>
      <w:jc w:val="right"/>
      <w:rPr>
        <w:rFonts w:ascii="Garamond" w:hAnsi="Garamond" w:cs="Garamond"/>
        <w:color w:val="000000" w:themeColor="text1"/>
        <w:sz w:val="18"/>
        <w:szCs w:val="18"/>
      </w:rPr>
    </w:pPr>
  </w:p>
  <w:p w14:paraId="0534EC18" w14:textId="77777777" w:rsidR="00CD601D" w:rsidRPr="00241D5E" w:rsidRDefault="00CD601D">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53D" w14:textId="77777777" w:rsidR="00CD601D" w:rsidRPr="000C2EF3" w:rsidRDefault="00CD601D" w:rsidP="000C2EF3">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1312" behindDoc="0" locked="0" layoutInCell="1" allowOverlap="1" wp14:anchorId="3CBFB730" wp14:editId="21E38ED2">
              <wp:simplePos x="0" y="0"/>
              <wp:positionH relativeFrom="column">
                <wp:posOffset>-619125</wp:posOffset>
              </wp:positionH>
              <wp:positionV relativeFrom="paragraph">
                <wp:posOffset>-65406</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9E461DA" id="_x0000_t32" coordsize="21600,21600" o:spt="32" o:oned="t" path="m,l21600,21600e" filled="f">
              <v:path arrowok="t" fillok="f" o:connecttype="none"/>
              <o:lock v:ext="edit" shapetype="t"/>
            </v:shapetype>
            <v:shape id="AutoShape 2" o:spid="_x0000_s1026" type="#_x0000_t32" style="position:absolute;margin-left:-48.75pt;margin-top:-5.15pt;width:86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"/>
          </w:pict>
        </mc:Fallback>
      </mc:AlternateContent>
    </w:r>
    <w:r w:rsidRPr="000C2EF3">
      <w:rPr>
        <w:rFonts w:cs="Times New Roman"/>
        <w:lang w:eastAsia="pl-PL"/>
      </w:rPr>
      <w:t>Regionalny Program Operacyjny Województwa Pomorskiego na lata 2014-2020</w:t>
    </w:r>
  </w:p>
  <w:p w14:paraId="64A30613" w14:textId="77777777" w:rsidR="00CD601D" w:rsidRDefault="00CD60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CB30" w14:textId="77777777" w:rsidR="00517FAA" w:rsidRDefault="00517FAA" w:rsidP="004E1A73">
      <w:pPr>
        <w:spacing w:after="0" w:line="240" w:lineRule="auto"/>
      </w:pPr>
      <w:r>
        <w:separator/>
      </w:r>
    </w:p>
  </w:footnote>
  <w:footnote w:type="continuationSeparator" w:id="0">
    <w:p w14:paraId="68C2BB4E" w14:textId="77777777" w:rsidR="00517FAA" w:rsidRDefault="00517FAA" w:rsidP="004E1A73">
      <w:pPr>
        <w:spacing w:after="0" w:line="240" w:lineRule="auto"/>
      </w:pPr>
      <w:r>
        <w:continuationSeparator/>
      </w:r>
    </w:p>
  </w:footnote>
  <w:footnote w:id="1">
    <w:p w14:paraId="31EAD4B9" w14:textId="729CB559" w:rsidR="00CD601D" w:rsidRPr="001F4BC0" w:rsidRDefault="00CD601D" w:rsidP="004B43BF">
      <w:pPr>
        <w:pStyle w:val="Tekstprzypisudolnego"/>
        <w:spacing w:line="240" w:lineRule="auto"/>
        <w:rPr>
          <w:rFonts w:asciiTheme="minorHAnsi" w:hAnsiTheme="minorHAnsi" w:cs="Garamond"/>
          <w:sz w:val="16"/>
          <w:szCs w:val="16"/>
        </w:rPr>
      </w:pPr>
      <w:r w:rsidRPr="001F4BC0">
        <w:rPr>
          <w:rStyle w:val="Odwoanieprzypisudolnego"/>
          <w:rFonts w:asciiTheme="minorHAnsi" w:hAnsiTheme="minorHAnsi" w:cs="Garamond"/>
          <w:szCs w:val="16"/>
        </w:rPr>
        <w:footnoteRef/>
      </w:r>
      <w:r w:rsidRPr="001F4BC0">
        <w:rPr>
          <w:rFonts w:asciiTheme="minorHAnsi" w:hAnsiTheme="minorHAnsi" w:cs="Garamond"/>
          <w:sz w:val="16"/>
          <w:szCs w:val="16"/>
        </w:rPr>
        <w:t xml:space="preserve"> Dokument zatwierdzony decyzją wykonawczą Komisji Europejskiej nr C(2015) 908 z dnia 12 lutego 2015 r., zmieniony decyzjami wykonawczymi KE nr C(2018) 4398 z dnia 5 lipca 2018 r. oraz nr </w:t>
      </w:r>
      <w:r w:rsidRPr="001F4BC0">
        <w:rPr>
          <w:rFonts w:asciiTheme="minorHAnsi" w:hAnsiTheme="minorHAnsi" w:cstheme="minorHAnsi"/>
          <w:sz w:val="16"/>
          <w:szCs w:val="16"/>
        </w:rPr>
        <w:t>C(2020) 6598 z dnia 22 września 2020 r.</w:t>
      </w:r>
      <w:r>
        <w:rPr>
          <w:rFonts w:asciiTheme="minorHAnsi" w:hAnsiTheme="minorHAnsi" w:cstheme="minorHAnsi"/>
          <w:sz w:val="16"/>
          <w:szCs w:val="16"/>
        </w:rPr>
        <w:t xml:space="preserve"> w brzmieniu i ze zmianami przyjętymi uchwałą ZWP nr </w:t>
      </w:r>
      <w:r w:rsidRPr="00511BA0">
        <w:rPr>
          <w:rFonts w:asciiTheme="minorHAnsi" w:hAnsiTheme="minorHAnsi" w:cstheme="minorHAnsi"/>
          <w:sz w:val="16"/>
          <w:szCs w:val="16"/>
        </w:rPr>
        <w:t>1135/204/20</w:t>
      </w:r>
      <w:r>
        <w:rPr>
          <w:rFonts w:asciiTheme="minorHAnsi" w:hAnsiTheme="minorHAnsi" w:cstheme="minorHAnsi"/>
          <w:sz w:val="16"/>
          <w:szCs w:val="16"/>
        </w:rPr>
        <w:t xml:space="preserve"> z 4 grudnia 2020 r. zatwierdzonymi uchwałą Komitetu Monitorującego </w:t>
      </w:r>
      <w:r w:rsidRPr="000B59B3">
        <w:rPr>
          <w:rFonts w:asciiTheme="minorHAnsi" w:hAnsiTheme="minorHAnsi" w:cstheme="minorHAnsi"/>
          <w:sz w:val="16"/>
          <w:szCs w:val="16"/>
        </w:rPr>
        <w:t>RPO WP nr 13/20 z dnia 18 grudnia 2020 r.</w:t>
      </w:r>
    </w:p>
  </w:footnote>
  <w:footnote w:id="2">
    <w:p w14:paraId="18EF8D29" w14:textId="77777777" w:rsidR="00CD601D" w:rsidRPr="001F4BC0" w:rsidRDefault="00CD601D" w:rsidP="009A456F">
      <w:pPr>
        <w:pStyle w:val="Tekstprzypisudolnego"/>
        <w:spacing w:line="240" w:lineRule="auto"/>
        <w:rPr>
          <w:rFonts w:asciiTheme="minorHAnsi" w:hAnsiTheme="minorHAnsi"/>
          <w:sz w:val="16"/>
          <w:szCs w:val="16"/>
        </w:rPr>
      </w:pPr>
      <w:r w:rsidRPr="001F4BC0">
        <w:rPr>
          <w:rStyle w:val="Odwoanieprzypisudolnego"/>
          <w:rFonts w:asciiTheme="minorHAnsi" w:hAnsiTheme="minorHAnsi"/>
          <w:szCs w:val="16"/>
        </w:rPr>
        <w:footnoteRef/>
      </w:r>
      <w:r w:rsidRPr="001F4BC0">
        <w:rPr>
          <w:rFonts w:asciiTheme="minorHAnsi" w:hAnsiTheme="minorHAnsi"/>
          <w:sz w:val="16"/>
          <w:szCs w:val="16"/>
        </w:rPr>
        <w:t xml:space="preserve"> MIR/H 2014-2020/2 (01).02/2015 z dnia 30 stycznia 2015 r.</w:t>
      </w:r>
    </w:p>
  </w:footnote>
  <w:footnote w:id="3">
    <w:p w14:paraId="39070A1A" w14:textId="77777777" w:rsidR="00CD601D" w:rsidRPr="00011A6A" w:rsidRDefault="00CD601D" w:rsidP="001659B0">
      <w:pPr>
        <w:pStyle w:val="Tekstprzypisudolnego"/>
        <w:spacing w:line="240" w:lineRule="auto"/>
        <w:rPr>
          <w:rFonts w:asciiTheme="minorHAnsi" w:hAnsiTheme="minorHAnsi"/>
        </w:rPr>
      </w:pPr>
      <w:r w:rsidRPr="001F4BC0">
        <w:rPr>
          <w:rStyle w:val="Odwoanieprzypisudolnego"/>
          <w:rFonts w:asciiTheme="minorHAnsi" w:hAnsiTheme="minorHAnsi" w:cs="Garamond"/>
        </w:rPr>
        <w:footnoteRef/>
      </w:r>
      <w:r w:rsidRPr="001F4BC0">
        <w:rPr>
          <w:rStyle w:val="Odwoanieprzypisudolnego"/>
          <w:rFonts w:asciiTheme="minorHAnsi" w:hAnsiTheme="minorHAnsi" w:cs="Garamond"/>
        </w:rPr>
        <w:t xml:space="preserve"> </w:t>
      </w:r>
      <w:r w:rsidRPr="001F4BC0">
        <w:rPr>
          <w:rFonts w:asciiTheme="minorHAnsi" w:hAnsiTheme="minorHAnsi" w:cs="Garamond"/>
          <w:sz w:val="16"/>
          <w:szCs w:val="16"/>
        </w:rPr>
        <w:t>Rozporządzenie Delegowane Komisji (UE) nr 480/2014 z dnia 3 marca 2014 r.</w:t>
      </w:r>
      <w:r w:rsidRPr="001F4BC0">
        <w:rPr>
          <w:rFonts w:asciiTheme="minorHAnsi" w:hAnsiTheme="minorHAnsi" w:cs="Garamond"/>
          <w:i/>
          <w:sz w:val="16"/>
          <w:szCs w:val="16"/>
        </w:rPr>
        <w:t xml:space="preserve"> uzupełniające rozporządzenie </w:t>
      </w:r>
      <w:r w:rsidRPr="00011A6A">
        <w:rPr>
          <w:rFonts w:asciiTheme="minorHAnsi" w:hAnsiTheme="minorHAnsi" w:cs="Garamond"/>
          <w:i/>
          <w:sz w:val="16"/>
          <w:szCs w:val="16"/>
        </w:rPr>
        <w:t>Parlamentu Europejskiego i Rady (UE) nr 1303/2013</w:t>
      </w:r>
      <w:r w:rsidRPr="00011A6A">
        <w:rPr>
          <w:rFonts w:asciiTheme="minorHAnsi" w:hAnsiTheme="minorHAnsi" w:cs="Garamond"/>
          <w:sz w:val="16"/>
          <w:szCs w:val="16"/>
        </w:rPr>
        <w:t xml:space="preserve">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w:t>
      </w:r>
      <w:r w:rsidRPr="00011A6A">
        <w:rPr>
          <w:rFonts w:asciiTheme="minorHAnsi" w:hAnsiTheme="minorHAnsi" w:cs="EUAlbertina"/>
          <w:bCs/>
          <w:i/>
          <w:sz w:val="16"/>
          <w:szCs w:val="16"/>
          <w:lang w:eastAsia="en-US"/>
        </w:rPr>
        <w:t xml:space="preserve">Funduszu Morskiego i Rybackiego oraz ustanawiające przepisy ogólne dotyczące Europejskiego Funduszu Rozwoju Regionalnego, Europejskiego Funduszu Społecznego, Funduszu Spójności i Europejskiego Funduszu Morskiego i Rybackiego </w:t>
      </w:r>
      <w:r w:rsidRPr="00011A6A">
        <w:rPr>
          <w:rFonts w:asciiTheme="minorHAnsi" w:hAnsiTheme="minorHAnsi" w:cs="EUAlbertina"/>
          <w:bCs/>
          <w:sz w:val="16"/>
          <w:szCs w:val="16"/>
          <w:lang w:eastAsia="en-US"/>
        </w:rPr>
        <w:t>(ze zm.).</w:t>
      </w:r>
    </w:p>
  </w:footnote>
  <w:footnote w:id="4">
    <w:p w14:paraId="5E1B67BA" w14:textId="77777777" w:rsidR="00CD601D" w:rsidRPr="00011A6A" w:rsidRDefault="00CD601D" w:rsidP="001659B0">
      <w:pPr>
        <w:pStyle w:val="Tekstprzypisudolnego"/>
        <w:spacing w:line="276"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Dokument przyjęty uchwałą Zarządu Województwa Pomorskiego nr 1285/100/15 z dnia 17 grudnia 2015 r. (ze zm.)</w:t>
      </w:r>
    </w:p>
  </w:footnote>
  <w:footnote w:id="5">
    <w:p w14:paraId="5C673411" w14:textId="77777777" w:rsidR="00CD601D" w:rsidRPr="00011A6A" w:rsidRDefault="00CD601D"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Garamond"/>
          <w:i/>
          <w:sz w:val="16"/>
          <w:szCs w:val="16"/>
        </w:rPr>
        <w:t>Rozporządzenie Parlamentu Europejskiego i Rady (UE) nr 1303/2013</w:t>
      </w:r>
      <w:r w:rsidRPr="00011A6A">
        <w:rPr>
          <w:rFonts w:asciiTheme="minorHAnsi" w:hAnsiTheme="minorHAnsi" w:cs="Garamond"/>
          <w:sz w:val="16"/>
          <w:szCs w:val="16"/>
        </w:rPr>
        <w:t xml:space="preserve"> z dnia 17 grudnia 2013 r.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Pr="00011A6A">
        <w:rPr>
          <w:rFonts w:asciiTheme="minorHAnsi" w:hAnsiTheme="minorHAnsi" w:cstheme="minorHAnsi"/>
          <w:i/>
          <w:sz w:val="16"/>
          <w:szCs w:val="16"/>
        </w:rPr>
        <w:t>Morskiego i Rybackiego oraz uchylające rozporządzenie Rady (WE) nr 1083/2006</w:t>
      </w:r>
      <w:r w:rsidRPr="00011A6A">
        <w:rPr>
          <w:rFonts w:asciiTheme="minorHAnsi" w:hAnsiTheme="minorHAnsi" w:cstheme="minorHAnsi"/>
          <w:sz w:val="16"/>
          <w:szCs w:val="16"/>
        </w:rPr>
        <w:t xml:space="preserve"> (Dz. Urz. UE L 347 z 20.12.2013 r., str. 320, ze zm.).</w:t>
      </w:r>
    </w:p>
  </w:footnote>
  <w:footnote w:id="6">
    <w:p w14:paraId="7E4566C9" w14:textId="77777777" w:rsidR="00CD601D" w:rsidRPr="00011A6A" w:rsidRDefault="00CD601D" w:rsidP="00EE5677">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Ponadto, w związku z sytuacją epidemiologiczną związaną z wirusem SARS-CoV-2 w uzasadnionych przypadkach przewiduje się zastosowanie trybu wynikającego z </w:t>
      </w:r>
      <w:r w:rsidRPr="00011A6A">
        <w:rPr>
          <w:rFonts w:asciiTheme="minorHAnsi" w:hAnsiTheme="minorHAnsi" w:cstheme="minorHAnsi"/>
          <w:i/>
          <w:sz w:val="16"/>
          <w:szCs w:val="16"/>
        </w:rPr>
        <w:t xml:space="preserve">Ustawy z dnia 3 kwietnia 2020 r. o szczególnych rozwiązaniach wspierających realizację programów operacyjnych w związku z wystąpieniem COVID-19 w 2020 r. </w:t>
      </w:r>
      <w:r w:rsidRPr="00011A6A">
        <w:rPr>
          <w:rFonts w:asciiTheme="minorHAnsi" w:hAnsiTheme="minorHAnsi" w:cstheme="minorHAnsi"/>
          <w:sz w:val="16"/>
          <w:szCs w:val="16"/>
        </w:rPr>
        <w:t>(Dz.U. z 2020r., poz.694)</w:t>
      </w:r>
    </w:p>
  </w:footnote>
  <w:footnote w:id="7">
    <w:p w14:paraId="47851B77" w14:textId="77777777" w:rsidR="00CD601D" w:rsidRPr="00011A6A" w:rsidRDefault="00CD601D"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MR/2014-2020/9(3)</w:t>
      </w:r>
    </w:p>
  </w:footnote>
  <w:footnote w:id="8">
    <w:p w14:paraId="587B742E" w14:textId="77777777" w:rsidR="00CD601D" w:rsidRPr="00011A6A" w:rsidRDefault="00CD601D" w:rsidP="00EE5677">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przyjętych uchwałą</w:t>
      </w:r>
      <w:r w:rsidRPr="00011A6A">
        <w:rPr>
          <w:rFonts w:ascii="Calibri" w:hAnsi="Calibri" w:cs="Garamond"/>
          <w:sz w:val="16"/>
          <w:szCs w:val="16"/>
        </w:rPr>
        <w:t xml:space="preserve"> Zarządu Województwa Pomorskiego nr 628/54/15 z dnia 30 czerwca 2015 r. ze zm.</w:t>
      </w:r>
    </w:p>
  </w:footnote>
  <w:footnote w:id="9">
    <w:p w14:paraId="1324DB49" w14:textId="77777777" w:rsidR="00CD601D" w:rsidRPr="00011A6A" w:rsidRDefault="00CD601D" w:rsidP="00A827E9">
      <w:pPr>
        <w:spacing w:after="0" w:line="240" w:lineRule="auto"/>
        <w:jc w:val="both"/>
        <w:rPr>
          <w:rFonts w:asciiTheme="minorHAnsi" w:hAnsiTheme="minorHAnsi" w:cs="Times New Roman"/>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30 czerwca 2000 r. </w:t>
      </w:r>
      <w:r w:rsidRPr="00011A6A">
        <w:rPr>
          <w:rFonts w:asciiTheme="minorHAnsi" w:hAnsiTheme="minorHAnsi"/>
          <w:i/>
          <w:sz w:val="16"/>
          <w:szCs w:val="16"/>
        </w:rPr>
        <w:t>Prawo własności przemysłowej</w:t>
      </w:r>
      <w:r w:rsidRPr="00011A6A">
        <w:rPr>
          <w:rFonts w:asciiTheme="minorHAnsi" w:hAnsiTheme="minorHAnsi"/>
          <w:sz w:val="16"/>
          <w:szCs w:val="16"/>
        </w:rPr>
        <w:t xml:space="preserve"> (</w:t>
      </w:r>
      <w:r w:rsidRPr="00011A6A">
        <w:rPr>
          <w:rFonts w:asciiTheme="minorHAnsi" w:hAnsiTheme="minorHAnsi" w:cs="Times New Roman"/>
          <w:bCs/>
          <w:sz w:val="16"/>
          <w:szCs w:val="16"/>
        </w:rPr>
        <w:t>t.j. Dz. U. 2017 r. poz. 776, ze zm.).</w:t>
      </w:r>
    </w:p>
  </w:footnote>
  <w:footnote w:id="10">
    <w:p w14:paraId="07FD3971" w14:textId="77777777" w:rsidR="00CD601D" w:rsidRPr="00011A6A" w:rsidRDefault="00CD601D" w:rsidP="00A827E9">
      <w:pPr>
        <w:pStyle w:val="Tekstprzypisudolnego"/>
        <w:spacing w:line="240" w:lineRule="auto"/>
        <w:rPr>
          <w:rFonts w:asciiTheme="minorHAnsi" w:hAnsiTheme="minorHAnsi"/>
          <w:strike/>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definicją </w:t>
      </w:r>
      <w:r w:rsidRPr="00011A6A">
        <w:rPr>
          <w:rFonts w:asciiTheme="minorHAnsi" w:hAnsiTheme="minorHAnsi"/>
          <w:i/>
          <w:sz w:val="16"/>
          <w:szCs w:val="16"/>
        </w:rPr>
        <w:t>„skutecznej współpracy”</w:t>
      </w:r>
      <w:r w:rsidRPr="00011A6A">
        <w:rPr>
          <w:rFonts w:asciiTheme="minorHAnsi" w:hAnsiTheme="minorHAnsi"/>
          <w:sz w:val="16"/>
          <w:szCs w:val="16"/>
        </w:rPr>
        <w:t xml:space="preserve"> zawartej w Rozporządzeniu Komisji (UE) nr 651/2014 z dnia 17.06.2014 r., </w:t>
      </w:r>
      <w:r w:rsidRPr="00011A6A">
        <w:rPr>
          <w:rFonts w:asciiTheme="minorHAnsi" w:hAnsiTheme="minorHAnsi" w:cs="Garamond"/>
          <w:sz w:val="16"/>
          <w:szCs w:val="16"/>
        </w:rPr>
        <w:t>ze zm.</w:t>
      </w:r>
    </w:p>
  </w:footnote>
  <w:footnote w:id="11">
    <w:p w14:paraId="18916730" w14:textId="77777777" w:rsidR="00CD601D" w:rsidRPr="00011A6A" w:rsidRDefault="00CD601D"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rozumieniu art. 7 ust.1 ustawy z dnia 20 lipca 2018 r. </w:t>
      </w:r>
      <w:r w:rsidRPr="00011A6A">
        <w:rPr>
          <w:rFonts w:asciiTheme="minorHAnsi" w:hAnsiTheme="minorHAnsi" w:cstheme="minorHAnsi"/>
          <w:i/>
          <w:sz w:val="16"/>
          <w:szCs w:val="16"/>
        </w:rPr>
        <w:t xml:space="preserve">Prawo o szkolnictwie wyższym i nauce </w:t>
      </w:r>
      <w:r w:rsidRPr="00011A6A">
        <w:rPr>
          <w:rFonts w:asciiTheme="minorHAnsi" w:hAnsiTheme="minorHAnsi" w:cstheme="minorHAnsi"/>
          <w:sz w:val="16"/>
          <w:szCs w:val="16"/>
        </w:rPr>
        <w:t>(Dz. U. z 2018 r. poz. 1668, ze zm.).</w:t>
      </w:r>
    </w:p>
  </w:footnote>
  <w:footnote w:id="12">
    <w:p w14:paraId="1D306CB0" w14:textId="77777777" w:rsidR="00CD601D" w:rsidRPr="00011A6A" w:rsidRDefault="00CD601D"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3">
    <w:p w14:paraId="65C66404" w14:textId="77777777" w:rsidR="00CD601D" w:rsidRPr="00011A6A" w:rsidRDefault="00CD601D"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4">
    <w:p w14:paraId="06F7E39E" w14:textId="77777777" w:rsidR="00CD601D" w:rsidRPr="00011A6A" w:rsidRDefault="00CD601D" w:rsidP="008E44DA">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Opis poszczególnych Poziomów Gotowości Technologicznej zgodnie z załącznikiem do Rozporządzenia Ministra Nauki i Szkolnictwa Wyższego z dnia 4 stycznia 2011 r.</w:t>
      </w:r>
      <w:r w:rsidRPr="00011A6A">
        <w:rPr>
          <w:rFonts w:asciiTheme="minorHAnsi" w:hAnsiTheme="minorHAnsi"/>
          <w:i/>
          <w:sz w:val="16"/>
          <w:szCs w:val="16"/>
        </w:rPr>
        <w:t xml:space="preserve"> w sprawie sposobu zarządzania przez Narodowe Centrum Badań i Rozwoju</w:t>
      </w:r>
      <w:r w:rsidRPr="00011A6A">
        <w:rPr>
          <w:rFonts w:asciiTheme="minorHAnsi" w:hAnsiTheme="minorHAnsi"/>
          <w:sz w:val="16"/>
          <w:szCs w:val="16"/>
        </w:rPr>
        <w:t xml:space="preserve"> </w:t>
      </w:r>
      <w:r w:rsidRPr="00011A6A">
        <w:rPr>
          <w:rFonts w:asciiTheme="minorHAnsi" w:hAnsiTheme="minorHAnsi"/>
          <w:i/>
          <w:sz w:val="16"/>
          <w:szCs w:val="16"/>
        </w:rPr>
        <w:t>realizacją badań naukowych lub prac rozwojowych na rzecz obronności i bezpieczeństwa państwa</w:t>
      </w:r>
      <w:r w:rsidRPr="00011A6A">
        <w:rPr>
          <w:rFonts w:asciiTheme="minorHAnsi" w:hAnsiTheme="minorHAnsi"/>
          <w:sz w:val="16"/>
          <w:szCs w:val="16"/>
        </w:rPr>
        <w:t xml:space="preserve"> (Dz. U. z 2011 r. Nr 18, poz. 91). Natomiast przypisania poszczególnych Poziomów Gotowości Technologicznej do rodzajów badań i prac rozwojowych należy dokonywać zgodnie z </w:t>
      </w:r>
      <w:r w:rsidRPr="00011A6A">
        <w:rPr>
          <w:rFonts w:asciiTheme="minorHAnsi" w:hAnsiTheme="minorHAnsi"/>
          <w:i/>
          <w:sz w:val="16"/>
          <w:szCs w:val="16"/>
        </w:rPr>
        <w:t>Zasadami ramowymi dotyczącymi pomocy państwa na działalność badawczą, rozwojową i innowacyjną</w:t>
      </w:r>
      <w:r w:rsidRPr="00011A6A">
        <w:rPr>
          <w:rFonts w:asciiTheme="minorHAnsi" w:hAnsiTheme="minorHAnsi"/>
          <w:sz w:val="16"/>
          <w:szCs w:val="16"/>
        </w:rPr>
        <w:t xml:space="preserve"> (Dz. Urz. UE C 198 z 27.06.2014) - strona 19 ww. </w:t>
      </w:r>
      <w:r w:rsidRPr="00011A6A">
        <w:rPr>
          <w:rFonts w:asciiTheme="minorHAnsi" w:hAnsiTheme="minorHAnsi"/>
          <w:i/>
          <w:sz w:val="16"/>
          <w:szCs w:val="16"/>
        </w:rPr>
        <w:t>Zasad ramowych</w:t>
      </w:r>
      <w:r w:rsidRPr="00011A6A">
        <w:rPr>
          <w:rFonts w:asciiTheme="minorHAnsi" w:hAnsiTheme="minorHAnsi"/>
          <w:sz w:val="16"/>
          <w:szCs w:val="16"/>
        </w:rPr>
        <w:t xml:space="preserve"> oraz </w:t>
      </w:r>
      <w:r w:rsidRPr="00011A6A">
        <w:rPr>
          <w:rFonts w:asciiTheme="minorHAnsi" w:hAnsiTheme="minorHAnsi"/>
          <w:i/>
          <w:sz w:val="16"/>
          <w:szCs w:val="16"/>
        </w:rPr>
        <w:t>Schematem pojęć i definicji związanych z B+R</w:t>
      </w:r>
      <w:r w:rsidRPr="00011A6A">
        <w:rPr>
          <w:rFonts w:asciiTheme="minorHAnsi" w:hAnsiTheme="minorHAnsi"/>
          <w:sz w:val="16"/>
          <w:szCs w:val="16"/>
        </w:rPr>
        <w:t xml:space="preserve"> zawartym w SzOOP RPO WP 2014-2020.</w:t>
      </w:r>
    </w:p>
  </w:footnote>
  <w:footnote w:id="15">
    <w:p w14:paraId="6EE3E908" w14:textId="77777777" w:rsidR="00CD601D" w:rsidRPr="00011A6A" w:rsidRDefault="00CD601D">
      <w:pPr>
        <w:spacing w:after="0" w:line="240" w:lineRule="auto"/>
        <w:jc w:val="both"/>
        <w:rPr>
          <w:rFonts w:asciiTheme="minorHAnsi" w:hAnsiTheme="minorHAnsi"/>
        </w:rPr>
      </w:pPr>
      <w:r w:rsidRPr="00011A6A">
        <w:rPr>
          <w:rFonts w:asciiTheme="minorHAnsi" w:hAnsiTheme="minorHAnsi" w:cs="Arial"/>
          <w:sz w:val="16"/>
          <w:szCs w:val="16"/>
          <w:vertAlign w:val="superscript"/>
        </w:rPr>
        <w:footnoteRef/>
      </w:r>
      <w:r w:rsidRPr="00011A6A">
        <w:rPr>
          <w:rFonts w:asciiTheme="minorHAnsi" w:hAnsiTheme="minorHAnsi" w:cs="Arial"/>
          <w:sz w:val="16"/>
          <w:szCs w:val="16"/>
        </w:rPr>
        <w:t xml:space="preserve"> Szczegółowe wymagania odnośnie studium wykonalności</w:t>
      </w:r>
      <w:r w:rsidRPr="00011A6A">
        <w:rPr>
          <w:rFonts w:asciiTheme="minorHAnsi" w:hAnsiTheme="minorHAnsi"/>
          <w:sz w:val="16"/>
          <w:szCs w:val="16"/>
        </w:rPr>
        <w:t xml:space="preserve"> określone zostaną w </w:t>
      </w:r>
      <w:r w:rsidRPr="00011A6A">
        <w:rPr>
          <w:rFonts w:asciiTheme="minorHAnsi" w:hAnsiTheme="minorHAnsi"/>
          <w:i/>
          <w:sz w:val="16"/>
          <w:szCs w:val="16"/>
        </w:rPr>
        <w:t>Zasadach wdrażania RPO WP 2014-2020</w:t>
      </w:r>
      <w:r w:rsidRPr="00011A6A">
        <w:rPr>
          <w:rFonts w:asciiTheme="minorHAnsi" w:hAnsiTheme="minorHAnsi"/>
          <w:sz w:val="16"/>
          <w:szCs w:val="16"/>
        </w:rPr>
        <w:t>.</w:t>
      </w:r>
    </w:p>
  </w:footnote>
  <w:footnote w:id="16">
    <w:p w14:paraId="386FC06F" w14:textId="77777777" w:rsidR="00CD601D" w:rsidRPr="00011A6A" w:rsidRDefault="00CD601D">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 uzasadnionych i potwierdzonych przypadkach obiektywnego braku możliwości wykorzystania istniejącej infrastruktury.</w:t>
      </w:r>
    </w:p>
  </w:footnote>
  <w:footnote w:id="17">
    <w:p w14:paraId="323624C9" w14:textId="00E60A93" w:rsidR="00CD601D" w:rsidRPr="00011A6A" w:rsidRDefault="00CD601D">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definicją infrastruktury badawczej zawartej w Rozporządzeniu Komisji (UE) nr 651/2014 z dnia 17.06.2014 r., </w:t>
      </w:r>
      <w:r>
        <w:rPr>
          <w:rFonts w:asciiTheme="minorHAnsi" w:hAnsiTheme="minorHAnsi"/>
          <w:sz w:val="16"/>
          <w:szCs w:val="16"/>
        </w:rPr>
        <w:t>ze zm.</w:t>
      </w:r>
    </w:p>
  </w:footnote>
  <w:footnote w:id="18">
    <w:p w14:paraId="622E1147" w14:textId="77777777" w:rsidR="00CD601D" w:rsidRPr="00011A6A" w:rsidRDefault="00CD601D" w:rsidP="00273DBB">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rozumieniu art. 7 ust.1 ustawy z dnia 20 lipca 2018 r. </w:t>
      </w:r>
      <w:r w:rsidRPr="00011A6A">
        <w:rPr>
          <w:rFonts w:asciiTheme="minorHAnsi" w:hAnsiTheme="minorHAnsi"/>
          <w:i/>
          <w:sz w:val="16"/>
          <w:szCs w:val="16"/>
        </w:rPr>
        <w:t xml:space="preserve">Prawo o szkolnictwie wyższym i nauce </w:t>
      </w:r>
      <w:r w:rsidRPr="00011A6A">
        <w:rPr>
          <w:rFonts w:asciiTheme="minorHAnsi" w:hAnsiTheme="minorHAnsi"/>
          <w:sz w:val="16"/>
          <w:szCs w:val="16"/>
        </w:rPr>
        <w:t>(Dz. U. z 2018 r. poz.1668, ze zm.).</w:t>
      </w:r>
    </w:p>
  </w:footnote>
  <w:footnote w:id="19">
    <w:p w14:paraId="1C59BDF7" w14:textId="77777777" w:rsidR="00CD601D" w:rsidRPr="00C35C4C" w:rsidRDefault="00CD601D"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C35C4C">
        <w:rPr>
          <w:rFonts w:asciiTheme="minorHAnsi" w:hAnsiTheme="minorHAnsi" w:cstheme="minorHAnsi"/>
          <w:sz w:val="16"/>
          <w:szCs w:val="16"/>
        </w:rPr>
        <w:t>Dz. U. z 2020 r. poz. 694.</w:t>
      </w:r>
    </w:p>
  </w:footnote>
  <w:footnote w:id="20">
    <w:p w14:paraId="39D97928" w14:textId="77777777" w:rsidR="00CD601D" w:rsidRPr="00C35C4C" w:rsidRDefault="00CD601D"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C35C4C">
        <w:rPr>
          <w:rFonts w:asciiTheme="minorHAnsi" w:hAnsiTheme="minorHAnsi" w:cstheme="minorHAnsi"/>
          <w:sz w:val="16"/>
          <w:szCs w:val="16"/>
        </w:rPr>
        <w:t>W rozumieniu art. 67 ust. 5 pkt. aa) rozporządzenia ogólnego.</w:t>
      </w:r>
    </w:p>
  </w:footnote>
  <w:footnote w:id="21">
    <w:p w14:paraId="6709D7DC" w14:textId="77777777" w:rsidR="00CD601D" w:rsidRPr="00011A6A" w:rsidRDefault="00CD601D" w:rsidP="00C35C4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Szczegółowe wymagania dotyczące zawartości biznes planu opisane będą w </w:t>
      </w:r>
      <w:r w:rsidRPr="00011A6A">
        <w:rPr>
          <w:rFonts w:asciiTheme="minorHAnsi" w:hAnsiTheme="minorHAnsi"/>
          <w:i/>
          <w:sz w:val="16"/>
          <w:szCs w:val="16"/>
        </w:rPr>
        <w:t>Zasadach wdrażania RPO WP 2014-2020</w:t>
      </w:r>
      <w:r w:rsidRPr="00011A6A">
        <w:rPr>
          <w:rFonts w:asciiTheme="minorHAnsi" w:hAnsiTheme="minorHAnsi"/>
          <w:sz w:val="16"/>
          <w:szCs w:val="16"/>
        </w:rPr>
        <w:t xml:space="preserve">, w załączniku dotyczącym </w:t>
      </w:r>
      <w:r w:rsidRPr="00011A6A">
        <w:rPr>
          <w:rFonts w:asciiTheme="minorHAnsi" w:hAnsiTheme="minorHAnsi"/>
          <w:i/>
          <w:sz w:val="16"/>
          <w:szCs w:val="16"/>
        </w:rPr>
        <w:t>Wytycznych do studiów wykonalności i biznes planów</w:t>
      </w:r>
      <w:r w:rsidRPr="00011A6A">
        <w:rPr>
          <w:rFonts w:asciiTheme="minorHAnsi" w:hAnsiTheme="minorHAnsi"/>
          <w:sz w:val="16"/>
          <w:szCs w:val="16"/>
        </w:rPr>
        <w:t>.</w:t>
      </w:r>
    </w:p>
  </w:footnote>
  <w:footnote w:id="22">
    <w:p w14:paraId="7FAAF513" w14:textId="77777777" w:rsidR="00CD601D" w:rsidRPr="00011A6A" w:rsidRDefault="00CD601D" w:rsidP="0077688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23">
    <w:p w14:paraId="5C88D828" w14:textId="77777777" w:rsidR="00CD601D" w:rsidRPr="00011A6A" w:rsidRDefault="00CD601D" w:rsidP="00FF511C">
      <w:pPr>
        <w:pStyle w:val="Tekstprzypisudolnego"/>
        <w:spacing w:line="240" w:lineRule="auto"/>
        <w:rPr>
          <w:rFonts w:asciiTheme="minorHAnsi" w:hAnsiTheme="minorHAnsi" w:cstheme="minorHAnsi"/>
          <w:sz w:val="16"/>
          <w:szCs w:val="16"/>
        </w:rPr>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 xml:space="preserve">Dokument dostępny po linkiem </w:t>
      </w:r>
      <w:hyperlink r:id="rId1" w:history="1">
        <w:r w:rsidRPr="00011A6A">
          <w:rPr>
            <w:rStyle w:val="Hipercze"/>
            <w:rFonts w:asciiTheme="minorHAnsi" w:hAnsiTheme="minorHAnsi" w:cstheme="minorHAnsi"/>
            <w:color w:val="auto"/>
            <w:sz w:val="16"/>
            <w:szCs w:val="16"/>
          </w:rPr>
          <w:t>https://www.arp.gda.pl/1360,ranking-terenow-inwestycyjnych.html</w:t>
        </w:r>
      </w:hyperlink>
      <w:r w:rsidRPr="00011A6A">
        <w:rPr>
          <w:rFonts w:asciiTheme="minorHAnsi" w:hAnsiTheme="minorHAnsi" w:cstheme="minorHAnsi"/>
          <w:sz w:val="16"/>
          <w:szCs w:val="16"/>
        </w:rPr>
        <w:t>.</w:t>
      </w:r>
    </w:p>
  </w:footnote>
  <w:footnote w:id="24">
    <w:p w14:paraId="08D952EC" w14:textId="77777777" w:rsidR="00CD601D" w:rsidRPr="00011A6A" w:rsidRDefault="00CD601D" w:rsidP="00FF511C">
      <w:pPr>
        <w:pStyle w:val="Tekstprzypisudolnego"/>
        <w:spacing w:line="240" w:lineRule="auto"/>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Szczegółowe zasady i warunki zwrotu zostaną wskazane w umowie o dofinansowanie.</w:t>
      </w:r>
    </w:p>
  </w:footnote>
  <w:footnote w:id="25">
    <w:p w14:paraId="144ED9CA" w14:textId="77777777" w:rsidR="00CD601D" w:rsidRPr="00011A6A" w:rsidRDefault="00CD601D" w:rsidP="00E7287C">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Ramy kompleksowego wspomagania ośrodków wychowania przedszkolnego zawarte będą w Regulaminie danego konkursu. </w:t>
      </w:r>
    </w:p>
  </w:footnote>
  <w:footnote w:id="26">
    <w:p w14:paraId="3005DABF" w14:textId="77777777" w:rsidR="00CD601D" w:rsidRPr="00011A6A" w:rsidRDefault="00CD601D" w:rsidP="00E7287C">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Preferencje nie dotyczą </w:t>
      </w:r>
      <w:r w:rsidRPr="00C66805">
        <w:rPr>
          <w:rFonts w:ascii="Calibri" w:hAnsi="Calibri" w:cs="Calibri"/>
          <w:sz w:val="16"/>
          <w:szCs w:val="16"/>
          <w:lang w:eastAsia="en-US"/>
        </w:rPr>
        <w:t>Poddziałania 3.2.1. typ projektu nr 4 oraz</w:t>
      </w:r>
      <w:r w:rsidRPr="00011A6A">
        <w:rPr>
          <w:rFonts w:ascii="Calibri" w:hAnsi="Calibri"/>
          <w:sz w:val="16"/>
          <w:szCs w:val="16"/>
        </w:rPr>
        <w:t xml:space="preserve"> Poddziałania 3.2.2. typ projektu nr 2. </w:t>
      </w:r>
    </w:p>
  </w:footnote>
  <w:footnote w:id="27">
    <w:p w14:paraId="6BA5AC59" w14:textId="77777777" w:rsidR="00CD601D" w:rsidRPr="00011A6A" w:rsidRDefault="00CD601D" w:rsidP="008F22F9">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Ramy kompleksowego wspomagania szkół zawarte będą w Regulaminie danego konkursu. </w:t>
      </w:r>
    </w:p>
  </w:footnote>
  <w:footnote w:id="28">
    <w:p w14:paraId="4DD1BFCD" w14:textId="77777777" w:rsidR="00CD601D" w:rsidRPr="00011A6A" w:rsidRDefault="00CD601D" w:rsidP="00F96BE6">
      <w:pPr>
        <w:spacing w:after="0" w:line="240" w:lineRule="auto"/>
        <w:jc w:val="both"/>
      </w:pPr>
      <w:r w:rsidRPr="00011A6A">
        <w:rPr>
          <w:rStyle w:val="Odwoanieprzypisudolnego"/>
          <w:rFonts w:ascii="Calibri" w:hAnsi="Calibri"/>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szkół. </w:t>
      </w:r>
    </w:p>
  </w:footnote>
  <w:footnote w:id="29">
    <w:p w14:paraId="02B803DA" w14:textId="77777777" w:rsidR="00CD601D" w:rsidRPr="00011A6A" w:rsidRDefault="00CD601D" w:rsidP="00F96B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cs="Garamond"/>
          <w:sz w:val="16"/>
          <w:szCs w:val="16"/>
          <w:lang w:eastAsia="en-US"/>
        </w:rPr>
        <w:t xml:space="preserve"> jw.</w:t>
      </w:r>
    </w:p>
  </w:footnote>
  <w:footnote w:id="30">
    <w:p w14:paraId="687876A5" w14:textId="77777777" w:rsidR="00CD601D" w:rsidRPr="00011A6A" w:rsidRDefault="00CD601D" w:rsidP="00F96B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cs="Garamond"/>
          <w:sz w:val="16"/>
          <w:szCs w:val="16"/>
        </w:rPr>
        <w:t xml:space="preserve"> jw.</w:t>
      </w:r>
    </w:p>
  </w:footnote>
  <w:footnote w:id="31">
    <w:p w14:paraId="706C777A" w14:textId="77777777" w:rsidR="00CD601D" w:rsidRPr="00011A6A" w:rsidRDefault="00CD601D" w:rsidP="002A3DF4">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uczelni. </w:t>
      </w:r>
    </w:p>
  </w:footnote>
  <w:footnote w:id="32">
    <w:p w14:paraId="0C306481" w14:textId="77777777" w:rsidR="00CD601D" w:rsidRPr="00011A6A" w:rsidRDefault="00CD601D" w:rsidP="00AD6BE0">
      <w:pPr>
        <w:pStyle w:val="Tekstprzypisudolnego"/>
        <w:spacing w:line="240" w:lineRule="auto"/>
      </w:pPr>
      <w:r w:rsidRPr="00011A6A">
        <w:rPr>
          <w:rStyle w:val="Odwoanieprzypisudolnego"/>
          <w:rFonts w:ascii="Calibri" w:hAnsi="Calibri"/>
          <w:b/>
          <w:szCs w:val="16"/>
        </w:rPr>
        <w:footnoteRef/>
      </w:r>
      <w:r w:rsidRPr="00011A6A">
        <w:rPr>
          <w:rFonts w:ascii="Calibri" w:hAnsi="Calibri"/>
          <w:b/>
          <w:sz w:val="16"/>
          <w:szCs w:val="16"/>
        </w:rPr>
        <w:t xml:space="preserve"> </w:t>
      </w:r>
      <w:r w:rsidRPr="00011A6A">
        <w:rPr>
          <w:rFonts w:ascii="Calibri" w:hAnsi="Calibri" w:cs="Garamond"/>
          <w:sz w:val="16"/>
          <w:szCs w:val="16"/>
        </w:rPr>
        <w:t>W szczególnych przypadkach uzasadnionych korzyściami ekonomicznymi i przy uwzględnieniu trendów demograficznych.</w:t>
      </w:r>
    </w:p>
  </w:footnote>
  <w:footnote w:id="33">
    <w:p w14:paraId="378C72F8" w14:textId="77777777" w:rsidR="00CD601D" w:rsidRPr="00011A6A" w:rsidRDefault="00CD601D" w:rsidP="005823A5">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Dla projektów wybranych do dofinansowania w roku 2015, Poddziałanie 5.1.2. realizowane będzie na obszarze całego województwa. </w:t>
      </w:r>
    </w:p>
  </w:footnote>
  <w:footnote w:id="34">
    <w:p w14:paraId="22236039" w14:textId="77777777" w:rsidR="00CD601D" w:rsidRPr="00011A6A" w:rsidRDefault="00CD601D" w:rsidP="006370A4">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cs="Garamond"/>
          <w:sz w:val="16"/>
          <w:szCs w:val="16"/>
        </w:rPr>
        <w:t>Uchwała Zarządu Województwa Pomorskiego Nr 105/14/15 z 29.01.2015 r.</w:t>
      </w:r>
    </w:p>
  </w:footnote>
  <w:footnote w:id="35">
    <w:p w14:paraId="422F332A" w14:textId="77777777" w:rsidR="00CD601D" w:rsidRPr="00011A6A" w:rsidRDefault="00CD601D" w:rsidP="006370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w:t>
      </w:r>
      <w:r w:rsidRPr="00011A6A">
        <w:rPr>
          <w:rFonts w:asciiTheme="minorHAnsi" w:hAnsiTheme="minorHAnsi"/>
          <w:sz w:val="16"/>
          <w:szCs w:val="16"/>
        </w:rPr>
        <w:t xml:space="preserve"> z dnia 14 września 2015 r. ws. powierzenia zadań Instytucji Pośredniczącej w ramach mechanizmu Zintegrowane Inwestycje Terytorialne Regionalnego Programu Operacyjnego Województwa Pomorskiego na lata 2014-2020.</w:t>
      </w:r>
    </w:p>
  </w:footnote>
  <w:footnote w:id="36">
    <w:p w14:paraId="27CA9E89" w14:textId="77777777" w:rsidR="00CD601D" w:rsidRPr="00011A6A" w:rsidRDefault="00CD601D" w:rsidP="00026BD5">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37">
    <w:p w14:paraId="2330C42A" w14:textId="77777777" w:rsidR="00CD601D" w:rsidRPr="00011A6A" w:rsidRDefault="00CD601D" w:rsidP="00026BD5">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Wsparcie w zakresie opieki nad dziećmi do lat 3 jest realizowane w formach i zgodnie ze standardami opieki nad dziećmi określonymi w ustawie z dnia 4 lutego 2011 r. </w:t>
      </w:r>
      <w:r w:rsidRPr="00011A6A">
        <w:rPr>
          <w:rFonts w:asciiTheme="minorHAnsi" w:hAnsiTheme="minorHAnsi"/>
          <w:i/>
          <w:sz w:val="16"/>
          <w:szCs w:val="16"/>
        </w:rPr>
        <w:t>o opiece nad dziećmi w wieku do 3 lat</w:t>
      </w:r>
      <w:r w:rsidRPr="00011A6A">
        <w:rPr>
          <w:rFonts w:asciiTheme="minorHAnsi" w:hAnsiTheme="minorHAnsi"/>
          <w:sz w:val="16"/>
          <w:szCs w:val="16"/>
        </w:rPr>
        <w:t xml:space="preserve">, rozporządzeniu Ministra Pracy i Polityki Społecznej z dnia 10 lipca 2014 r. </w:t>
      </w:r>
      <w:r w:rsidRPr="00011A6A">
        <w:rPr>
          <w:rFonts w:asciiTheme="minorHAnsi" w:hAnsiTheme="minorHAnsi"/>
          <w:i/>
          <w:sz w:val="16"/>
          <w:szCs w:val="16"/>
        </w:rPr>
        <w:t>w sprawie wymagań lokalowych i sanitarnych, jakie musi spełniać lokal, w którym ma być prowadzony żłobek lub klub dziecięcy</w:t>
      </w:r>
      <w:r w:rsidRPr="00011A6A">
        <w:rPr>
          <w:rFonts w:asciiTheme="minorHAnsi" w:hAnsiTheme="minorHAnsi"/>
          <w:sz w:val="16"/>
          <w:szCs w:val="16"/>
        </w:rPr>
        <w:t xml:space="preserve"> oraz rozporządzeniu </w:t>
      </w:r>
      <w:r w:rsidRPr="00011A6A">
        <w:rPr>
          <w:rFonts w:ascii="Calibri" w:hAnsi="Calibri"/>
          <w:sz w:val="16"/>
          <w:szCs w:val="16"/>
        </w:rPr>
        <w:t xml:space="preserve">Ministra Pracy i Polityki Społecznej z dnia 25 marca 2011 r. </w:t>
      </w:r>
      <w:r w:rsidRPr="00011A6A">
        <w:rPr>
          <w:rFonts w:ascii="Calibri" w:hAnsi="Calibri"/>
          <w:i/>
          <w:sz w:val="16"/>
          <w:szCs w:val="16"/>
        </w:rPr>
        <w:t>w sprawie zakresu programów szkoleń dla opiekuna w żłobku lub klubie dziecięcym, wolontariusza oraz dziennego opiekuna</w:t>
      </w:r>
      <w:r w:rsidRPr="00011A6A">
        <w:rPr>
          <w:rFonts w:ascii="Calibri" w:hAnsi="Calibri"/>
          <w:sz w:val="16"/>
          <w:szCs w:val="16"/>
        </w:rPr>
        <w:t>.</w:t>
      </w:r>
      <w:r w:rsidRPr="00011A6A">
        <w:rPr>
          <w:rFonts w:asciiTheme="minorHAnsi" w:hAnsiTheme="minorHAnsi"/>
          <w:sz w:val="16"/>
          <w:szCs w:val="16"/>
        </w:rPr>
        <w:t xml:space="preserve"> </w:t>
      </w:r>
    </w:p>
  </w:footnote>
  <w:footnote w:id="38">
    <w:p w14:paraId="20E2434C" w14:textId="77777777" w:rsidR="00CD601D" w:rsidRPr="00011A6A" w:rsidRDefault="00CD601D" w:rsidP="00EC706D">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Żłobki, kluby dziecięce oraz instytucja dziennego opiekuna, przy czym realizacja działań określonych w lit. a) i), ii), iv), v), jest możliwa wyłącznie w przypadku, gdy podmiot zatrudniający dziennego opiekuna udostępnia lokal w celu sprawowania opieki przez dziennego opiekuna.</w:t>
      </w:r>
    </w:p>
  </w:footnote>
  <w:footnote w:id="39">
    <w:p w14:paraId="233C6B64" w14:textId="77777777" w:rsidR="00CD601D" w:rsidRPr="00011A6A" w:rsidRDefault="00CD601D" w:rsidP="003B720B">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0">
    <w:p w14:paraId="5FF09851" w14:textId="77777777" w:rsidR="00CD601D" w:rsidRPr="00011A6A" w:rsidRDefault="00CD601D" w:rsidP="003D117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1">
    <w:p w14:paraId="2C105616" w14:textId="77777777" w:rsidR="00CD601D" w:rsidRPr="00011A6A" w:rsidRDefault="00CD601D" w:rsidP="001A10DD">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9 marca 2011 r. </w:t>
      </w:r>
      <w:r w:rsidRPr="00011A6A">
        <w:rPr>
          <w:rFonts w:asciiTheme="minorHAnsi" w:hAnsiTheme="minorHAnsi"/>
          <w:i/>
          <w:sz w:val="16"/>
          <w:szCs w:val="16"/>
        </w:rPr>
        <w:t>o wspieraniu rodziny i systemie pieczy zastępczej</w:t>
      </w:r>
      <w:r w:rsidRPr="00011A6A">
        <w:rPr>
          <w:rFonts w:asciiTheme="minorHAnsi" w:hAnsiTheme="minorHAnsi"/>
          <w:sz w:val="16"/>
          <w:szCs w:val="16"/>
        </w:rPr>
        <w:t xml:space="preserve"> (t.j. </w:t>
      </w:r>
      <w:r w:rsidRPr="00011A6A">
        <w:rPr>
          <w:rFonts w:asciiTheme="minorHAnsi" w:hAnsiTheme="minorHAnsi"/>
          <w:bCs/>
          <w:sz w:val="16"/>
          <w:szCs w:val="16"/>
        </w:rPr>
        <w:t>Dz. U. z 2019 r. poz. 1111).</w:t>
      </w:r>
    </w:p>
  </w:footnote>
  <w:footnote w:id="42">
    <w:p w14:paraId="09C34ABC" w14:textId="77777777" w:rsidR="00CD601D" w:rsidRPr="00011A6A" w:rsidRDefault="00CD601D" w:rsidP="001A10DD">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ustawą z dnia 9 marca 2011 r. </w:t>
      </w:r>
      <w:r w:rsidRPr="00011A6A">
        <w:rPr>
          <w:rFonts w:asciiTheme="minorHAnsi" w:hAnsiTheme="minorHAnsi"/>
          <w:i/>
          <w:sz w:val="16"/>
          <w:szCs w:val="16"/>
        </w:rPr>
        <w:t>o wspieraniu rodziny i systemie pieczy zastępczej</w:t>
      </w:r>
      <w:r w:rsidRPr="00011A6A">
        <w:rPr>
          <w:rFonts w:asciiTheme="minorHAnsi" w:hAnsiTheme="minorHAnsi"/>
          <w:sz w:val="16"/>
          <w:szCs w:val="16"/>
        </w:rPr>
        <w:t xml:space="preserve"> (t.j. </w:t>
      </w:r>
      <w:r w:rsidRPr="00011A6A">
        <w:rPr>
          <w:rFonts w:asciiTheme="minorHAnsi" w:hAnsiTheme="minorHAnsi"/>
          <w:bCs/>
          <w:sz w:val="16"/>
          <w:szCs w:val="16"/>
        </w:rPr>
        <w:t>Dz. U. z 2019 r. poz. 1111).</w:t>
      </w:r>
    </w:p>
  </w:footnote>
  <w:footnote w:id="43">
    <w:p w14:paraId="2416BF60" w14:textId="77777777" w:rsidR="00CD601D" w:rsidRPr="00011A6A" w:rsidRDefault="00CD601D" w:rsidP="00F4144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Powołana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4">
    <w:p w14:paraId="17B89EBE" w14:textId="77777777" w:rsidR="00CD601D" w:rsidRPr="00011A6A" w:rsidRDefault="00CD601D" w:rsidP="00E2051F">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5">
    <w:p w14:paraId="20AEA2D6" w14:textId="77777777" w:rsidR="00CD601D" w:rsidRPr="00011A6A" w:rsidRDefault="00CD601D" w:rsidP="00250BEB">
      <w:pPr>
        <w:pStyle w:val="Tekstprzypisudolnego"/>
        <w:spacing w:line="240" w:lineRule="auto"/>
      </w:pPr>
      <w:r w:rsidRPr="00011A6A">
        <w:rPr>
          <w:rStyle w:val="Odwoanieprzypisudolnego"/>
          <w:rFonts w:ascii="Calibri" w:hAnsi="Calibri"/>
          <w:szCs w:val="16"/>
        </w:rPr>
        <w:footnoteRef/>
      </w:r>
      <w:r w:rsidRPr="00011A6A">
        <w:rPr>
          <w:rFonts w:ascii="Calibri" w:hAnsi="Calibri"/>
          <w:szCs w:val="16"/>
        </w:rPr>
        <w:t xml:space="preserve"> </w:t>
      </w:r>
      <w:r w:rsidRPr="00011A6A">
        <w:rPr>
          <w:rFonts w:ascii="Calibri" w:hAnsi="Calibri"/>
          <w:sz w:val="16"/>
          <w:szCs w:val="16"/>
        </w:rPr>
        <w:t xml:space="preserve">rozumianych jako konieczność posiadania kontraktów z Narodowym Funduszem Zdrowia (NFZ). </w:t>
      </w:r>
      <w:r w:rsidRPr="00011A6A">
        <w:rPr>
          <w:rFonts w:ascii="Calibri" w:hAnsi="Calibri" w:cs="Garamond"/>
          <w:sz w:val="16"/>
          <w:szCs w:val="16"/>
        </w:rPr>
        <w:t>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 lub zapewnienie finansowania świadczonych usług ze środków własnych.</w:t>
      </w:r>
    </w:p>
  </w:footnote>
  <w:footnote w:id="46">
    <w:p w14:paraId="66A9ADFA" w14:textId="77777777" w:rsidR="00CD601D" w:rsidRPr="00011A6A" w:rsidRDefault="00CD601D" w:rsidP="00D1678E">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Przez wysokospecjalistyczny sprzęt medyczny rozumie się </w:t>
      </w:r>
      <w:r w:rsidRPr="00011A6A">
        <w:rPr>
          <w:rFonts w:ascii="Calibri" w:hAnsi="Calibri"/>
          <w:b/>
          <w:sz w:val="16"/>
          <w:szCs w:val="16"/>
        </w:rPr>
        <w:t>tomograf komputerowy i rezonans magnetyczny</w:t>
      </w:r>
      <w:r w:rsidRPr="00011A6A">
        <w:rPr>
          <w:rFonts w:ascii="Calibri" w:hAnsi="Calibri"/>
          <w:sz w:val="16"/>
          <w:szCs w:val="16"/>
        </w:rPr>
        <w:t>.</w:t>
      </w:r>
    </w:p>
  </w:footnote>
  <w:footnote w:id="47">
    <w:p w14:paraId="16843F8B" w14:textId="77777777" w:rsidR="00CD601D" w:rsidRPr="00011A6A" w:rsidRDefault="00CD601D" w:rsidP="00D1678E">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Arial"/>
          <w:sz w:val="16"/>
          <w:szCs w:val="16"/>
        </w:rPr>
        <w:t>Poprzez inne/nowe formy udzielania świadczeń rozumie się takie świadczenia, które w tej chwili nie są kontraktowane przez NFZ w sposób kompleksowy i nie zapewniają ciągłości i dostępności. Do tej kategorii możemy zaliczyć m.in. kompleksową opiekę medyczną w onkologii, kardiologii, neurologii, opiece długoterminowej, zintegrowany model opieki w chorobach płuc, zespoły lecznictwa środowiskowego w psychiatrii, środowiskowa opieka geriatryczna, opieka domowa itp.</w:t>
      </w:r>
    </w:p>
  </w:footnote>
  <w:footnote w:id="48">
    <w:p w14:paraId="6A86644D" w14:textId="77777777" w:rsidR="00CD601D" w:rsidRPr="00011A6A" w:rsidRDefault="00CD601D"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9">
    <w:p w14:paraId="40C2CFA4" w14:textId="77777777" w:rsidR="00CD601D" w:rsidRPr="00011A6A" w:rsidRDefault="00CD601D">
      <w:pPr>
        <w:pStyle w:val="Tekstprzypisudolnego"/>
      </w:pPr>
      <w:r w:rsidRPr="00011A6A">
        <w:rPr>
          <w:rStyle w:val="Odwoanieprzypisudolnego"/>
          <w:rFonts w:asciiTheme="minorHAnsi" w:hAnsiTheme="minorHAnsi" w:cstheme="minorHAnsi"/>
          <w:sz w:val="20"/>
        </w:rPr>
        <w:footnoteRef/>
      </w:r>
      <w:r w:rsidRPr="00011A6A">
        <w:t xml:space="preserve"> </w:t>
      </w:r>
      <w:r w:rsidRPr="00011A6A">
        <w:rPr>
          <w:rFonts w:asciiTheme="minorHAnsi" w:hAnsiTheme="minorHAnsi" w:cstheme="minorHAnsi"/>
          <w:sz w:val="16"/>
          <w:szCs w:val="16"/>
          <w:lang w:eastAsia="en-US"/>
        </w:rPr>
        <w:t>(Dz. U. z 2020 r. poz. 694 )</w:t>
      </w:r>
    </w:p>
  </w:footnote>
  <w:footnote w:id="50">
    <w:p w14:paraId="0CA48F1D" w14:textId="77777777" w:rsidR="00CD601D" w:rsidRPr="00011A6A" w:rsidRDefault="00CD601D" w:rsidP="00484473">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przyjęte uchwałą nr 58/2016 z dnia 05.10.2016 r. Komitetu Sterujący ds. koordynacji EFSI w sektorze zdrowia </w:t>
      </w:r>
      <w:r w:rsidRPr="00011A6A">
        <w:rPr>
          <w:rFonts w:asciiTheme="minorHAnsi" w:hAnsiTheme="minorHAnsi"/>
          <w:i/>
          <w:sz w:val="16"/>
          <w:szCs w:val="16"/>
        </w:rPr>
        <w:t>w sprawie rekomendacji dla kryteriów wyboru projektów z sektora zdrowia w ramach Priorytetu Inwestycyjnego 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r w:rsidRPr="00011A6A">
        <w:rPr>
          <w:rFonts w:asciiTheme="minorHAnsi" w:hAnsiTheme="minorHAnsi"/>
          <w:sz w:val="16"/>
          <w:szCs w:val="16"/>
        </w:rPr>
        <w:t>.</w:t>
      </w:r>
    </w:p>
  </w:footnote>
  <w:footnote w:id="51">
    <w:p w14:paraId="2012F86B" w14:textId="77777777" w:rsidR="00CD601D" w:rsidRPr="00011A6A" w:rsidRDefault="00CD601D">
      <w:pPr>
        <w:pStyle w:val="Tekstprzypisudolneg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Minister właściwy ds. rozwoju regionalnego wyraził zgodę pismem z dnia 7 sierpnia 2017 r. o sygn. DRP-IV.635.45.2017.2, IK 343807.</w:t>
      </w:r>
    </w:p>
  </w:footnote>
  <w:footnote w:id="52">
    <w:p w14:paraId="12D0F325" w14:textId="77777777" w:rsidR="00CD601D" w:rsidRPr="00011A6A" w:rsidRDefault="00CD601D" w:rsidP="009F4B00">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eastAsia="Calibri" w:hAnsi="Calibri"/>
          <w:sz w:val="16"/>
          <w:szCs w:val="16"/>
          <w:lang w:eastAsia="en-US"/>
        </w:rPr>
        <w:t>Dokument opisujący funkcjonalności przewidziane w krajowych Platformach P1, P2 i P4 dostępny jest na stronie internetowej CSIOZ.</w:t>
      </w:r>
    </w:p>
  </w:footnote>
  <w:footnote w:id="53">
    <w:p w14:paraId="750C96D9" w14:textId="77777777" w:rsidR="00CD601D" w:rsidRPr="00011A6A" w:rsidRDefault="00CD601D" w:rsidP="009F4B00">
      <w:pPr>
        <w:pStyle w:val="Tekstprzypisudolnego"/>
        <w:spacing w:line="240" w:lineRule="auto"/>
      </w:pPr>
      <w:r w:rsidRPr="00011A6A">
        <w:rPr>
          <w:rStyle w:val="Odwoanieprzypisudolnego"/>
          <w:rFonts w:asciiTheme="minorHAnsi" w:hAnsiTheme="minorHAnsi"/>
        </w:rPr>
        <w:footnoteRef/>
      </w:r>
      <w:r w:rsidRPr="00011A6A">
        <w:t xml:space="preserve"> </w:t>
      </w:r>
      <w:r w:rsidRPr="00011A6A">
        <w:rPr>
          <w:rFonts w:ascii="Calibri" w:eastAsia="Calibri" w:hAnsi="Calibri"/>
          <w:sz w:val="16"/>
          <w:szCs w:val="16"/>
          <w:lang w:eastAsia="en-US"/>
        </w:rPr>
        <w:t xml:space="preserve">w rozumieniu art. 2 ust 6 </w:t>
      </w:r>
      <w:r w:rsidRPr="00011A6A">
        <w:rPr>
          <w:rFonts w:ascii="Calibri" w:eastAsia="Calibri" w:hAnsi="Calibri"/>
          <w:bCs/>
          <w:sz w:val="16"/>
          <w:szCs w:val="16"/>
          <w:lang w:eastAsia="en-US"/>
        </w:rPr>
        <w:t xml:space="preserve">ustawy </w:t>
      </w:r>
      <w:r w:rsidRPr="00011A6A">
        <w:rPr>
          <w:rFonts w:ascii="Calibri" w:eastAsia="Calibri" w:hAnsi="Calibri"/>
          <w:sz w:val="16"/>
          <w:szCs w:val="16"/>
          <w:lang w:eastAsia="en-US"/>
        </w:rPr>
        <w:t xml:space="preserve">z dnia 28 kwietnia 2011 r. </w:t>
      </w:r>
      <w:r w:rsidRPr="00011A6A">
        <w:rPr>
          <w:rFonts w:ascii="Calibri" w:eastAsia="Calibri" w:hAnsi="Calibri"/>
          <w:bCs/>
          <w:i/>
          <w:sz w:val="16"/>
          <w:szCs w:val="16"/>
          <w:lang w:eastAsia="en-US"/>
        </w:rPr>
        <w:t>o systemie informacji w ochronie zdrowia</w:t>
      </w:r>
      <w:r w:rsidRPr="00011A6A">
        <w:rPr>
          <w:rFonts w:ascii="Calibri" w:eastAsia="Calibri" w:hAnsi="Calibri"/>
          <w:bCs/>
          <w:sz w:val="16"/>
          <w:szCs w:val="16"/>
          <w:lang w:eastAsia="en-US"/>
        </w:rPr>
        <w:t xml:space="preserve"> (t.j. </w:t>
      </w:r>
      <w:r w:rsidRPr="00011A6A">
        <w:rPr>
          <w:rFonts w:ascii="Calibri" w:eastAsia="Calibri" w:hAnsi="Calibri"/>
          <w:sz w:val="16"/>
          <w:szCs w:val="16"/>
          <w:lang w:eastAsia="en-US"/>
        </w:rPr>
        <w:t xml:space="preserve">Dz. U. z 2019 r. poz. 408, ze zm.). </w:t>
      </w:r>
    </w:p>
  </w:footnote>
  <w:footnote w:id="54">
    <w:p w14:paraId="7F03FCD0" w14:textId="77777777" w:rsidR="00CD601D" w:rsidRPr="00011A6A" w:rsidRDefault="00CD601D" w:rsidP="007E51D0">
      <w:pPr>
        <w:pStyle w:val="Tekstprzypisudolnego"/>
        <w:spacing w:line="240" w:lineRule="auto"/>
      </w:pPr>
      <w:r w:rsidRPr="00011A6A">
        <w:rPr>
          <w:rStyle w:val="Odwoanieprzypisudolnego"/>
          <w:rFonts w:ascii="Calibri" w:hAnsi="Calibri"/>
        </w:rPr>
        <w:footnoteRef/>
      </w:r>
      <w:r w:rsidRPr="00011A6A">
        <w:rPr>
          <w:rFonts w:ascii="Calibri" w:hAnsi="Calibri" w:cs="Garamond"/>
          <w:sz w:val="16"/>
          <w:szCs w:val="16"/>
          <w:lang w:eastAsia="en-US"/>
        </w:rPr>
        <w:t xml:space="preserve"> jw.</w:t>
      </w:r>
    </w:p>
  </w:footnote>
  <w:footnote w:id="55">
    <w:p w14:paraId="5706ACAD" w14:textId="77777777" w:rsidR="00CD601D" w:rsidRPr="00C4044F" w:rsidRDefault="00CD601D" w:rsidP="007E51D0">
      <w:pPr>
        <w:pStyle w:val="Tekstprzypisudolnego"/>
        <w:spacing w:line="240" w:lineRule="auto"/>
        <w:rPr>
          <w:rFonts w:asciiTheme="minorHAnsi" w:hAnsiTheme="minorHAnsi" w:cstheme="minorHAnsi"/>
          <w:i/>
        </w:rPr>
      </w:pPr>
      <w:r w:rsidRPr="00C4044F">
        <w:rPr>
          <w:rStyle w:val="Odwoanieprzypisudolnego"/>
          <w:rFonts w:asciiTheme="minorHAnsi" w:hAnsiTheme="minorHAnsi" w:cstheme="minorHAnsi"/>
        </w:rPr>
        <w:footnoteRef/>
      </w:r>
      <w:r w:rsidRPr="00C4044F">
        <w:rPr>
          <w:rFonts w:asciiTheme="minorHAnsi" w:hAnsiTheme="minorHAnsi" w:cstheme="minorHAnsi"/>
        </w:rPr>
        <w:t xml:space="preserve"> </w:t>
      </w:r>
      <w:r w:rsidRPr="00C4044F">
        <w:rPr>
          <w:rFonts w:asciiTheme="minorHAnsi" w:hAnsiTheme="minorHAnsi" w:cstheme="minorHAnsi"/>
          <w:sz w:val="16"/>
          <w:szCs w:val="16"/>
        </w:rPr>
        <w:t xml:space="preserve">Zgodnie z Wytycznymi </w:t>
      </w:r>
      <w:r w:rsidRPr="00C4044F">
        <w:rPr>
          <w:rFonts w:asciiTheme="minorHAnsi" w:hAnsiTheme="minorHAnsi" w:cstheme="minorHAnsi"/>
          <w:i/>
          <w:sz w:val="16"/>
          <w:szCs w:val="16"/>
        </w:rPr>
        <w:t>w zakresie realizacji przedsięwzięć w obszarze włączenia społecznego i zwalczania ubóstwa z wykorzystaniem środków Europejskiego Funduszu Społecznego i Europejskiego Funduszu Rozwoju Regionalnego na lata 2014-2020.</w:t>
      </w:r>
    </w:p>
  </w:footnote>
  <w:footnote w:id="56">
    <w:p w14:paraId="361B3F17" w14:textId="77777777" w:rsidR="00CD601D" w:rsidRPr="00CC2698" w:rsidRDefault="00CD601D">
      <w:pPr>
        <w:pStyle w:val="Tekstprzypisudolnego"/>
        <w:rPr>
          <w:rFonts w:asciiTheme="minorHAnsi" w:hAnsiTheme="minorHAnsi" w:cstheme="minorHAnsi"/>
          <w:sz w:val="16"/>
          <w:szCs w:val="16"/>
        </w:rPr>
      </w:pPr>
      <w:r w:rsidRPr="00CC2698">
        <w:rPr>
          <w:rStyle w:val="Odwoanieprzypisudolnego"/>
          <w:rFonts w:asciiTheme="minorHAnsi" w:hAnsiTheme="minorHAnsi" w:cstheme="minorHAnsi"/>
          <w:szCs w:val="16"/>
        </w:rPr>
        <w:footnoteRef/>
      </w:r>
      <w:r w:rsidRPr="00CC2698">
        <w:rPr>
          <w:rFonts w:asciiTheme="minorHAnsi" w:hAnsiTheme="minorHAnsi" w:cstheme="minorHAnsi"/>
          <w:sz w:val="16"/>
          <w:szCs w:val="16"/>
        </w:rPr>
        <w:t xml:space="preserve"> Zgodnie z pismem Ministra Finansów, Funduszy i Polityki Regionalnej z dnia 19 listopada 2020 roku (znak sprawy: DRP-</w:t>
      </w:r>
      <w:r>
        <w:rPr>
          <w:rFonts w:asciiTheme="minorHAnsi" w:hAnsiTheme="minorHAnsi" w:cstheme="minorHAnsi"/>
          <w:sz w:val="16"/>
          <w:szCs w:val="16"/>
        </w:rPr>
        <w:t>I</w:t>
      </w:r>
      <w:r w:rsidRPr="00CC2698">
        <w:rPr>
          <w:rFonts w:asciiTheme="minorHAnsi" w:hAnsiTheme="minorHAnsi" w:cstheme="minorHAnsi"/>
          <w:sz w:val="16"/>
          <w:szCs w:val="16"/>
        </w:rPr>
        <w:t>V.635.44.2020.AP).</w:t>
      </w:r>
    </w:p>
  </w:footnote>
  <w:footnote w:id="57">
    <w:p w14:paraId="4E5031D1" w14:textId="77777777" w:rsidR="00CD601D" w:rsidRPr="00011A6A" w:rsidRDefault="00CD601D" w:rsidP="00ED544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Kryteria wyznaczania obszarów problemowych opisane są w załączniku do </w:t>
      </w:r>
      <w:r w:rsidRPr="00011A6A">
        <w:rPr>
          <w:rFonts w:ascii="Calibri" w:hAnsi="Calibri"/>
          <w:i/>
          <w:sz w:val="16"/>
          <w:szCs w:val="16"/>
        </w:rPr>
        <w:t>Zasad wdrażania RPO WP 2014-2020</w:t>
      </w:r>
      <w:r w:rsidRPr="00011A6A">
        <w:rPr>
          <w:rFonts w:ascii="Calibri" w:hAnsi="Calibri"/>
          <w:sz w:val="16"/>
          <w:szCs w:val="16"/>
        </w:rPr>
        <w:t xml:space="preserve"> dotyczącym rewitalizacji. </w:t>
      </w:r>
    </w:p>
  </w:footnote>
  <w:footnote w:id="58">
    <w:p w14:paraId="7593FE4E" w14:textId="77777777" w:rsidR="00CD601D" w:rsidRPr="00011A6A" w:rsidRDefault="00CD601D" w:rsidP="0039145C">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Typy projektów zostaną ostatecznie zweryfikowane po zakończeniu oceny ex-ante dla instrumentów finansowych oraz uzgodnień z miastami.</w:t>
      </w:r>
    </w:p>
  </w:footnote>
  <w:footnote w:id="59">
    <w:p w14:paraId="498FFF4E" w14:textId="77777777" w:rsidR="00CD601D" w:rsidRPr="00011A6A" w:rsidRDefault="00CD601D"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60">
    <w:p w14:paraId="34422EAD" w14:textId="77777777" w:rsidR="00CD601D" w:rsidRPr="00011A6A" w:rsidRDefault="00CD601D" w:rsidP="00A123B9">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tj. 2 mln EUR.</w:t>
      </w:r>
    </w:p>
  </w:footnote>
  <w:footnote w:id="61">
    <w:p w14:paraId="6A05666E" w14:textId="77777777" w:rsidR="00CD601D" w:rsidRPr="00011A6A" w:rsidRDefault="00CD601D" w:rsidP="00F47B0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w:t>
      </w:r>
      <w:r w:rsidRPr="00011A6A">
        <w:rPr>
          <w:rFonts w:ascii="Calibri" w:hAnsi="Calibri"/>
          <w:sz w:val="16"/>
          <w:szCs w:val="16"/>
        </w:rPr>
        <w:t>j. 2 mln EUR.</w:t>
      </w:r>
    </w:p>
  </w:footnote>
  <w:footnote w:id="62">
    <w:p w14:paraId="6C378404" w14:textId="77777777" w:rsidR="00CD601D" w:rsidRPr="00011A6A" w:rsidRDefault="00CD601D" w:rsidP="00BA6675">
      <w:pPr>
        <w:spacing w:after="0" w:line="240" w:lineRule="auto"/>
        <w:jc w:val="both"/>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sz w:val="16"/>
          <w:szCs w:val="16"/>
        </w:rPr>
        <w:t xml:space="preserve"> Kryteria wyznaczania obszarów problemowych opisane są w załączniku do </w:t>
      </w:r>
      <w:r w:rsidRPr="00011A6A">
        <w:rPr>
          <w:rFonts w:asciiTheme="minorHAnsi" w:hAnsiTheme="minorHAnsi"/>
          <w:i/>
          <w:sz w:val="16"/>
          <w:szCs w:val="16"/>
        </w:rPr>
        <w:t>Zasad wdrażania RPO WP 2014-2020</w:t>
      </w:r>
      <w:r w:rsidRPr="00011A6A">
        <w:rPr>
          <w:rFonts w:asciiTheme="minorHAnsi" w:hAnsiTheme="minorHAnsi"/>
          <w:sz w:val="16"/>
          <w:szCs w:val="16"/>
        </w:rPr>
        <w:t xml:space="preserve"> dotyczącym rewitalizacji.</w:t>
      </w:r>
    </w:p>
  </w:footnote>
  <w:footnote w:id="63">
    <w:p w14:paraId="28D08989" w14:textId="77777777" w:rsidR="00CD601D" w:rsidRPr="00011A6A" w:rsidRDefault="00CD601D" w:rsidP="007A5213">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Przez </w:t>
      </w:r>
      <w:r w:rsidRPr="00011A6A">
        <w:rPr>
          <w:rFonts w:ascii="Calibri" w:hAnsi="Calibri"/>
          <w:i/>
          <w:sz w:val="16"/>
          <w:szCs w:val="16"/>
        </w:rPr>
        <w:t>rejestr zabytków</w:t>
      </w:r>
      <w:r w:rsidRPr="00011A6A">
        <w:rPr>
          <w:rFonts w:ascii="Calibri" w:hAnsi="Calibri"/>
          <w:sz w:val="16"/>
          <w:szCs w:val="16"/>
        </w:rPr>
        <w:t xml:space="preserve"> rozumie się także ewidencję zabytków prowadzoną przez właściwy organ wojewódzki lub gminny.</w:t>
      </w:r>
    </w:p>
  </w:footnote>
  <w:footnote w:id="64">
    <w:p w14:paraId="1C17CAD6" w14:textId="1DAFCB2F" w:rsidR="00CD601D" w:rsidRPr="00EF5573" w:rsidRDefault="00CD601D"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5">
    <w:p w14:paraId="7AFC0C22" w14:textId="77777777" w:rsidR="00CD601D" w:rsidRPr="00EF5573" w:rsidRDefault="00CD601D"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6">
    <w:p w14:paraId="63391ED0" w14:textId="77777777" w:rsidR="00CD601D" w:rsidRPr="00011A6A" w:rsidRDefault="00CD601D">
      <w:pPr>
        <w:pStyle w:val="Tekstprzypisudolneg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Np. </w:t>
      </w:r>
      <w:r w:rsidRPr="00011A6A">
        <w:rPr>
          <w:rFonts w:asciiTheme="minorHAnsi" w:hAnsiTheme="minorHAnsi"/>
          <w:i/>
          <w:sz w:val="16"/>
          <w:szCs w:val="16"/>
        </w:rPr>
        <w:t>gminne plany gospodarki niskoemisyjnej.</w:t>
      </w:r>
    </w:p>
  </w:footnote>
  <w:footnote w:id="67">
    <w:p w14:paraId="21600DCC" w14:textId="77777777" w:rsidR="00CD601D" w:rsidRPr="00011A6A" w:rsidRDefault="00CD601D"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„park&amp;ride”</w:t>
      </w:r>
    </w:p>
  </w:footnote>
  <w:footnote w:id="68">
    <w:p w14:paraId="7CFE04BA" w14:textId="77777777" w:rsidR="00CD601D" w:rsidRPr="00011A6A" w:rsidRDefault="00CD601D" w:rsidP="007B330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Punktami transportowymi </w:t>
      </w:r>
      <w:r w:rsidRPr="00011A6A">
        <w:rPr>
          <w:rFonts w:ascii="Calibri" w:hAnsi="Calibri"/>
          <w:sz w:val="16"/>
          <w:szCs w:val="16"/>
        </w:rPr>
        <w:t xml:space="preserve">są krajowe, regionalne, lokalne węzły integracyjne oraz przystanki zintegrowane </w:t>
      </w:r>
      <w:r w:rsidRPr="00011A6A">
        <w:rPr>
          <w:rFonts w:asciiTheme="minorHAnsi" w:hAnsiTheme="minorHAnsi"/>
          <w:sz w:val="16"/>
          <w:szCs w:val="16"/>
        </w:rPr>
        <w:t xml:space="preserve">w rozumieniu </w:t>
      </w:r>
      <w:r w:rsidRPr="00011A6A">
        <w:rPr>
          <w:rFonts w:asciiTheme="minorHAnsi" w:hAnsiTheme="minorHAnsi"/>
          <w:i/>
          <w:sz w:val="16"/>
          <w:szCs w:val="16"/>
        </w:rPr>
        <w:t>Planu Zrównoważonego Rozwoju Publicznego Transportu Zbiorowego dla Województwa Pomorskiego</w:t>
      </w:r>
      <w:r w:rsidRPr="00011A6A">
        <w:rPr>
          <w:rFonts w:asciiTheme="minorHAnsi" w:hAnsiTheme="minorHAnsi"/>
          <w:sz w:val="16"/>
          <w:szCs w:val="16"/>
        </w:rPr>
        <w:t>.</w:t>
      </w:r>
    </w:p>
  </w:footnote>
  <w:footnote w:id="69">
    <w:p w14:paraId="3808478F" w14:textId="77777777" w:rsidR="00CD601D" w:rsidRPr="00011A6A" w:rsidRDefault="00CD601D" w:rsidP="007B3307">
      <w:pPr>
        <w:pStyle w:val="Tekstprzypisudolnego"/>
        <w:spacing w:line="240" w:lineRule="auto"/>
        <w:rPr>
          <w:lang w:val="en-US"/>
        </w:rPr>
      </w:pPr>
      <w:r w:rsidRPr="00011A6A">
        <w:rPr>
          <w:rStyle w:val="Odwoanieprzypisudolnego"/>
          <w:rFonts w:ascii="Calibri" w:hAnsi="Calibri"/>
          <w:szCs w:val="16"/>
        </w:rPr>
        <w:footnoteRef/>
      </w:r>
      <w:r w:rsidRPr="00011A6A">
        <w:rPr>
          <w:rFonts w:ascii="Calibri" w:hAnsi="Calibri"/>
          <w:sz w:val="16"/>
          <w:szCs w:val="16"/>
          <w:lang w:val="en-US"/>
        </w:rPr>
        <w:t xml:space="preserve"> „park&amp;ride”, „bike&amp;ride”, „kiss&amp;ride”</w:t>
      </w:r>
    </w:p>
  </w:footnote>
  <w:footnote w:id="70">
    <w:p w14:paraId="30AE19AF" w14:textId="77777777" w:rsidR="00CD601D" w:rsidRPr="00011A6A" w:rsidRDefault="00CD601D"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jw.</w:t>
      </w:r>
    </w:p>
  </w:footnote>
  <w:footnote w:id="71">
    <w:p w14:paraId="221C1529" w14:textId="77777777" w:rsidR="00CD601D" w:rsidRPr="00011A6A" w:rsidRDefault="00CD601D" w:rsidP="007B3307">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2">
    <w:p w14:paraId="2A647D6B" w14:textId="77777777" w:rsidR="00CD601D" w:rsidRPr="00011A6A" w:rsidRDefault="00CD601D" w:rsidP="00504901">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Np. </w:t>
      </w:r>
      <w:r w:rsidRPr="00011A6A">
        <w:rPr>
          <w:rFonts w:asciiTheme="minorHAnsi" w:hAnsiTheme="minorHAnsi"/>
          <w:i/>
          <w:sz w:val="16"/>
          <w:szCs w:val="16"/>
        </w:rPr>
        <w:t>gminne plany gospodarki niskoemisyjnej.</w:t>
      </w:r>
    </w:p>
  </w:footnote>
  <w:footnote w:id="73">
    <w:p w14:paraId="6C2C3C33" w14:textId="77777777" w:rsidR="00CD601D" w:rsidRPr="00011A6A" w:rsidRDefault="00CD601D"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4">
    <w:p w14:paraId="780E518E" w14:textId="77777777" w:rsidR="00CD601D" w:rsidRPr="00011A6A" w:rsidRDefault="00CD601D"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75">
    <w:p w14:paraId="585BBD7B" w14:textId="77777777" w:rsidR="00CD601D" w:rsidRPr="00011A6A" w:rsidRDefault="00CD601D"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w:t>
      </w:r>
      <w:r w:rsidRPr="00011A6A">
        <w:rPr>
          <w:rFonts w:asciiTheme="minorHAnsi" w:hAnsiTheme="minorHAnsi" w:cs="Calibri"/>
          <w:sz w:val="16"/>
          <w:szCs w:val="16"/>
          <w:lang w:eastAsia="en-US"/>
        </w:rPr>
        <w:t xml:space="preserve">yrektywa 2006/32/WE Parlamentu Europejskiego i Rady z dnia </w:t>
      </w:r>
      <w:r w:rsidRPr="00011A6A">
        <w:rPr>
          <w:rFonts w:asciiTheme="minorHAnsi" w:hAnsiTheme="minorHAnsi" w:cs="Calibri"/>
          <w:sz w:val="16"/>
          <w:szCs w:val="16"/>
        </w:rPr>
        <w:t xml:space="preserve">5 kwietnia 2006 r. </w:t>
      </w:r>
      <w:r w:rsidRPr="00011A6A">
        <w:rPr>
          <w:rFonts w:asciiTheme="minorHAnsi" w:hAnsiTheme="minorHAnsi" w:cs="Calibri"/>
          <w:i/>
          <w:iCs/>
          <w:sz w:val="16"/>
          <w:szCs w:val="16"/>
        </w:rPr>
        <w:t>w sprawie efektywności końcowego wykorzystania energii i usług energetycznych oraz uchylająca dyrektywę 93/76/EWG</w:t>
      </w:r>
      <w:r w:rsidRPr="00011A6A">
        <w:rPr>
          <w:rFonts w:asciiTheme="minorHAnsi" w:hAnsiTheme="minorHAnsi" w:cs="Calibri"/>
          <w:sz w:val="16"/>
          <w:szCs w:val="16"/>
        </w:rPr>
        <w:t xml:space="preserve"> (Dz.Urz.UE.L.2006.114.64, ze zm.);</w:t>
      </w:r>
    </w:p>
  </w:footnote>
  <w:footnote w:id="76">
    <w:p w14:paraId="5280EC21" w14:textId="77777777" w:rsidR="00CD601D" w:rsidRPr="00011A6A" w:rsidRDefault="00CD601D"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Theme="minorHAnsi" w:hAnsiTheme="minorHAnsi" w:cs="Calibri"/>
          <w:sz w:val="16"/>
          <w:szCs w:val="16"/>
          <w:lang w:eastAsia="en-US"/>
        </w:rPr>
        <w:t xml:space="preserve">Dyrektywa Parlamentu Europejskiego i Rady 2012/27/UE z dnia 25 października 2012 r. </w:t>
      </w:r>
      <w:r w:rsidRPr="00011A6A">
        <w:rPr>
          <w:rFonts w:asciiTheme="minorHAnsi" w:hAnsiTheme="minorHAnsi" w:cs="Calibri"/>
          <w:i/>
          <w:iCs/>
          <w:sz w:val="16"/>
          <w:szCs w:val="16"/>
          <w:lang w:eastAsia="en-US"/>
        </w:rPr>
        <w:t>w sprawie efektywności energetycznej, zmiany dyrektyw 2009/125/WE i 2010/30/UE oraz uchylenia dyrektyw 2004/8/WE i 2006/32/WE</w:t>
      </w:r>
      <w:r w:rsidRPr="00011A6A">
        <w:rPr>
          <w:rFonts w:asciiTheme="minorHAnsi" w:hAnsiTheme="minorHAnsi" w:cs="Calibri"/>
          <w:sz w:val="16"/>
          <w:szCs w:val="16"/>
          <w:lang w:eastAsia="en-US"/>
        </w:rPr>
        <w:t xml:space="preserve"> (Dz.Urz.UE.L.2012.315.1, ze zm.);</w:t>
      </w:r>
    </w:p>
  </w:footnote>
  <w:footnote w:id="77">
    <w:p w14:paraId="36EF7CAA" w14:textId="77777777" w:rsidR="00CD601D" w:rsidRPr="00011A6A" w:rsidRDefault="00CD601D"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78">
    <w:p w14:paraId="1C8E54F6" w14:textId="77777777" w:rsidR="00CD601D" w:rsidRPr="00011A6A" w:rsidRDefault="00CD601D"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79">
    <w:p w14:paraId="1B5E149F" w14:textId="77777777" w:rsidR="00CD601D" w:rsidRPr="00011A6A" w:rsidRDefault="00CD601D"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Za kompleksowy terytorialnie projekt uznaje się taki, który obejmuje swoim zasięgiem co najmniej 5 budynków zlokalizowanych na obszarze co najmniej dwóch gmin.</w:t>
      </w:r>
    </w:p>
  </w:footnote>
  <w:footnote w:id="80">
    <w:p w14:paraId="0349D488" w14:textId="77777777" w:rsidR="00CD601D" w:rsidRPr="00011A6A" w:rsidRDefault="00CD601D" w:rsidP="007A521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Poprzez sformułowanie „</w:t>
      </w:r>
      <w:r w:rsidRPr="00011A6A">
        <w:rPr>
          <w:rFonts w:ascii="Calibri" w:hAnsi="Calibri"/>
          <w:i/>
          <w:sz w:val="16"/>
          <w:szCs w:val="16"/>
        </w:rPr>
        <w:t>ubóstwo energetyczne</w:t>
      </w:r>
      <w:r w:rsidRPr="00011A6A">
        <w:rPr>
          <w:rFonts w:ascii="Calibri" w:hAnsi="Calibri"/>
          <w:sz w:val="16"/>
          <w:szCs w:val="16"/>
        </w:rPr>
        <w:t>” rozumie się sytuację, w jakiej znajduje się gospodarstwo domowe, które na utrzymanie dostatecznego poziomu ogrzewania musi przeznaczyć więcej niż 10% swojego dochodu (Biuletyn Urzędu Regulacji Energetyki NR 5 (67) 1 września 2009).</w:t>
      </w:r>
    </w:p>
  </w:footnote>
  <w:footnote w:id="81">
    <w:p w14:paraId="426B24CC" w14:textId="77777777" w:rsidR="00CD601D" w:rsidRPr="00011A6A" w:rsidRDefault="00CD601D" w:rsidP="00F71C7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82">
    <w:p w14:paraId="236F7337" w14:textId="77777777" w:rsidR="00CD601D" w:rsidRPr="00011A6A" w:rsidRDefault="00CD601D" w:rsidP="00AD39C2">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Przez obiekt użyteczności publicznej należy rozumieć budynek przeznaczony na potrzeby administracji publicznej, kultury, kultu religijnego, oświaty, szkolnictwa wyższego, nauki, opieki zdrowotnej, opieki społecznej i socjalnej, sportowej.</w:t>
      </w:r>
    </w:p>
  </w:footnote>
  <w:footnote w:id="83">
    <w:p w14:paraId="05A3CBF1" w14:textId="77777777" w:rsidR="00CD601D" w:rsidRPr="00011A6A" w:rsidRDefault="00CD601D" w:rsidP="00ED1A2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Arial"/>
          <w:sz w:val="16"/>
          <w:szCs w:val="16"/>
        </w:rPr>
        <w:t xml:space="preserve">Kompleksową, </w:t>
      </w:r>
      <w:r w:rsidRPr="00011A6A">
        <w:rPr>
          <w:rFonts w:ascii="Calibri" w:hAnsi="Calibri" w:cs="Arial"/>
          <w:i/>
          <w:sz w:val="16"/>
          <w:szCs w:val="16"/>
        </w:rPr>
        <w:t>„głęboką”</w:t>
      </w:r>
      <w:r w:rsidRPr="00011A6A">
        <w:rPr>
          <w:rFonts w:ascii="Calibri" w:hAnsi="Calibri" w:cs="Arial"/>
          <w:sz w:val="16"/>
          <w:szCs w:val="16"/>
        </w:rPr>
        <w:t xml:space="preserve">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w:t>
      </w:r>
      <w:r w:rsidRPr="00011A6A">
        <w:rPr>
          <w:rFonts w:ascii="Calibri" w:hAnsi="Calibri" w:cs="Arial"/>
          <w:i/>
          <w:sz w:val="16"/>
          <w:szCs w:val="16"/>
        </w:rPr>
        <w:t>rozporządzenie Ministra Infrastruktury z dnia 12 kwietnia 2002 r. w sprawie warunków technicznych, jakim powinny odpowiadać budynki i ich usytuowanie</w:t>
      </w:r>
      <w:r w:rsidRPr="00011A6A">
        <w:rPr>
          <w:rFonts w:ascii="Calibri" w:hAnsi="Calibri" w:cs="Arial"/>
          <w:sz w:val="16"/>
          <w:szCs w:val="16"/>
        </w:rPr>
        <w:t>.</w:t>
      </w:r>
    </w:p>
  </w:footnote>
  <w:footnote w:id="84">
    <w:p w14:paraId="77D3908C" w14:textId="77777777" w:rsidR="00CD601D" w:rsidRPr="00011A6A" w:rsidRDefault="00CD601D" w:rsidP="00147E68">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85">
    <w:p w14:paraId="0A5D4D50" w14:textId="77777777" w:rsidR="00CD601D" w:rsidRPr="00011A6A" w:rsidRDefault="00CD601D" w:rsidP="00917582">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Inwestycje muszą być zgodne z właściwym programem ochrony powietrza.</w:t>
      </w:r>
    </w:p>
  </w:footnote>
  <w:footnote w:id="86">
    <w:p w14:paraId="386BB2AE" w14:textId="77777777" w:rsidR="00CD601D" w:rsidRPr="00011A6A" w:rsidRDefault="00CD601D"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D</w:t>
      </w:r>
      <w:r w:rsidRPr="00011A6A">
        <w:rPr>
          <w:rFonts w:ascii="Calibri" w:hAnsi="Calibri" w:cs="Calibri"/>
          <w:sz w:val="16"/>
          <w:szCs w:val="16"/>
          <w:lang w:eastAsia="en-US"/>
        </w:rPr>
        <w:t xml:space="preserve">yrektywa 2006/32/WE Parlamentu Europejskiego i Rady z dnia </w:t>
      </w:r>
      <w:r w:rsidRPr="00011A6A">
        <w:rPr>
          <w:rFonts w:ascii="Calibri" w:hAnsi="Calibri" w:cs="Calibri"/>
          <w:sz w:val="16"/>
          <w:szCs w:val="16"/>
        </w:rPr>
        <w:t xml:space="preserve">5 kwietnia 2006 r. </w:t>
      </w:r>
      <w:r w:rsidRPr="00011A6A">
        <w:rPr>
          <w:rFonts w:ascii="Calibri" w:hAnsi="Calibri" w:cs="Calibri"/>
          <w:i/>
          <w:iCs/>
          <w:sz w:val="16"/>
          <w:szCs w:val="16"/>
        </w:rPr>
        <w:t>w sprawie efektywności końcowego wykorzystania energii i usług energetycznych oraz uchylająca dyrektywę 93/76/EWG</w:t>
      </w:r>
      <w:r w:rsidRPr="00011A6A">
        <w:rPr>
          <w:rFonts w:ascii="Calibri" w:hAnsi="Calibri" w:cs="Calibri"/>
          <w:sz w:val="16"/>
          <w:szCs w:val="16"/>
        </w:rPr>
        <w:t xml:space="preserve"> (Dz.Urz.UE.L.2006.114.64, ze zm.);</w:t>
      </w:r>
    </w:p>
  </w:footnote>
  <w:footnote w:id="87">
    <w:p w14:paraId="16B29508" w14:textId="77777777" w:rsidR="00CD601D" w:rsidRPr="00011A6A" w:rsidRDefault="00CD601D"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cs="Calibri"/>
          <w:sz w:val="16"/>
          <w:szCs w:val="16"/>
          <w:lang w:eastAsia="en-US"/>
        </w:rPr>
        <w:t xml:space="preserve">Dyrektywa Parlamentu Europejskiego i Rady 2012/27/UE z dnia 25 października 2012 r. </w:t>
      </w:r>
      <w:r w:rsidRPr="00011A6A">
        <w:rPr>
          <w:rFonts w:ascii="Calibri" w:hAnsi="Calibri" w:cs="Calibri"/>
          <w:i/>
          <w:iCs/>
          <w:sz w:val="16"/>
          <w:szCs w:val="16"/>
          <w:lang w:eastAsia="en-US"/>
        </w:rPr>
        <w:t>w sprawie efektywności energetycznej, zmiany dyrektyw 2009/125/WE i 2010/30/UE oraz uchylenia dyrektyw 2004/8/WE i 2006/32/WE</w:t>
      </w:r>
      <w:r w:rsidRPr="00011A6A">
        <w:rPr>
          <w:rFonts w:ascii="Calibri" w:hAnsi="Calibri" w:cs="Calibri"/>
          <w:sz w:val="16"/>
          <w:szCs w:val="16"/>
          <w:lang w:eastAsia="en-US"/>
        </w:rPr>
        <w:t xml:space="preserve"> (Dz.Urz.UE.L.2012.315.1, ze zm.);</w:t>
      </w:r>
    </w:p>
  </w:footnote>
  <w:footnote w:id="88">
    <w:p w14:paraId="5C0C02E3" w14:textId="77777777" w:rsidR="00CD601D" w:rsidRPr="00011A6A" w:rsidRDefault="00CD601D"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89">
    <w:p w14:paraId="53D79408" w14:textId="77777777" w:rsidR="00CD601D" w:rsidRPr="00011A6A" w:rsidRDefault="00CD601D" w:rsidP="00AE49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Dyrektywa Parlamentu Europejskiego i Rady 2009/125/WE z 21 października 2009 r. </w:t>
      </w:r>
      <w:r w:rsidRPr="00011A6A">
        <w:rPr>
          <w:rFonts w:ascii="Calibri" w:hAnsi="Calibri"/>
          <w:i/>
          <w:iCs/>
          <w:sz w:val="16"/>
          <w:szCs w:val="16"/>
        </w:rPr>
        <w:t>ustanawiająca ogólne zasady ustalania wymogów dotyczących ekoprojektu dla produktów związanych z energią</w:t>
      </w:r>
      <w:r w:rsidRPr="00011A6A">
        <w:rPr>
          <w:rFonts w:ascii="Calibri" w:hAnsi="Calibri"/>
          <w:sz w:val="16"/>
          <w:szCs w:val="16"/>
        </w:rPr>
        <w:t xml:space="preserve"> (Dz.Urz.UE.L.2009.285.10, ze zm.);</w:t>
      </w:r>
    </w:p>
  </w:footnote>
  <w:footnote w:id="90">
    <w:p w14:paraId="1056E162" w14:textId="77777777" w:rsidR="00CD601D" w:rsidRPr="00011A6A" w:rsidRDefault="00CD601D" w:rsidP="00AC731D">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Za kompleksowy terytorialnie projekt uznaje się taki, który obejmuje swoim zasięgiem co najmniej 5 budynków lub budynki zlokalizowane na obszarze co najmniej dwóch gmin.</w:t>
      </w:r>
    </w:p>
  </w:footnote>
  <w:footnote w:id="91">
    <w:p w14:paraId="70112458" w14:textId="77777777" w:rsidR="00CD601D" w:rsidRPr="00011A6A" w:rsidRDefault="00CD601D" w:rsidP="006F6ED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92">
    <w:p w14:paraId="5CAC4991" w14:textId="77777777" w:rsidR="00CD601D" w:rsidRPr="00011A6A" w:rsidRDefault="00CD601D" w:rsidP="00F80BAE">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obiekt użyteczności publicznej należy rozumieć budynek przeznaczony na potrzeby administracji publicznej, kultury, kultu religijnego, oświaty, szkolnictwa wyższego, nauki, opieki zdrowotnej, opieki społecznej i socjalnej, sportowej.</w:t>
      </w:r>
    </w:p>
  </w:footnote>
  <w:footnote w:id="93">
    <w:p w14:paraId="588F146B" w14:textId="77777777" w:rsidR="00CD601D" w:rsidRPr="00011A6A" w:rsidRDefault="00CD601D" w:rsidP="00F80BA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 xml:space="preserve">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t>
      </w:r>
      <w:r w:rsidRPr="00011A6A">
        <w:rPr>
          <w:rFonts w:ascii="Calibri" w:hAnsi="Calibri"/>
          <w:sz w:val="16"/>
          <w:szCs w:val="16"/>
        </w:rPr>
        <w:br/>
        <w:t xml:space="preserve">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11A6A">
        <w:rPr>
          <w:rFonts w:ascii="Calibri" w:hAnsi="Calibri"/>
          <w:sz w:val="16"/>
          <w:szCs w:val="16"/>
        </w:rPr>
        <w:t>.</w:t>
      </w:r>
    </w:p>
  </w:footnote>
  <w:footnote w:id="94">
    <w:p w14:paraId="040F376C" w14:textId="77777777" w:rsidR="00CD601D" w:rsidRPr="00011A6A" w:rsidRDefault="00CD601D" w:rsidP="00DF7305">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szczególności instalacje fotowoltaiczne, solarne i aerotermiczne źródła ciepła.</w:t>
      </w:r>
    </w:p>
  </w:footnote>
  <w:footnote w:id="95">
    <w:p w14:paraId="56CDE8F3" w14:textId="77777777" w:rsidR="00CD601D" w:rsidRPr="00011A6A" w:rsidRDefault="00CD601D">
      <w:pPr>
        <w:pStyle w:val="Tekstprzypisudolneg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Łącznie dla Poddziałań 10.3.2., 10.5.1. oraz 10.5.2.</w:t>
      </w:r>
    </w:p>
  </w:footnote>
  <w:footnote w:id="96">
    <w:p w14:paraId="346E8D64" w14:textId="77777777" w:rsidR="00CD601D" w:rsidRPr="00011A6A" w:rsidRDefault="00CD601D" w:rsidP="009A5C20">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97">
    <w:p w14:paraId="10330A60" w14:textId="77777777" w:rsidR="00CD601D" w:rsidRPr="00011A6A" w:rsidRDefault="00CD601D" w:rsidP="00482C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98">
    <w:p w14:paraId="1121BE93" w14:textId="77777777" w:rsidR="00CD601D" w:rsidRPr="00011A6A" w:rsidRDefault="00CD601D" w:rsidP="00482C8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Preferowane powinny być instrumenty finansowe w przypadku powyższych inwestycji. Możliwość użycia instrumentów finansowych na tego typu projekty będzie przedmiotem oceny ex-ante zgodnie z wymaganiami artykułu 37 ust. 2 i 3 rozporządzenia ogólnego.</w:t>
      </w:r>
    </w:p>
  </w:footnote>
  <w:footnote w:id="99">
    <w:p w14:paraId="5698BBA2" w14:textId="77777777" w:rsidR="00CD601D" w:rsidRPr="00011A6A" w:rsidRDefault="00CD601D"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Wykluczenie dotyczy źródeł (w tym mikrokogeneracji) obsługujących budynki jednorodzinne oraz lokali mieszkalnych, zlokalizowanych w budynkach wielorodzinnych.</w:t>
      </w:r>
    </w:p>
  </w:footnote>
  <w:footnote w:id="100">
    <w:p w14:paraId="3C631277" w14:textId="77777777" w:rsidR="00CD601D" w:rsidRPr="00011A6A" w:rsidRDefault="00CD601D"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footnote>
  <w:footnote w:id="101">
    <w:p w14:paraId="3FC82630" w14:textId="77777777" w:rsidR="00CD601D" w:rsidRPr="00011A6A" w:rsidRDefault="00CD601D" w:rsidP="009A5C20">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102">
    <w:p w14:paraId="7C6DD9CC" w14:textId="7616D15F" w:rsidR="00CD601D" w:rsidRPr="00011A6A" w:rsidRDefault="00CD601D" w:rsidP="00AF31A3">
      <w:pPr>
        <w:pStyle w:val="Tekstprzypisudolnego"/>
        <w:spacing w:line="240" w:lineRule="auto"/>
      </w:pPr>
      <w:r w:rsidRPr="00011A6A">
        <w:rPr>
          <w:rStyle w:val="Odwoanieprzypisudolnego"/>
          <w:rFonts w:ascii="Calibri" w:hAnsi="Calibri"/>
        </w:rPr>
        <w:footnoteRef/>
      </w:r>
      <w:r w:rsidRPr="00011A6A">
        <w:rPr>
          <w:rStyle w:val="Odwoanieprzypisudolnego"/>
          <w:rFonts w:ascii="Calibri" w:hAnsi="Calibri"/>
        </w:rPr>
        <w:t xml:space="preserve"> </w:t>
      </w:r>
      <w:r w:rsidRPr="00011A6A">
        <w:rPr>
          <w:rFonts w:ascii="Calibri" w:hAnsi="Calibri"/>
          <w:i/>
          <w:sz w:val="16"/>
          <w:szCs w:val="16"/>
        </w:rPr>
        <w:t>Kompleksową, „głęboką” modernizację energetyczną budynku</w:t>
      </w:r>
      <w:r w:rsidRPr="00011A6A">
        <w:rPr>
          <w:rFonts w:ascii="Calibri" w:hAnsi="Calibri"/>
          <w:sz w:val="16"/>
          <w:szCs w:val="16"/>
        </w:rPr>
        <w:t xml:space="preserve">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11A6A">
        <w:rPr>
          <w:rFonts w:ascii="Calibri" w:hAnsi="Calibri"/>
          <w:sz w:val="16"/>
          <w:szCs w:val="16"/>
        </w:rPr>
        <w:t>.</w:t>
      </w:r>
    </w:p>
  </w:footnote>
  <w:footnote w:id="103">
    <w:p w14:paraId="1D496990" w14:textId="77777777" w:rsidR="00CD601D" w:rsidRPr="00011A6A" w:rsidRDefault="00CD601D" w:rsidP="00474B2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104">
    <w:p w14:paraId="246375EE" w14:textId="77777777" w:rsidR="00CD601D" w:rsidRPr="00011A6A" w:rsidRDefault="00CD601D">
      <w:pPr>
        <w:pStyle w:val="Tekstprzypisudolneg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theme="minorHAnsi"/>
          <w:sz w:val="16"/>
          <w:szCs w:val="16"/>
        </w:rPr>
        <w:t>Łącznie dla Poddziałań 10.3.2., 10.5.1. oraz 10.5.2.</w:t>
      </w:r>
    </w:p>
  </w:footnote>
  <w:footnote w:id="105">
    <w:p w14:paraId="16B00348" w14:textId="77777777" w:rsidR="00CD601D" w:rsidRPr="00011A6A" w:rsidRDefault="00CD601D" w:rsidP="009A5C20">
      <w:pPr>
        <w:spacing w:after="0"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sz w:val="16"/>
          <w:szCs w:val="16"/>
        </w:rPr>
        <w:t xml:space="preserve">Dyrektywa Rady z dnia 21 maja 1991 r. </w:t>
      </w:r>
      <w:r w:rsidRPr="00011A6A">
        <w:rPr>
          <w:i/>
          <w:iCs/>
          <w:sz w:val="16"/>
          <w:szCs w:val="16"/>
        </w:rPr>
        <w:t>dotycząca oczyszczania ścieków komunalnych</w:t>
      </w:r>
      <w:r w:rsidRPr="00011A6A">
        <w:rPr>
          <w:sz w:val="16"/>
          <w:szCs w:val="16"/>
        </w:rPr>
        <w:t xml:space="preserve"> (Dz.Urz.UE.L.1991.135.40, ze zm.)</w:t>
      </w:r>
    </w:p>
    <w:p w14:paraId="797A9022" w14:textId="77777777" w:rsidR="00CD601D" w:rsidRPr="00011A6A" w:rsidRDefault="00CD601D" w:rsidP="009A5C20">
      <w:pPr>
        <w:spacing w:after="0" w:line="240" w:lineRule="auto"/>
      </w:pPr>
    </w:p>
  </w:footnote>
  <w:footnote w:id="106">
    <w:p w14:paraId="6DF86448" w14:textId="77777777" w:rsidR="00CD601D" w:rsidRPr="00011A6A" w:rsidRDefault="00CD601D" w:rsidP="0029224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regionalna pomoc inwestycyjna na podstawie powyższego Rozporządzenia nie będzie udzielana w ramach konkursu ogłoszonego w 2015 roku. </w:t>
      </w:r>
    </w:p>
  </w:footnote>
  <w:footnote w:id="107">
    <w:p w14:paraId="6D2C08C7" w14:textId="77777777" w:rsidR="00CD601D" w:rsidRPr="00011A6A" w:rsidRDefault="00CD601D" w:rsidP="009C147F">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Dokument utracił status wytycznych programowych i ma charakter informacyjny.</w:t>
      </w:r>
    </w:p>
  </w:footnote>
  <w:footnote w:id="108">
    <w:p w14:paraId="4D59A66A" w14:textId="77777777" w:rsidR="00CD601D" w:rsidRPr="00011A6A" w:rsidRDefault="00CD601D" w:rsidP="001E2DE6">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Wartość będzie monitorowana w trakcie realizacji projektów.</w:t>
      </w:r>
    </w:p>
  </w:footnote>
  <w:footnote w:id="109">
    <w:p w14:paraId="03520E8C" w14:textId="77777777" w:rsidR="00CD601D" w:rsidRPr="00011A6A" w:rsidRDefault="00CD601D" w:rsidP="001E2D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Jw.</w:t>
      </w:r>
    </w:p>
  </w:footnote>
  <w:footnote w:id="110">
    <w:p w14:paraId="7E04C2C2" w14:textId="77777777" w:rsidR="00CD601D" w:rsidRPr="00011A6A" w:rsidRDefault="00CD601D" w:rsidP="001E2D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Wartość dla całego Działania 10.5. Wartość dla poszczególnych Poddziałań zostanie oszacowana w trakcie realizacji projektów.</w:t>
      </w:r>
    </w:p>
  </w:footnote>
  <w:footnote w:id="111">
    <w:p w14:paraId="17B08BA3" w14:textId="77777777" w:rsidR="00CD601D" w:rsidRPr="00011A6A" w:rsidRDefault="00CD601D" w:rsidP="00E9529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Ostateczne wartości wskaźników dla OP EFRR w ramach mechanizmu ZIT zostaną </w:t>
      </w:r>
      <w:r w:rsidRPr="00011A6A">
        <w:rPr>
          <w:rFonts w:ascii="Calibri" w:hAnsi="Calibri"/>
          <w:bCs/>
          <w:sz w:val="16"/>
          <w:szCs w:val="16"/>
        </w:rPr>
        <w:t>uzgodnione na etapie opiniowania Strategii ZIT.</w:t>
      </w:r>
    </w:p>
  </w:footnote>
  <w:footnote w:id="112">
    <w:p w14:paraId="6AE999B2" w14:textId="77777777" w:rsidR="00CD601D" w:rsidRPr="00011A6A" w:rsidRDefault="00CD601D" w:rsidP="00E95290">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Ostateczne wartości wskaźników dla OP EFRR w ramach mechanizmu ZIT zostaną </w:t>
      </w:r>
      <w:r w:rsidRPr="00011A6A">
        <w:rPr>
          <w:rFonts w:ascii="Calibri" w:hAnsi="Calibri"/>
          <w:bCs/>
          <w:sz w:val="16"/>
          <w:szCs w:val="16"/>
        </w:rPr>
        <w:t>uzgodnione na etapie opiniowania Strategii ZIT.</w:t>
      </w:r>
    </w:p>
  </w:footnote>
  <w:footnote w:id="113">
    <w:p w14:paraId="1EBA2552" w14:textId="77777777" w:rsidR="00CD601D" w:rsidRPr="00011A6A" w:rsidRDefault="00CD601D">
      <w:pPr>
        <w:pStyle w:val="Tekstprzypisudolneg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r w:rsidRPr="00011A6A">
        <w:t xml:space="preserve"> </w:t>
      </w:r>
    </w:p>
  </w:footnote>
  <w:footnote w:id="114">
    <w:p w14:paraId="663684BE" w14:textId="77777777" w:rsidR="00CD601D" w:rsidRPr="00011A6A" w:rsidRDefault="00CD601D" w:rsidP="00F403FE">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wysokospecjalistyczny sprzęt medyczny rozumie się </w:t>
      </w:r>
      <w:r w:rsidRPr="00011A6A">
        <w:rPr>
          <w:rFonts w:asciiTheme="minorHAnsi" w:hAnsiTheme="minorHAnsi"/>
          <w:b/>
          <w:sz w:val="16"/>
          <w:szCs w:val="16"/>
        </w:rPr>
        <w:t>tomograf komputerowy i rezonans magnetyczny</w:t>
      </w:r>
      <w:r w:rsidRPr="00011A6A">
        <w:rPr>
          <w:rFonts w:asciiTheme="minorHAnsi" w:hAnsiTheme="minorHAnsi"/>
          <w:sz w:val="16"/>
          <w:szCs w:val="16"/>
        </w:rPr>
        <w:t>.</w:t>
      </w:r>
    </w:p>
  </w:footnote>
  <w:footnote w:id="115">
    <w:p w14:paraId="548F5194" w14:textId="77777777" w:rsidR="00CD601D" w:rsidRPr="00011A6A" w:rsidRDefault="00CD601D" w:rsidP="000B4C31">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wskaźnika zostanie określona po przeglądzie śródokresowym Programu.</w:t>
      </w:r>
    </w:p>
  </w:footnote>
  <w:footnote w:id="116">
    <w:p w14:paraId="19396B77" w14:textId="77777777" w:rsidR="00CD601D" w:rsidRPr="00011A6A" w:rsidRDefault="00CD601D" w:rsidP="00F81CDD">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p>
  </w:footnote>
  <w:footnote w:id="117">
    <w:p w14:paraId="4ADC7FC2" w14:textId="77777777" w:rsidR="00CD601D" w:rsidRPr="00011A6A" w:rsidRDefault="00CD601D" w:rsidP="000B4C31">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dla całego Działania 10.5. Wartość dla poszczególnych Poddziałań zostanie oszacowana w trakcie realizacji.</w:t>
      </w:r>
    </w:p>
  </w:footnote>
  <w:footnote w:id="118">
    <w:p w14:paraId="081E12EA" w14:textId="77777777" w:rsidR="00CD601D" w:rsidRPr="00011A6A" w:rsidRDefault="00CD601D">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19">
    <w:p w14:paraId="04C861E5" w14:textId="77777777" w:rsidR="00CD601D" w:rsidRPr="00011A6A" w:rsidRDefault="00CD601D" w:rsidP="002C2FA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Biuletyn Urzędu Regulacji Energetyki NR 5 (67) 1 września 2009.</w:t>
      </w:r>
    </w:p>
  </w:footnote>
  <w:footnote w:id="120">
    <w:p w14:paraId="16603B3A" w14:textId="77777777" w:rsidR="00CD601D" w:rsidRPr="00011A6A" w:rsidRDefault="00CD601D" w:rsidP="00591283">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Szczegółowy opis koncepcji „wyspy energetycznej” wraz ze schematem logicznym znajduje się w </w:t>
      </w:r>
      <w:r w:rsidRPr="00011A6A">
        <w:rPr>
          <w:rFonts w:asciiTheme="minorHAnsi" w:hAnsiTheme="minorHAnsi"/>
          <w:i/>
          <w:sz w:val="16"/>
          <w:szCs w:val="16"/>
        </w:rPr>
        <w:t>Załączniku 8.6.</w:t>
      </w:r>
      <w:r w:rsidRPr="00011A6A">
        <w:rPr>
          <w:rFonts w:asciiTheme="minorHAnsi" w:hAnsiTheme="minorHAnsi"/>
          <w:sz w:val="16"/>
          <w:szCs w:val="16"/>
        </w:rPr>
        <w:t xml:space="preserve"> </w:t>
      </w:r>
    </w:p>
  </w:footnote>
  <w:footnote w:id="121">
    <w:p w14:paraId="04CCD9EB" w14:textId="77777777" w:rsidR="00CD601D" w:rsidRPr="00011A6A" w:rsidRDefault="00CD601D" w:rsidP="00FE3051">
      <w:pPr>
        <w:pStyle w:val="Tekstprzypisudolnego"/>
        <w:spacing w:before="60" w:after="60"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Szacunkowa wartość docelowa (2023) zostanie zaktualizowana po przyjęciu RPO WP 2014-2020 przez Komisję Europejską.</w:t>
      </w:r>
    </w:p>
  </w:footnote>
  <w:footnote w:id="122">
    <w:p w14:paraId="41D0C88A" w14:textId="77777777" w:rsidR="00CD601D" w:rsidRPr="00011A6A" w:rsidRDefault="00CD601D" w:rsidP="00BA244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Garamond"/>
          <w:sz w:val="16"/>
          <w:szCs w:val="16"/>
        </w:rPr>
        <w:t>Na obecnym etapie prac nad SzOOP, w ramach EFRR w niektórych OP nie przewiduje się zastosowania wskaźników rezultatu bezpośredniego.</w:t>
      </w:r>
    </w:p>
  </w:footnote>
  <w:footnote w:id="123">
    <w:p w14:paraId="782D5E91" w14:textId="77777777" w:rsidR="00CD601D" w:rsidRPr="00011A6A" w:rsidRDefault="00CD601D"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2.1. i 2.2.</w:t>
      </w:r>
    </w:p>
  </w:footnote>
  <w:footnote w:id="124">
    <w:p w14:paraId="7F91DA5B" w14:textId="77777777" w:rsidR="00CD601D" w:rsidRPr="00011A6A" w:rsidRDefault="00CD601D"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25">
    <w:p w14:paraId="6898B962" w14:textId="77777777" w:rsidR="00CD601D" w:rsidRPr="00011A6A" w:rsidRDefault="00CD601D" w:rsidP="00A522D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Arial"/>
          <w:bCs/>
          <w:sz w:val="16"/>
          <w:szCs w:val="16"/>
        </w:rPr>
        <w:t>Wartość wskaźnika wynosi 2 dla Działania 5.4.</w:t>
      </w:r>
    </w:p>
  </w:footnote>
  <w:footnote w:id="126">
    <w:p w14:paraId="460CE567" w14:textId="77777777" w:rsidR="00CD601D" w:rsidRPr="00011A6A" w:rsidRDefault="00CD601D" w:rsidP="00A522DA">
      <w:pPr>
        <w:pStyle w:val="Tekstprzypisudolnego"/>
        <w:spacing w:line="240" w:lineRule="auto"/>
        <w:rPr>
          <w:rFonts w:ascii="Calibri" w:hAnsi="Calibri"/>
        </w:rPr>
      </w:pPr>
      <w:r w:rsidRPr="00011A6A">
        <w:rPr>
          <w:rStyle w:val="Odwoanieprzypisudolnego"/>
          <w:rFonts w:asciiTheme="minorHAnsi" w:hAnsiTheme="minorHAnsi"/>
        </w:rPr>
        <w:footnoteRef/>
      </w:r>
      <w:r w:rsidRPr="00011A6A">
        <w:t xml:space="preserve"> </w:t>
      </w:r>
      <w:r w:rsidRPr="00011A6A">
        <w:rPr>
          <w:rFonts w:ascii="Calibri" w:hAnsi="Calibri" w:cs="Arial"/>
          <w:bCs/>
          <w:sz w:val="16"/>
          <w:szCs w:val="16"/>
        </w:rPr>
        <w:t xml:space="preserve">Wartość wskaźnika wynosi 2 dla Działania 5.4. </w:t>
      </w:r>
    </w:p>
    <w:p w14:paraId="77C98378" w14:textId="77777777" w:rsidR="00CD601D" w:rsidRPr="00011A6A" w:rsidRDefault="00CD601D" w:rsidP="00A522DA">
      <w:pPr>
        <w:pStyle w:val="Tekstprzypisudolnego"/>
        <w:spacing w:line="240" w:lineRule="auto"/>
      </w:pPr>
    </w:p>
  </w:footnote>
  <w:footnote w:id="127">
    <w:p w14:paraId="08C597BF" w14:textId="77777777" w:rsidR="00CD601D" w:rsidRPr="00011A6A" w:rsidRDefault="00CD601D"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Przez wysokospecjalistyczny sprzęt medyczny rozumie się </w:t>
      </w:r>
      <w:r w:rsidRPr="00011A6A">
        <w:rPr>
          <w:rFonts w:asciiTheme="minorHAnsi" w:hAnsiTheme="minorHAnsi"/>
          <w:b/>
          <w:sz w:val="16"/>
          <w:szCs w:val="16"/>
        </w:rPr>
        <w:t>tomograf komputerowy i rezonans magnetyczny.</w:t>
      </w:r>
    </w:p>
  </w:footnote>
  <w:footnote w:id="128">
    <w:p w14:paraId="1F5B2553" w14:textId="77777777" w:rsidR="00CD601D" w:rsidRPr="00011A6A" w:rsidRDefault="00CD601D" w:rsidP="00D831DA">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Nie planuje się podziału wskaźników pomiędzy Działania 8.1. i 8.2.</w:t>
      </w:r>
    </w:p>
  </w:footnote>
  <w:footnote w:id="129">
    <w:p w14:paraId="06B397B4" w14:textId="77777777" w:rsidR="00CD601D" w:rsidRPr="00011A6A" w:rsidRDefault="00CD601D"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Dotyczy tylko Działania 8.1.</w:t>
      </w:r>
    </w:p>
  </w:footnote>
  <w:footnote w:id="130">
    <w:p w14:paraId="32CF90DC" w14:textId="77777777" w:rsidR="00CD601D" w:rsidRPr="00011A6A" w:rsidRDefault="00CD601D" w:rsidP="00D831D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3029CB">
        <w:rPr>
          <w:rFonts w:asciiTheme="minorHAnsi" w:hAnsiTheme="minorHAnsi"/>
          <w:sz w:val="16"/>
          <w:szCs w:val="16"/>
        </w:rPr>
        <w:t>Nie planuje się podziału wskaźników pomiędzy Działania 8.1. i 8.2.</w:t>
      </w:r>
    </w:p>
  </w:footnote>
  <w:footnote w:id="131">
    <w:p w14:paraId="5FF511CD" w14:textId="77777777" w:rsidR="00CD601D" w:rsidRPr="00011A6A" w:rsidRDefault="00CD601D" w:rsidP="000B4C31">
      <w:pPr>
        <w:pStyle w:val="Tekstprzypisudolnego"/>
        <w:tabs>
          <w:tab w:val="left" w:pos="2479"/>
        </w:tabs>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„park&amp;ride”</w:t>
      </w:r>
      <w:r w:rsidRPr="00011A6A">
        <w:rPr>
          <w:rFonts w:asciiTheme="minorHAnsi" w:hAnsiTheme="minorHAnsi" w:cstheme="minorHAnsi"/>
          <w:sz w:val="16"/>
          <w:szCs w:val="16"/>
        </w:rPr>
        <w:tab/>
      </w:r>
    </w:p>
  </w:footnote>
  <w:footnote w:id="132">
    <w:p w14:paraId="57B8C30F" w14:textId="77777777" w:rsidR="00CD601D" w:rsidRPr="00011A6A" w:rsidRDefault="00CD601D"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10.1., 10.2. i 10.5.</w:t>
      </w:r>
    </w:p>
  </w:footnote>
  <w:footnote w:id="133">
    <w:p w14:paraId="661FEB44" w14:textId="77777777" w:rsidR="00CD601D" w:rsidRPr="00011A6A" w:rsidRDefault="00CD601D">
      <w:pPr>
        <w:pStyle w:val="Tekstprzypisudolnego"/>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34">
    <w:p w14:paraId="71918137" w14:textId="77777777" w:rsidR="00CD601D" w:rsidRPr="00011A6A" w:rsidRDefault="00CD601D"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art. 38 ustawy wdrożeniowej.</w:t>
      </w:r>
    </w:p>
  </w:footnote>
  <w:footnote w:id="135">
    <w:p w14:paraId="7617224C" w14:textId="77777777" w:rsidR="00CD601D" w:rsidRPr="00011A6A" w:rsidRDefault="00CD601D"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Tryby wyboru projektów określone w pkt 12 </w:t>
      </w:r>
      <w:r w:rsidRPr="00011A6A">
        <w:rPr>
          <w:rFonts w:ascii="Calibri" w:hAnsi="Calibri" w:cs="Arial"/>
          <w:i/>
          <w:sz w:val="16"/>
          <w:szCs w:val="16"/>
        </w:rPr>
        <w:t>Opisu Działań i Poddziałań</w:t>
      </w:r>
      <w:r w:rsidRPr="00011A6A">
        <w:rPr>
          <w:rFonts w:ascii="Calibri" w:hAnsi="Calibri" w:cs="Arial"/>
          <w:sz w:val="16"/>
          <w:szCs w:val="16"/>
        </w:rPr>
        <w:t xml:space="preserve"> SzOOP wynikają bezpośrednio z kierunkowych zasad wyboru zawartych w RPO WP.</w:t>
      </w:r>
    </w:p>
  </w:footnote>
  <w:footnote w:id="136">
    <w:p w14:paraId="708BBF9B" w14:textId="77777777" w:rsidR="00CD601D" w:rsidRPr="00011A6A" w:rsidRDefault="00CD601D"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zapisami Wytycznych Ministra Rozwoju i Finansów </w:t>
      </w:r>
      <w:r w:rsidRPr="00011A6A">
        <w:rPr>
          <w:rFonts w:ascii="Calibri" w:hAnsi="Calibri" w:cs="Arial"/>
          <w:i/>
          <w:sz w:val="16"/>
          <w:szCs w:val="16"/>
        </w:rPr>
        <w:t>w zakresie trybów wyboru projektów na lata 2014-2020</w:t>
      </w:r>
      <w:r w:rsidRPr="00011A6A">
        <w:rPr>
          <w:rFonts w:ascii="Calibri" w:hAnsi="Calibri" w:cs="Arial"/>
          <w:sz w:val="16"/>
          <w:szCs w:val="16"/>
        </w:rPr>
        <w:t>.</w:t>
      </w:r>
    </w:p>
  </w:footnote>
  <w:footnote w:id="137">
    <w:p w14:paraId="3C42A335" w14:textId="77777777" w:rsidR="00CD601D" w:rsidRPr="00011A6A" w:rsidRDefault="00CD601D" w:rsidP="00087C54">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Dyrektor DPR/DEFS/DRRP lub jego zastępca.</w:t>
      </w:r>
    </w:p>
  </w:footnote>
  <w:footnote w:id="138">
    <w:p w14:paraId="637BF282" w14:textId="77777777" w:rsidR="00CD601D" w:rsidRPr="00011A6A" w:rsidRDefault="00CD601D" w:rsidP="00BA4F9F">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Style w:val="Odwoanieprzypisudolnego"/>
          <w:rFonts w:asciiTheme="minorHAnsi" w:hAnsiTheme="minorHAnsi" w:cstheme="minorHAnsi"/>
          <w:szCs w:val="16"/>
        </w:rPr>
        <w:t xml:space="preserve"> </w:t>
      </w:r>
      <w:r w:rsidRPr="00011A6A">
        <w:rPr>
          <w:rFonts w:asciiTheme="minorHAnsi" w:hAnsiTheme="minorHAnsi" w:cstheme="minorHAnsi"/>
          <w:sz w:val="16"/>
          <w:szCs w:val="16"/>
        </w:rPr>
        <w:t xml:space="preserve">Za prowadzenie działalności na terenie województwa pomorskiego uznaje się zarówno faktyczne prowadzenie działalności gospodarczej, jak również fakt rejestracji siedziby przedsiębiorstwa (MŚP) na terenie województwa pomorskiego. </w:t>
      </w:r>
    </w:p>
  </w:footnote>
  <w:footnote w:id="139">
    <w:p w14:paraId="25133F4B" w14:textId="77777777" w:rsidR="00CD601D" w:rsidRPr="00011A6A" w:rsidRDefault="00CD601D" w:rsidP="00BA4F9F">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szczególnych przypadkach uzasadnionych specyfiką usługi lub działalności prowadzonej przez grantobiorcę dopuszcza się zakup specjalistycznej usługi doradczej u usługodawcy spoza terenu UE.</w:t>
      </w:r>
    </w:p>
  </w:footnote>
  <w:footnote w:id="140">
    <w:p w14:paraId="6E6FE075" w14:textId="77777777" w:rsidR="00CD601D" w:rsidRPr="00011A6A" w:rsidRDefault="00CD601D" w:rsidP="0059179A">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Za prowadzenie działalności na terenie województwa pomorskiego uznaje się zarówno faktyczne prowadzenie działalności gospodarczej, jak również fakt rejestracji siedziby przedsiębiorstwa (MŚP) na terenie województwa pomorskiego.</w:t>
      </w:r>
    </w:p>
  </w:footnote>
  <w:footnote w:id="141">
    <w:p w14:paraId="5502DBE4" w14:textId="77777777" w:rsidR="00CD601D" w:rsidRPr="00011A6A" w:rsidRDefault="00CD601D" w:rsidP="0059179A">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 szczególnych przypadkach uzasadnionych specyfiką usługi lub działalności prowadzonej przez grantobiorcę dopuszcza się zakup specjalistycznej usługi doradczej u usługodawcy spoza terenu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18CD" w14:textId="77777777" w:rsidR="00CD601D" w:rsidRDefault="00CD601D" w:rsidP="006B7C49">
    <w:pPr>
      <w:pStyle w:val="Nagwek"/>
      <w:ind w:left="-709"/>
    </w:pPr>
    <w:r>
      <w:rPr>
        <w:noProof/>
        <w:lang w:eastAsia="pl-PL"/>
      </w:rPr>
      <w:drawing>
        <wp:inline distT="0" distB="0" distL="0" distR="0" wp14:anchorId="0CE4650E" wp14:editId="31058B5A">
          <wp:extent cx="6721200" cy="63360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a:extLst>
                      <a:ext uri="{28A0092B-C50C-407E-A947-70E740481C1C}">
                        <a14:useLocalDpi xmlns:a14="http://schemas.microsoft.com/office/drawing/2010/main" val="0"/>
                      </a:ext>
                    </a:extLst>
                  </a:blip>
                  <a:stretch>
                    <a:fillRect/>
                  </a:stretch>
                </pic:blipFill>
                <pic:spPr>
                  <a:xfrm>
                    <a:off x="0" y="0"/>
                    <a:ext cx="6721200" cy="63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57"/>
    <w:multiLevelType w:val="hybridMultilevel"/>
    <w:tmpl w:val="573C108A"/>
    <w:lvl w:ilvl="0" w:tplc="04150011">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13DF"/>
    <w:multiLevelType w:val="hybridMultilevel"/>
    <w:tmpl w:val="F920C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84A64"/>
    <w:multiLevelType w:val="hybridMultilevel"/>
    <w:tmpl w:val="3BA69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26516"/>
    <w:multiLevelType w:val="hybridMultilevel"/>
    <w:tmpl w:val="B38ED6B6"/>
    <w:lvl w:ilvl="0" w:tplc="CD4C8440">
      <w:start w:val="1"/>
      <w:numFmt w:val="bullet"/>
      <w:lvlText w:val="–"/>
      <w:lvlJc w:val="left"/>
      <w:pPr>
        <w:tabs>
          <w:tab w:val="num" w:pos="360"/>
        </w:tabs>
        <w:ind w:left="360" w:hanging="360"/>
      </w:pPr>
      <w:rPr>
        <w:rFonts w:ascii="Garamond" w:hAnsi="Garamond" w:hint="default"/>
        <w:color w:val="auto"/>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E32018"/>
    <w:multiLevelType w:val="hybridMultilevel"/>
    <w:tmpl w:val="D94CD79A"/>
    <w:lvl w:ilvl="0" w:tplc="04150011">
      <w:start w:val="1"/>
      <w:numFmt w:val="decimal"/>
      <w:lvlText w:val="%1)"/>
      <w:lvlJc w:val="left"/>
      <w:pPr>
        <w:tabs>
          <w:tab w:val="num" w:pos="720"/>
        </w:tabs>
        <w:ind w:left="720" w:hanging="360"/>
      </w:pPr>
      <w:rPr>
        <w:rFonts w:cs="Times New Roman"/>
      </w:rPr>
    </w:lvl>
    <w:lvl w:ilvl="1" w:tplc="B53C5300">
      <w:start w:val="1"/>
      <w:numFmt w:val="decimal"/>
      <w:lvlText w:val="%2)"/>
      <w:lvlJc w:val="left"/>
      <w:pPr>
        <w:tabs>
          <w:tab w:val="num" w:pos="1440"/>
        </w:tabs>
        <w:ind w:left="1440" w:hanging="360"/>
      </w:pPr>
      <w:rPr>
        <w:rFonts w:cs="Times New Roman"/>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F22014"/>
    <w:multiLevelType w:val="hybridMultilevel"/>
    <w:tmpl w:val="A3D4A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4706C"/>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7" w15:restartNumberingAfterBreak="0">
    <w:nsid w:val="02F93A7F"/>
    <w:multiLevelType w:val="hybridMultilevel"/>
    <w:tmpl w:val="6DBAE56C"/>
    <w:lvl w:ilvl="0" w:tplc="2A2EAB36">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208"/>
        </w:tabs>
        <w:ind w:left="1208" w:hanging="360"/>
      </w:pPr>
      <w:rPr>
        <w:rFonts w:cs="Times New Roman"/>
      </w:rPr>
    </w:lvl>
    <w:lvl w:ilvl="2" w:tplc="0415001B" w:tentative="1">
      <w:start w:val="1"/>
      <w:numFmt w:val="lowerRoman"/>
      <w:lvlText w:val="%3."/>
      <w:lvlJc w:val="right"/>
      <w:pPr>
        <w:tabs>
          <w:tab w:val="num" w:pos="1928"/>
        </w:tabs>
        <w:ind w:left="1928" w:hanging="180"/>
      </w:pPr>
      <w:rPr>
        <w:rFonts w:cs="Times New Roman"/>
      </w:rPr>
    </w:lvl>
    <w:lvl w:ilvl="3" w:tplc="0415000F" w:tentative="1">
      <w:start w:val="1"/>
      <w:numFmt w:val="decimal"/>
      <w:lvlText w:val="%4."/>
      <w:lvlJc w:val="left"/>
      <w:pPr>
        <w:tabs>
          <w:tab w:val="num" w:pos="2648"/>
        </w:tabs>
        <w:ind w:left="2648" w:hanging="360"/>
      </w:pPr>
      <w:rPr>
        <w:rFonts w:cs="Times New Roman"/>
      </w:rPr>
    </w:lvl>
    <w:lvl w:ilvl="4" w:tplc="04150019" w:tentative="1">
      <w:start w:val="1"/>
      <w:numFmt w:val="lowerLetter"/>
      <w:lvlText w:val="%5."/>
      <w:lvlJc w:val="left"/>
      <w:pPr>
        <w:tabs>
          <w:tab w:val="num" w:pos="3368"/>
        </w:tabs>
        <w:ind w:left="3368" w:hanging="360"/>
      </w:pPr>
      <w:rPr>
        <w:rFonts w:cs="Times New Roman"/>
      </w:rPr>
    </w:lvl>
    <w:lvl w:ilvl="5" w:tplc="0415001B" w:tentative="1">
      <w:start w:val="1"/>
      <w:numFmt w:val="lowerRoman"/>
      <w:lvlText w:val="%6."/>
      <w:lvlJc w:val="right"/>
      <w:pPr>
        <w:tabs>
          <w:tab w:val="num" w:pos="4088"/>
        </w:tabs>
        <w:ind w:left="4088" w:hanging="180"/>
      </w:pPr>
      <w:rPr>
        <w:rFonts w:cs="Times New Roman"/>
      </w:rPr>
    </w:lvl>
    <w:lvl w:ilvl="6" w:tplc="0415000F" w:tentative="1">
      <w:start w:val="1"/>
      <w:numFmt w:val="decimal"/>
      <w:lvlText w:val="%7."/>
      <w:lvlJc w:val="left"/>
      <w:pPr>
        <w:tabs>
          <w:tab w:val="num" w:pos="4808"/>
        </w:tabs>
        <w:ind w:left="4808" w:hanging="360"/>
      </w:pPr>
      <w:rPr>
        <w:rFonts w:cs="Times New Roman"/>
      </w:rPr>
    </w:lvl>
    <w:lvl w:ilvl="7" w:tplc="04150019" w:tentative="1">
      <w:start w:val="1"/>
      <w:numFmt w:val="lowerLetter"/>
      <w:lvlText w:val="%8."/>
      <w:lvlJc w:val="left"/>
      <w:pPr>
        <w:tabs>
          <w:tab w:val="num" w:pos="5528"/>
        </w:tabs>
        <w:ind w:left="5528" w:hanging="360"/>
      </w:pPr>
      <w:rPr>
        <w:rFonts w:cs="Times New Roman"/>
      </w:rPr>
    </w:lvl>
    <w:lvl w:ilvl="8" w:tplc="0415001B" w:tentative="1">
      <w:start w:val="1"/>
      <w:numFmt w:val="lowerRoman"/>
      <w:lvlText w:val="%9."/>
      <w:lvlJc w:val="right"/>
      <w:pPr>
        <w:tabs>
          <w:tab w:val="num" w:pos="6248"/>
        </w:tabs>
        <w:ind w:left="6248" w:hanging="180"/>
      </w:pPr>
      <w:rPr>
        <w:rFonts w:cs="Times New Roman"/>
      </w:rPr>
    </w:lvl>
  </w:abstractNum>
  <w:abstractNum w:abstractNumId="8" w15:restartNumberingAfterBreak="0">
    <w:nsid w:val="0301693E"/>
    <w:multiLevelType w:val="multilevel"/>
    <w:tmpl w:val="DC9CCCB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Calibri" w:eastAsia="Calibri" w:hAnsi="Calibri"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2C66BD"/>
    <w:multiLevelType w:val="hybridMultilevel"/>
    <w:tmpl w:val="FE12BE84"/>
    <w:lvl w:ilvl="0" w:tplc="04150001">
      <w:start w:val="1"/>
      <w:numFmt w:val="bullet"/>
      <w:lvlText w:val=""/>
      <w:lvlJc w:val="left"/>
      <w:pPr>
        <w:tabs>
          <w:tab w:val="num" w:pos="1440"/>
        </w:tabs>
        <w:ind w:left="1440" w:hanging="360"/>
      </w:pPr>
      <w:rPr>
        <w:rFonts w:ascii="Symbol" w:hAnsi="Symbol" w:hint="default"/>
        <w:b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5218F4"/>
    <w:multiLevelType w:val="hybridMultilevel"/>
    <w:tmpl w:val="A6E8ABDE"/>
    <w:lvl w:ilvl="0" w:tplc="CD9C8C30">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 w15:restartNumberingAfterBreak="0">
    <w:nsid w:val="03F33969"/>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46A147C"/>
    <w:multiLevelType w:val="hybridMultilevel"/>
    <w:tmpl w:val="E7EE343E"/>
    <w:lvl w:ilvl="0" w:tplc="CBF89DAA">
      <w:start w:val="1"/>
      <w:numFmt w:val="decimal"/>
      <w:lvlText w:val="%1."/>
      <w:lvlJc w:val="left"/>
      <w:pPr>
        <w:tabs>
          <w:tab w:val="num" w:pos="720"/>
        </w:tabs>
        <w:ind w:left="720" w:hanging="360"/>
      </w:pPr>
      <w:rPr>
        <w:rFonts w:cs="Times New Roman"/>
        <w:b/>
        <w:sz w:val="18"/>
        <w:szCs w:val="18"/>
      </w:rPr>
    </w:lvl>
    <w:lvl w:ilvl="1" w:tplc="9470205A">
      <w:start w:val="1"/>
      <w:numFmt w:val="decimal"/>
      <w:lvlText w:val="%2)"/>
      <w:lvlJc w:val="left"/>
      <w:pPr>
        <w:tabs>
          <w:tab w:val="num" w:pos="1260"/>
        </w:tabs>
        <w:ind w:left="1260" w:hanging="360"/>
      </w:pPr>
      <w:rPr>
        <w:rFonts w:cs="Times New Roman"/>
        <w:b w:val="0"/>
        <w:sz w:val="18"/>
        <w:szCs w:val="18"/>
      </w:rPr>
    </w:lvl>
    <w:lvl w:ilvl="2" w:tplc="3D7E86E4">
      <w:start w:val="1"/>
      <w:numFmt w:val="lowerLetter"/>
      <w:lvlText w:val="%3)"/>
      <w:lvlJc w:val="left"/>
      <w:pPr>
        <w:ind w:left="2160" w:hanging="360"/>
      </w:pPr>
      <w:rPr>
        <w:rFonts w:cs="Times New Roman" w:hint="default"/>
      </w:rPr>
    </w:lvl>
    <w:lvl w:ilvl="3" w:tplc="B7FE049E">
      <w:start w:val="16"/>
      <w:numFmt w:val="decimal"/>
      <w:lvlText w:val="%4"/>
      <w:lvlJc w:val="left"/>
      <w:pPr>
        <w:ind w:left="2700" w:hanging="360"/>
      </w:pPr>
      <w:rPr>
        <w:rFonts w:cs="Times New Roman" w:hint="default"/>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048875C8"/>
    <w:multiLevelType w:val="hybridMultilevel"/>
    <w:tmpl w:val="7F623A5C"/>
    <w:lvl w:ilvl="0" w:tplc="866A089A">
      <w:start w:val="1"/>
      <w:numFmt w:val="bullet"/>
      <w:lvlText w:val="-"/>
      <w:lvlJc w:val="left"/>
      <w:pPr>
        <w:tabs>
          <w:tab w:val="num" w:pos="1068"/>
        </w:tabs>
        <w:ind w:left="1068" w:hanging="360"/>
      </w:pPr>
      <w:rPr>
        <w:rFonts w:ascii="Courier New" w:hAnsi="Courier New"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 w15:restartNumberingAfterBreak="0">
    <w:nsid w:val="04957604"/>
    <w:multiLevelType w:val="hybridMultilevel"/>
    <w:tmpl w:val="85EE9EF4"/>
    <w:lvl w:ilvl="0" w:tplc="84726FBA">
      <w:start w:val="1"/>
      <w:numFmt w:val="decimal"/>
      <w:lvlText w:val="%1)"/>
      <w:lvlJc w:val="left"/>
      <w:pPr>
        <w:ind w:left="360" w:hanging="360"/>
      </w:pPr>
      <w:rPr>
        <w:b w:val="0"/>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A27605"/>
    <w:multiLevelType w:val="hybridMultilevel"/>
    <w:tmpl w:val="F350F22C"/>
    <w:lvl w:ilvl="0" w:tplc="351A91A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0578749A"/>
    <w:multiLevelType w:val="hybridMultilevel"/>
    <w:tmpl w:val="CAEC5128"/>
    <w:lvl w:ilvl="0" w:tplc="EC24AF96">
      <w:start w:val="1"/>
      <w:numFmt w:val="upperRoman"/>
      <w:pStyle w:val="Styl1"/>
      <w:lvlText w:val="%1."/>
      <w:lvlJc w:val="left"/>
      <w:pPr>
        <w:ind w:left="1080" w:hanging="720"/>
      </w:pPr>
      <w:rPr>
        <w:rFonts w:cs="Times New Roman" w:hint="default"/>
      </w:rPr>
    </w:lvl>
    <w:lvl w:ilvl="1" w:tplc="04150019">
      <w:start w:val="1"/>
      <w:numFmt w:val="lowerLetter"/>
      <w:lvlText w:val="%2."/>
      <w:lvlJc w:val="left"/>
      <w:pPr>
        <w:ind w:left="1353" w:hanging="360"/>
      </w:pPr>
      <w:rPr>
        <w:rFonts w:cs="Times New Roman"/>
      </w:rPr>
    </w:lvl>
    <w:lvl w:ilvl="2" w:tplc="F5EC05CC">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58B52A8"/>
    <w:multiLevelType w:val="hybridMultilevel"/>
    <w:tmpl w:val="05247120"/>
    <w:lvl w:ilvl="0" w:tplc="49025DE0">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A95A95"/>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8C6B15"/>
    <w:multiLevelType w:val="hybridMultilevel"/>
    <w:tmpl w:val="9F54D6EE"/>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6E935C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 w15:restartNumberingAfterBreak="0">
    <w:nsid w:val="06FF245F"/>
    <w:multiLevelType w:val="multilevel"/>
    <w:tmpl w:val="DF58B2D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Theme="minorHAnsi" w:hAnsiTheme="minorHAnsi" w:cs="Times New Roman" w:hint="default"/>
        <w:sz w:val="18"/>
        <w:szCs w:val="18"/>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07265E23"/>
    <w:multiLevelType w:val="hybridMultilevel"/>
    <w:tmpl w:val="B63CD4EA"/>
    <w:lvl w:ilvl="0" w:tplc="CBF89DAA">
      <w:start w:val="1"/>
      <w:numFmt w:val="decimal"/>
      <w:lvlText w:val="%1."/>
      <w:lvlJc w:val="left"/>
      <w:pPr>
        <w:tabs>
          <w:tab w:val="num" w:pos="720"/>
        </w:tabs>
        <w:ind w:left="720" w:hanging="360"/>
      </w:pPr>
      <w:rPr>
        <w:rFonts w:cs="Times New Roman"/>
        <w:b/>
        <w:sz w:val="18"/>
        <w:szCs w:val="18"/>
      </w:rPr>
    </w:lvl>
    <w:lvl w:ilvl="1" w:tplc="66901FE0">
      <w:start w:val="1"/>
      <w:numFmt w:val="decimal"/>
      <w:lvlText w:val="%2)"/>
      <w:lvlJc w:val="left"/>
      <w:pPr>
        <w:tabs>
          <w:tab w:val="num" w:pos="1260"/>
        </w:tabs>
        <w:ind w:left="1260" w:hanging="360"/>
      </w:pPr>
      <w:rPr>
        <w:rFonts w:cs="Times New Roman"/>
        <w:b w:val="0"/>
        <w:sz w:val="18"/>
        <w:szCs w:val="18"/>
      </w:rPr>
    </w:lvl>
    <w:lvl w:ilvl="2" w:tplc="91D6515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076C5E6A"/>
    <w:multiLevelType w:val="hybridMultilevel"/>
    <w:tmpl w:val="1BF85098"/>
    <w:lvl w:ilvl="0" w:tplc="3300010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616"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078472B0"/>
    <w:multiLevelType w:val="hybridMultilevel"/>
    <w:tmpl w:val="4E044FAE"/>
    <w:lvl w:ilvl="0" w:tplc="04150019">
      <w:start w:val="1"/>
      <w:numFmt w:val="lowerLetter"/>
      <w:lvlText w:val="%1."/>
      <w:lvlJc w:val="left"/>
      <w:pPr>
        <w:ind w:left="872"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78F1CD5"/>
    <w:multiLevelType w:val="hybridMultilevel"/>
    <w:tmpl w:val="943E8D3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7AB5B57"/>
    <w:multiLevelType w:val="hybridMultilevel"/>
    <w:tmpl w:val="C3DC472C"/>
    <w:lvl w:ilvl="0" w:tplc="C7D6F56C">
      <w:start w:val="1"/>
      <w:numFmt w:val="bullet"/>
      <w:lvlText w:val="-"/>
      <w:lvlJc w:val="left"/>
      <w:pPr>
        <w:ind w:left="720" w:hanging="360"/>
      </w:pPr>
      <w:rPr>
        <w:rFonts w:ascii="Calibri" w:hAnsi="Calibri"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0E28C4"/>
    <w:multiLevelType w:val="hybridMultilevel"/>
    <w:tmpl w:val="6764CC1E"/>
    <w:lvl w:ilvl="0" w:tplc="CBF89DAA">
      <w:start w:val="1"/>
      <w:numFmt w:val="decimal"/>
      <w:lvlText w:val="%1."/>
      <w:lvlJc w:val="left"/>
      <w:pPr>
        <w:tabs>
          <w:tab w:val="num" w:pos="720"/>
        </w:tabs>
        <w:ind w:left="720" w:hanging="360"/>
      </w:pPr>
      <w:rPr>
        <w:rFonts w:cs="Times New Roman"/>
        <w:b/>
        <w:sz w:val="18"/>
        <w:szCs w:val="18"/>
      </w:rPr>
    </w:lvl>
    <w:lvl w:ilvl="1" w:tplc="5156BA56">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08141049"/>
    <w:multiLevelType w:val="hybridMultilevel"/>
    <w:tmpl w:val="FCF8431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08317C20"/>
    <w:multiLevelType w:val="hybridMultilevel"/>
    <w:tmpl w:val="3F0ABA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83C2388"/>
    <w:multiLevelType w:val="hybridMultilevel"/>
    <w:tmpl w:val="8B1665B8"/>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BA74F7"/>
    <w:multiLevelType w:val="hybridMultilevel"/>
    <w:tmpl w:val="13D63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CE6A5E"/>
    <w:multiLevelType w:val="hybridMultilevel"/>
    <w:tmpl w:val="21343F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EA0C20">
      <w:start w:val="1"/>
      <w:numFmt w:val="lowerLetter"/>
      <w:lvlText w:val="%3)"/>
      <w:lvlJc w:val="left"/>
      <w:pPr>
        <w:tabs>
          <w:tab w:val="num" w:pos="232"/>
        </w:tabs>
        <w:ind w:left="232"/>
      </w:pPr>
      <w:rPr>
        <w:rFonts w:cs="Times New Roman" w:hint="default"/>
      </w:rPr>
    </w:lvl>
    <w:lvl w:ilvl="3" w:tplc="1CDCA7EA">
      <w:start w:val="1"/>
      <w:numFmt w:val="decimal"/>
      <w:lvlText w:val="%4)"/>
      <w:lvlJc w:val="left"/>
      <w:pPr>
        <w:tabs>
          <w:tab w:val="num" w:pos="2880"/>
        </w:tabs>
        <w:ind w:left="2880" w:hanging="360"/>
      </w:pPr>
      <w:rPr>
        <w:rFonts w:cs="Times New Roman"/>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8E84D57"/>
    <w:multiLevelType w:val="hybridMultilevel"/>
    <w:tmpl w:val="4D3411A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9F3616B"/>
    <w:multiLevelType w:val="hybridMultilevel"/>
    <w:tmpl w:val="39B667D4"/>
    <w:lvl w:ilvl="0" w:tplc="73D07DDE">
      <w:start w:val="5"/>
      <w:numFmt w:val="decimal"/>
      <w:lvlText w:val="%1."/>
      <w:lvlJc w:val="left"/>
      <w:pPr>
        <w:tabs>
          <w:tab w:val="num" w:pos="1778"/>
        </w:tabs>
        <w:ind w:left="1778" w:hanging="360"/>
      </w:pPr>
      <w:rPr>
        <w:rFonts w:cs="Times New Roman" w:hint="default"/>
      </w:rPr>
    </w:lvl>
    <w:lvl w:ilvl="1" w:tplc="A2E23DE0">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0A0054ED"/>
    <w:multiLevelType w:val="hybridMultilevel"/>
    <w:tmpl w:val="314A74DE"/>
    <w:lvl w:ilvl="0" w:tplc="04150011">
      <w:start w:val="1"/>
      <w:numFmt w:val="decimal"/>
      <w:lvlText w:val="%1)"/>
      <w:lvlJc w:val="left"/>
      <w:pPr>
        <w:tabs>
          <w:tab w:val="num" w:pos="714"/>
        </w:tabs>
        <w:ind w:left="714" w:hanging="360"/>
      </w:pPr>
      <w:rPr>
        <w:rFonts w:cs="Times New Roman"/>
      </w:rPr>
    </w:lvl>
    <w:lvl w:ilvl="1" w:tplc="B53C5300">
      <w:start w:val="1"/>
      <w:numFmt w:val="decimal"/>
      <w:lvlText w:val="%2)"/>
      <w:lvlJc w:val="left"/>
      <w:pPr>
        <w:tabs>
          <w:tab w:val="num" w:pos="1434"/>
        </w:tabs>
        <w:ind w:left="1434" w:hanging="360"/>
      </w:pPr>
      <w:rPr>
        <w:rFonts w:cs="Times New Roman"/>
        <w:sz w:val="18"/>
        <w:szCs w:val="18"/>
      </w:rPr>
    </w:lvl>
    <w:lvl w:ilvl="2" w:tplc="04150011">
      <w:start w:val="1"/>
      <w:numFmt w:val="decimal"/>
      <w:lvlText w:val="%3)"/>
      <w:lvlJc w:val="left"/>
      <w:pPr>
        <w:tabs>
          <w:tab w:val="num" w:pos="2334"/>
        </w:tabs>
        <w:ind w:left="2334" w:hanging="36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37" w15:restartNumberingAfterBreak="0">
    <w:nsid w:val="0A2A0D0D"/>
    <w:multiLevelType w:val="hybridMultilevel"/>
    <w:tmpl w:val="CEE829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8" w15:restartNumberingAfterBreak="0">
    <w:nsid w:val="0A2E4646"/>
    <w:multiLevelType w:val="hybridMultilevel"/>
    <w:tmpl w:val="CF4C1318"/>
    <w:lvl w:ilvl="0" w:tplc="D4B02440">
      <w:start w:val="1"/>
      <w:numFmt w:val="decimal"/>
      <w:lvlText w:val="%1)"/>
      <w:lvlJc w:val="left"/>
      <w:pPr>
        <w:tabs>
          <w:tab w:val="num" w:pos="360"/>
        </w:tabs>
        <w:ind w:left="360" w:hanging="360"/>
      </w:pPr>
      <w:rPr>
        <w:rFonts w:cs="Times New Roman"/>
        <w:color w:val="auto"/>
        <w:sz w:val="18"/>
        <w:szCs w:val="18"/>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0A993D58"/>
    <w:multiLevelType w:val="hybridMultilevel"/>
    <w:tmpl w:val="4AF6563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 w15:restartNumberingAfterBreak="0">
    <w:nsid w:val="0ABB5FF1"/>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0ADA7584"/>
    <w:multiLevelType w:val="hybridMultilevel"/>
    <w:tmpl w:val="7396B222"/>
    <w:lvl w:ilvl="0" w:tplc="92FE990E">
      <w:start w:val="1"/>
      <w:numFmt w:val="lowerLetter"/>
      <w:lvlText w:val="%1)"/>
      <w:lvlJc w:val="left"/>
      <w:pPr>
        <w:tabs>
          <w:tab w:val="num" w:pos="128"/>
        </w:tabs>
        <w:ind w:left="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0AE9511A"/>
    <w:multiLevelType w:val="hybridMultilevel"/>
    <w:tmpl w:val="234C8EEC"/>
    <w:lvl w:ilvl="0" w:tplc="A7B42508">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B05618A"/>
    <w:multiLevelType w:val="hybridMultilevel"/>
    <w:tmpl w:val="3B3AA2A0"/>
    <w:lvl w:ilvl="0" w:tplc="3CAE451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B0E5C39"/>
    <w:multiLevelType w:val="multilevel"/>
    <w:tmpl w:val="4E4892E0"/>
    <w:lvl w:ilvl="0">
      <w:start w:val="1"/>
      <w:numFmt w:val="decimal"/>
      <w:lvlText w:val="%1)"/>
      <w:lvlJc w:val="left"/>
      <w:pPr>
        <w:ind w:left="360" w:hanging="360"/>
      </w:pPr>
      <w:rPr>
        <w:rFonts w:cs="Times New Roman" w:hint="default"/>
      </w:rPr>
    </w:lvl>
    <w:lvl w:ilvl="1">
      <w:start w:val="3"/>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0B4A406E"/>
    <w:multiLevelType w:val="hybridMultilevel"/>
    <w:tmpl w:val="6840F3DE"/>
    <w:lvl w:ilvl="0" w:tplc="EF2ABFFE">
      <w:start w:val="1"/>
      <w:numFmt w:val="decimal"/>
      <w:lvlText w:val="%1)"/>
      <w:lvlJc w:val="left"/>
      <w:pPr>
        <w:tabs>
          <w:tab w:val="num" w:pos="1906"/>
        </w:tabs>
        <w:ind w:left="1906" w:hanging="488"/>
      </w:pPr>
      <w:rPr>
        <w:rFonts w:cs="Times New Roman" w:hint="default"/>
        <w:color w:val="auto"/>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0B700B21"/>
    <w:multiLevelType w:val="hybridMultilevel"/>
    <w:tmpl w:val="0C80CC04"/>
    <w:lvl w:ilvl="0" w:tplc="67A23F98">
      <w:start w:val="1"/>
      <w:numFmt w:val="decimal"/>
      <w:lvlText w:val="%1)"/>
      <w:lvlJc w:val="left"/>
      <w:pPr>
        <w:tabs>
          <w:tab w:val="num" w:pos="1440"/>
        </w:tabs>
        <w:ind w:left="1440" w:hanging="360"/>
      </w:pPr>
      <w:rPr>
        <w:rFonts w:ascii="Calibri" w:hAnsi="Calibri" w:cs="Garamond"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0BA15815"/>
    <w:multiLevelType w:val="hybridMultilevel"/>
    <w:tmpl w:val="A6A47DE0"/>
    <w:lvl w:ilvl="0" w:tplc="986E5F68">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BDD5F90"/>
    <w:multiLevelType w:val="hybridMultilevel"/>
    <w:tmpl w:val="6A9C843A"/>
    <w:lvl w:ilvl="0" w:tplc="1AE4ED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0C0F4035"/>
    <w:multiLevelType w:val="hybridMultilevel"/>
    <w:tmpl w:val="F96E83FE"/>
    <w:lvl w:ilvl="0" w:tplc="CBF89DAA">
      <w:start w:val="1"/>
      <w:numFmt w:val="decimal"/>
      <w:lvlText w:val="%1."/>
      <w:lvlJc w:val="left"/>
      <w:pPr>
        <w:tabs>
          <w:tab w:val="num" w:pos="720"/>
        </w:tabs>
        <w:ind w:left="720" w:hanging="360"/>
      </w:pPr>
      <w:rPr>
        <w:rFonts w:cs="Times New Roman"/>
        <w:b/>
        <w:sz w:val="18"/>
        <w:szCs w:val="18"/>
      </w:rPr>
    </w:lvl>
    <w:lvl w:ilvl="1" w:tplc="04150019">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0" w15:restartNumberingAfterBreak="0">
    <w:nsid w:val="0C4A1CB1"/>
    <w:multiLevelType w:val="hybridMultilevel"/>
    <w:tmpl w:val="1D9C653A"/>
    <w:lvl w:ilvl="0" w:tplc="866A089A">
      <w:start w:val="1"/>
      <w:numFmt w:val="bullet"/>
      <w:lvlText w:val="-"/>
      <w:lvlJc w:val="left"/>
      <w:pPr>
        <w:tabs>
          <w:tab w:val="num" w:pos="720"/>
        </w:tabs>
        <w:ind w:left="720" w:hanging="360"/>
      </w:pPr>
      <w:rPr>
        <w:rFonts w:ascii="Courier New" w:hAnsi="Courier New"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CB4006E"/>
    <w:multiLevelType w:val="hybridMultilevel"/>
    <w:tmpl w:val="430C943A"/>
    <w:lvl w:ilvl="0" w:tplc="351A91A2">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0CBD4EDD"/>
    <w:multiLevelType w:val="multilevel"/>
    <w:tmpl w:val="73A4B62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0CF11C71"/>
    <w:multiLevelType w:val="hybridMultilevel"/>
    <w:tmpl w:val="36E2D0CC"/>
    <w:lvl w:ilvl="0" w:tplc="CDF6D698">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0D006E2E"/>
    <w:multiLevelType w:val="hybridMultilevel"/>
    <w:tmpl w:val="6CD25162"/>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56" w15:restartNumberingAfterBreak="0">
    <w:nsid w:val="0D18035A"/>
    <w:multiLevelType w:val="hybridMultilevel"/>
    <w:tmpl w:val="91AC199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0E3D63E1"/>
    <w:multiLevelType w:val="hybridMultilevel"/>
    <w:tmpl w:val="8110A3B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0E9E7F2C"/>
    <w:multiLevelType w:val="hybridMultilevel"/>
    <w:tmpl w:val="26724F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F0F5922"/>
    <w:multiLevelType w:val="hybridMultilevel"/>
    <w:tmpl w:val="9B326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20510E"/>
    <w:multiLevelType w:val="hybridMultilevel"/>
    <w:tmpl w:val="E0B87EA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1" w15:restartNumberingAfterBreak="0">
    <w:nsid w:val="10536FA6"/>
    <w:multiLevelType w:val="hybridMultilevel"/>
    <w:tmpl w:val="2ACC4EF8"/>
    <w:lvl w:ilvl="0" w:tplc="0B4822DA">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10C62337"/>
    <w:multiLevelType w:val="hybridMultilevel"/>
    <w:tmpl w:val="58FE82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11DB3BD6"/>
    <w:multiLevelType w:val="hybridMultilevel"/>
    <w:tmpl w:val="E6B66654"/>
    <w:lvl w:ilvl="0" w:tplc="CBF89DAA">
      <w:start w:val="1"/>
      <w:numFmt w:val="decimal"/>
      <w:lvlText w:val="%1."/>
      <w:lvlJc w:val="left"/>
      <w:pPr>
        <w:tabs>
          <w:tab w:val="num" w:pos="720"/>
        </w:tabs>
        <w:ind w:left="720" w:hanging="360"/>
      </w:pPr>
      <w:rPr>
        <w:rFonts w:cs="Times New Roman"/>
        <w:b/>
        <w:sz w:val="18"/>
        <w:szCs w:val="18"/>
      </w:rPr>
    </w:lvl>
    <w:lvl w:ilvl="1" w:tplc="2B34B832">
      <w:start w:val="1"/>
      <w:numFmt w:val="bullet"/>
      <w:lvlText w:val="-"/>
      <w:lvlJc w:val="left"/>
      <w:pPr>
        <w:tabs>
          <w:tab w:val="num" w:pos="1260"/>
        </w:tabs>
        <w:ind w:left="1260" w:hanging="360"/>
      </w:pPr>
      <w:rPr>
        <w:rFonts w:ascii="Courier New" w:hAnsi="Courier New" w:hint="default"/>
        <w:b w:val="0"/>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5" w15:restartNumberingAfterBreak="0">
    <w:nsid w:val="11FA46C9"/>
    <w:multiLevelType w:val="hybridMultilevel"/>
    <w:tmpl w:val="B7B07426"/>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6" w15:restartNumberingAfterBreak="0">
    <w:nsid w:val="12044BEE"/>
    <w:multiLevelType w:val="hybridMultilevel"/>
    <w:tmpl w:val="7E90D172"/>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20E4A89"/>
    <w:multiLevelType w:val="hybridMultilevel"/>
    <w:tmpl w:val="69C65E92"/>
    <w:lvl w:ilvl="0" w:tplc="8E2CB32E">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2113DC4"/>
    <w:multiLevelType w:val="hybridMultilevel"/>
    <w:tmpl w:val="A162C686"/>
    <w:lvl w:ilvl="0" w:tplc="B41C095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8335D9"/>
    <w:multiLevelType w:val="hybridMultilevel"/>
    <w:tmpl w:val="5C2EDFB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70" w15:restartNumberingAfterBreak="0">
    <w:nsid w:val="13D62390"/>
    <w:multiLevelType w:val="hybridMultilevel"/>
    <w:tmpl w:val="97B23020"/>
    <w:lvl w:ilvl="0" w:tplc="0264216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13EF67B9"/>
    <w:multiLevelType w:val="hybridMultilevel"/>
    <w:tmpl w:val="F1F28E18"/>
    <w:lvl w:ilvl="0" w:tplc="CE484BC2">
      <w:start w:val="1"/>
      <w:numFmt w:val="decimal"/>
      <w:lvlText w:val="%1)"/>
      <w:lvlJc w:val="left"/>
      <w:pPr>
        <w:tabs>
          <w:tab w:val="num" w:pos="1440"/>
        </w:tabs>
        <w:ind w:left="1440" w:hanging="360"/>
      </w:pPr>
      <w:rPr>
        <w:rFonts w:ascii="Calibri" w:hAnsi="Calibri" w:cs="Garamond"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14227EB5"/>
    <w:multiLevelType w:val="hybridMultilevel"/>
    <w:tmpl w:val="1ED89D7E"/>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332C64"/>
    <w:multiLevelType w:val="hybridMultilevel"/>
    <w:tmpl w:val="28640918"/>
    <w:lvl w:ilvl="0" w:tplc="3AAEA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70529F"/>
    <w:multiLevelType w:val="hybridMultilevel"/>
    <w:tmpl w:val="C3C4BBF6"/>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75"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76" w15:restartNumberingAfterBreak="0">
    <w:nsid w:val="14B06589"/>
    <w:multiLevelType w:val="hybridMultilevel"/>
    <w:tmpl w:val="FAC6306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4E429CF"/>
    <w:multiLevelType w:val="hybridMultilevel"/>
    <w:tmpl w:val="40324A2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5244071"/>
    <w:multiLevelType w:val="hybridMultilevel"/>
    <w:tmpl w:val="F246ED8E"/>
    <w:lvl w:ilvl="0" w:tplc="F5EC05CC">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56B6B3A"/>
    <w:multiLevelType w:val="hybridMultilevel"/>
    <w:tmpl w:val="2850CA5C"/>
    <w:lvl w:ilvl="0" w:tplc="7DE2E9D4">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22"/>
        </w:tabs>
        <w:ind w:left="22" w:hanging="360"/>
      </w:pPr>
      <w:rPr>
        <w:rFonts w:cs="Times New Roman"/>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80" w15:restartNumberingAfterBreak="0">
    <w:nsid w:val="159E0913"/>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15E775ED"/>
    <w:multiLevelType w:val="hybridMultilevel"/>
    <w:tmpl w:val="E9421CFC"/>
    <w:lvl w:ilvl="0" w:tplc="CBF89DAA">
      <w:start w:val="1"/>
      <w:numFmt w:val="decimal"/>
      <w:lvlText w:val="%1."/>
      <w:lvlJc w:val="left"/>
      <w:pPr>
        <w:tabs>
          <w:tab w:val="num" w:pos="720"/>
        </w:tabs>
        <w:ind w:left="720" w:hanging="360"/>
      </w:pPr>
      <w:rPr>
        <w:rFonts w:cs="Times New Roman"/>
        <w:b/>
        <w:sz w:val="18"/>
        <w:szCs w:val="18"/>
      </w:rPr>
    </w:lvl>
    <w:lvl w:ilvl="1" w:tplc="4C92F81C">
      <w:start w:val="1"/>
      <w:numFmt w:val="decimal"/>
      <w:lvlText w:val="%2)"/>
      <w:lvlJc w:val="left"/>
      <w:pPr>
        <w:tabs>
          <w:tab w:val="num" w:pos="1260"/>
        </w:tabs>
        <w:ind w:left="1260" w:hanging="360"/>
      </w:pPr>
      <w:rPr>
        <w:rFonts w:cs="Times New Roman"/>
        <w:b w:val="0"/>
        <w:color w:val="auto"/>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82" w15:restartNumberingAfterBreak="0">
    <w:nsid w:val="161A130E"/>
    <w:multiLevelType w:val="hybridMultilevel"/>
    <w:tmpl w:val="86143252"/>
    <w:lvl w:ilvl="0" w:tplc="FA0429DA">
      <w:start w:val="1"/>
      <w:numFmt w:val="bullet"/>
      <w:lvlText w:val="-"/>
      <w:lvlJc w:val="left"/>
      <w:pPr>
        <w:ind w:left="1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EF80608">
      <w:start w:val="1"/>
      <w:numFmt w:val="bullet"/>
      <w:lvlText w:val="o"/>
      <w:lvlJc w:val="left"/>
      <w:pPr>
        <w:ind w:left="11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408E532">
      <w:start w:val="1"/>
      <w:numFmt w:val="bullet"/>
      <w:lvlText w:val="▪"/>
      <w:lvlJc w:val="left"/>
      <w:pPr>
        <w:ind w:left="19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7F6233C">
      <w:start w:val="1"/>
      <w:numFmt w:val="bullet"/>
      <w:lvlText w:val="•"/>
      <w:lvlJc w:val="left"/>
      <w:pPr>
        <w:ind w:left="26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CE4A47C">
      <w:start w:val="1"/>
      <w:numFmt w:val="bullet"/>
      <w:lvlText w:val="o"/>
      <w:lvlJc w:val="left"/>
      <w:pPr>
        <w:ind w:left="33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0AE0174">
      <w:start w:val="1"/>
      <w:numFmt w:val="bullet"/>
      <w:lvlText w:val="▪"/>
      <w:lvlJc w:val="left"/>
      <w:pPr>
        <w:ind w:left="40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EEE1E42">
      <w:start w:val="1"/>
      <w:numFmt w:val="bullet"/>
      <w:lvlText w:val="•"/>
      <w:lvlJc w:val="left"/>
      <w:pPr>
        <w:ind w:left="47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4F8B022">
      <w:start w:val="1"/>
      <w:numFmt w:val="bullet"/>
      <w:lvlText w:val="o"/>
      <w:lvlJc w:val="left"/>
      <w:pPr>
        <w:ind w:left="55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5B62C20">
      <w:start w:val="1"/>
      <w:numFmt w:val="bullet"/>
      <w:lvlText w:val="▪"/>
      <w:lvlJc w:val="left"/>
      <w:pPr>
        <w:ind w:left="62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163C355F"/>
    <w:multiLevelType w:val="multilevel"/>
    <w:tmpl w:val="35C8954E"/>
    <w:lvl w:ilvl="0">
      <w:start w:val="1"/>
      <w:numFmt w:val="decimal"/>
      <w:pStyle w:val="SzOOP1"/>
      <w:lvlText w:val="%1."/>
      <w:lvlJc w:val="left"/>
      <w:pPr>
        <w:ind w:left="720" w:hanging="360"/>
      </w:pPr>
      <w:rPr>
        <w:rFonts w:cs="Times New Roman"/>
      </w:rPr>
    </w:lvl>
    <w:lvl w:ilvl="1">
      <w:start w:val="1"/>
      <w:numFmt w:val="decimal"/>
      <w:pStyle w:val="Nagwekspisutreci"/>
      <w:isLgl/>
      <w:lvlText w:val="%1.%2."/>
      <w:lvlJc w:val="left"/>
      <w:pPr>
        <w:ind w:left="720" w:hanging="720"/>
      </w:pPr>
      <w:rPr>
        <w:rFonts w:cs="Times New Roman" w:hint="default"/>
        <w:b/>
        <w:i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4" w15:restartNumberingAfterBreak="0">
    <w:nsid w:val="166F638A"/>
    <w:multiLevelType w:val="hybridMultilevel"/>
    <w:tmpl w:val="EC926296"/>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16C40A74"/>
    <w:multiLevelType w:val="hybridMultilevel"/>
    <w:tmpl w:val="FB082C50"/>
    <w:lvl w:ilvl="0" w:tplc="C5C82DF0">
      <w:start w:val="1"/>
      <w:numFmt w:val="decimal"/>
      <w:lvlText w:val="%1."/>
      <w:lvlJc w:val="left"/>
      <w:pPr>
        <w:tabs>
          <w:tab w:val="num" w:pos="1778"/>
        </w:tabs>
        <w:ind w:left="1778" w:hanging="360"/>
      </w:pPr>
      <w:rPr>
        <w:rFonts w:cs="Times New Roman" w:hint="default"/>
        <w:b w:val="0"/>
        <w:bCs w:val="0"/>
      </w:rPr>
    </w:lvl>
    <w:lvl w:ilvl="1" w:tplc="04150011">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16E03879"/>
    <w:multiLevelType w:val="hybridMultilevel"/>
    <w:tmpl w:val="B6D483BC"/>
    <w:lvl w:ilvl="0" w:tplc="0734914C">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87" w15:restartNumberingAfterBreak="0">
    <w:nsid w:val="17595BC0"/>
    <w:multiLevelType w:val="hybridMultilevel"/>
    <w:tmpl w:val="547692A8"/>
    <w:lvl w:ilvl="0" w:tplc="92FE990E">
      <w:start w:val="1"/>
      <w:numFmt w:val="lowerLetter"/>
      <w:lvlText w:val="%1)"/>
      <w:lvlJc w:val="left"/>
      <w:pPr>
        <w:tabs>
          <w:tab w:val="num" w:pos="1186"/>
        </w:tabs>
        <w:ind w:left="1418"/>
      </w:pPr>
      <w:rPr>
        <w:rFonts w:cs="Times New Roman" w:hint="default"/>
      </w:rPr>
    </w:lvl>
    <w:lvl w:ilvl="1" w:tplc="04150019" w:tentative="1">
      <w:start w:val="1"/>
      <w:numFmt w:val="lowerLetter"/>
      <w:lvlText w:val="%2."/>
      <w:lvlJc w:val="left"/>
      <w:pPr>
        <w:tabs>
          <w:tab w:val="num" w:pos="2626"/>
        </w:tabs>
        <w:ind w:left="2626" w:hanging="360"/>
      </w:pPr>
      <w:rPr>
        <w:rFonts w:cs="Times New Roman"/>
      </w:rPr>
    </w:lvl>
    <w:lvl w:ilvl="2" w:tplc="0415001B" w:tentative="1">
      <w:start w:val="1"/>
      <w:numFmt w:val="lowerRoman"/>
      <w:lvlText w:val="%3."/>
      <w:lvlJc w:val="right"/>
      <w:pPr>
        <w:tabs>
          <w:tab w:val="num" w:pos="3346"/>
        </w:tabs>
        <w:ind w:left="3346" w:hanging="180"/>
      </w:pPr>
      <w:rPr>
        <w:rFonts w:cs="Times New Roman"/>
      </w:rPr>
    </w:lvl>
    <w:lvl w:ilvl="3" w:tplc="0415000F" w:tentative="1">
      <w:start w:val="1"/>
      <w:numFmt w:val="decimal"/>
      <w:lvlText w:val="%4."/>
      <w:lvlJc w:val="left"/>
      <w:pPr>
        <w:tabs>
          <w:tab w:val="num" w:pos="4066"/>
        </w:tabs>
        <w:ind w:left="4066" w:hanging="360"/>
      </w:pPr>
      <w:rPr>
        <w:rFonts w:cs="Times New Roman"/>
      </w:rPr>
    </w:lvl>
    <w:lvl w:ilvl="4" w:tplc="04150019" w:tentative="1">
      <w:start w:val="1"/>
      <w:numFmt w:val="lowerLetter"/>
      <w:lvlText w:val="%5."/>
      <w:lvlJc w:val="left"/>
      <w:pPr>
        <w:tabs>
          <w:tab w:val="num" w:pos="4786"/>
        </w:tabs>
        <w:ind w:left="4786" w:hanging="360"/>
      </w:pPr>
      <w:rPr>
        <w:rFonts w:cs="Times New Roman"/>
      </w:rPr>
    </w:lvl>
    <w:lvl w:ilvl="5" w:tplc="0415001B" w:tentative="1">
      <w:start w:val="1"/>
      <w:numFmt w:val="lowerRoman"/>
      <w:lvlText w:val="%6."/>
      <w:lvlJc w:val="right"/>
      <w:pPr>
        <w:tabs>
          <w:tab w:val="num" w:pos="5506"/>
        </w:tabs>
        <w:ind w:left="5506" w:hanging="180"/>
      </w:pPr>
      <w:rPr>
        <w:rFonts w:cs="Times New Roman"/>
      </w:rPr>
    </w:lvl>
    <w:lvl w:ilvl="6" w:tplc="0415000F" w:tentative="1">
      <w:start w:val="1"/>
      <w:numFmt w:val="decimal"/>
      <w:lvlText w:val="%7."/>
      <w:lvlJc w:val="left"/>
      <w:pPr>
        <w:tabs>
          <w:tab w:val="num" w:pos="6226"/>
        </w:tabs>
        <w:ind w:left="6226" w:hanging="360"/>
      </w:pPr>
      <w:rPr>
        <w:rFonts w:cs="Times New Roman"/>
      </w:rPr>
    </w:lvl>
    <w:lvl w:ilvl="7" w:tplc="04150019" w:tentative="1">
      <w:start w:val="1"/>
      <w:numFmt w:val="lowerLetter"/>
      <w:lvlText w:val="%8."/>
      <w:lvlJc w:val="left"/>
      <w:pPr>
        <w:tabs>
          <w:tab w:val="num" w:pos="6946"/>
        </w:tabs>
        <w:ind w:left="6946" w:hanging="360"/>
      </w:pPr>
      <w:rPr>
        <w:rFonts w:cs="Times New Roman"/>
      </w:rPr>
    </w:lvl>
    <w:lvl w:ilvl="8" w:tplc="0415001B" w:tentative="1">
      <w:start w:val="1"/>
      <w:numFmt w:val="lowerRoman"/>
      <w:lvlText w:val="%9."/>
      <w:lvlJc w:val="right"/>
      <w:pPr>
        <w:tabs>
          <w:tab w:val="num" w:pos="7666"/>
        </w:tabs>
        <w:ind w:left="7666" w:hanging="180"/>
      </w:pPr>
      <w:rPr>
        <w:rFonts w:cs="Times New Roman"/>
      </w:rPr>
    </w:lvl>
  </w:abstractNum>
  <w:abstractNum w:abstractNumId="88" w15:restartNumberingAfterBreak="0">
    <w:nsid w:val="178802FB"/>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89" w15:restartNumberingAfterBreak="0">
    <w:nsid w:val="17C4672C"/>
    <w:multiLevelType w:val="hybridMultilevel"/>
    <w:tmpl w:val="4A40DD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82D2C3A"/>
    <w:multiLevelType w:val="hybridMultilevel"/>
    <w:tmpl w:val="C0C6F91E"/>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183570AB"/>
    <w:multiLevelType w:val="hybridMultilevel"/>
    <w:tmpl w:val="4F086A3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92" w15:restartNumberingAfterBreak="0">
    <w:nsid w:val="183D23CD"/>
    <w:multiLevelType w:val="hybridMultilevel"/>
    <w:tmpl w:val="61406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8B043AF"/>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4" w15:restartNumberingAfterBreak="0">
    <w:nsid w:val="18B5189E"/>
    <w:multiLevelType w:val="hybridMultilevel"/>
    <w:tmpl w:val="592691B0"/>
    <w:lvl w:ilvl="0" w:tplc="81E80CE2">
      <w:start w:val="1"/>
      <w:numFmt w:val="bullet"/>
      <w:lvlText w:val="-"/>
      <w:lvlJc w:val="left"/>
      <w:pPr>
        <w:tabs>
          <w:tab w:val="num" w:pos="1102"/>
        </w:tabs>
        <w:ind w:left="1102" w:hanging="360"/>
      </w:pPr>
      <w:rPr>
        <w:rFonts w:ascii="Courier New" w:hAnsi="Courier New" w:hint="default"/>
        <w:color w:val="auto"/>
      </w:rPr>
    </w:lvl>
    <w:lvl w:ilvl="1" w:tplc="04150019">
      <w:start w:val="1"/>
      <w:numFmt w:val="lowerLetter"/>
      <w:lvlText w:val="%2."/>
      <w:lvlJc w:val="left"/>
      <w:pPr>
        <w:tabs>
          <w:tab w:val="num" w:pos="1950"/>
        </w:tabs>
        <w:ind w:left="1950" w:hanging="360"/>
      </w:pPr>
      <w:rPr>
        <w:rFonts w:cs="Times New Roman"/>
      </w:rPr>
    </w:lvl>
    <w:lvl w:ilvl="2" w:tplc="0415001B">
      <w:start w:val="1"/>
      <w:numFmt w:val="lowerRoman"/>
      <w:lvlText w:val="%3."/>
      <w:lvlJc w:val="right"/>
      <w:pPr>
        <w:tabs>
          <w:tab w:val="num" w:pos="2670"/>
        </w:tabs>
        <w:ind w:left="2670" w:hanging="180"/>
      </w:pPr>
      <w:rPr>
        <w:rFonts w:cs="Times New Roman"/>
      </w:rPr>
    </w:lvl>
    <w:lvl w:ilvl="3" w:tplc="0415000F">
      <w:start w:val="1"/>
      <w:numFmt w:val="decimal"/>
      <w:lvlText w:val="%4."/>
      <w:lvlJc w:val="left"/>
      <w:pPr>
        <w:tabs>
          <w:tab w:val="num" w:pos="3390"/>
        </w:tabs>
        <w:ind w:left="3390" w:hanging="360"/>
      </w:pPr>
      <w:rPr>
        <w:rFonts w:cs="Times New Roman"/>
      </w:rPr>
    </w:lvl>
    <w:lvl w:ilvl="4" w:tplc="04150019">
      <w:start w:val="1"/>
      <w:numFmt w:val="lowerLetter"/>
      <w:lvlText w:val="%5."/>
      <w:lvlJc w:val="left"/>
      <w:pPr>
        <w:tabs>
          <w:tab w:val="num" w:pos="4110"/>
        </w:tabs>
        <w:ind w:left="4110" w:hanging="360"/>
      </w:pPr>
      <w:rPr>
        <w:rFonts w:cs="Times New Roman"/>
      </w:rPr>
    </w:lvl>
    <w:lvl w:ilvl="5" w:tplc="0415001B">
      <w:start w:val="1"/>
      <w:numFmt w:val="lowerRoman"/>
      <w:lvlText w:val="%6."/>
      <w:lvlJc w:val="right"/>
      <w:pPr>
        <w:tabs>
          <w:tab w:val="num" w:pos="4830"/>
        </w:tabs>
        <w:ind w:left="4830" w:hanging="180"/>
      </w:pPr>
      <w:rPr>
        <w:rFonts w:cs="Times New Roman"/>
      </w:rPr>
    </w:lvl>
    <w:lvl w:ilvl="6" w:tplc="0415000F">
      <w:start w:val="1"/>
      <w:numFmt w:val="decimal"/>
      <w:lvlText w:val="%7."/>
      <w:lvlJc w:val="left"/>
      <w:pPr>
        <w:tabs>
          <w:tab w:val="num" w:pos="5550"/>
        </w:tabs>
        <w:ind w:left="5550" w:hanging="360"/>
      </w:pPr>
      <w:rPr>
        <w:rFonts w:cs="Times New Roman"/>
      </w:rPr>
    </w:lvl>
    <w:lvl w:ilvl="7" w:tplc="04150019">
      <w:start w:val="1"/>
      <w:numFmt w:val="lowerLetter"/>
      <w:lvlText w:val="%8."/>
      <w:lvlJc w:val="left"/>
      <w:pPr>
        <w:tabs>
          <w:tab w:val="num" w:pos="6270"/>
        </w:tabs>
        <w:ind w:left="6270" w:hanging="360"/>
      </w:pPr>
      <w:rPr>
        <w:rFonts w:cs="Times New Roman"/>
      </w:rPr>
    </w:lvl>
    <w:lvl w:ilvl="8" w:tplc="0415001B">
      <w:start w:val="1"/>
      <w:numFmt w:val="lowerRoman"/>
      <w:lvlText w:val="%9."/>
      <w:lvlJc w:val="right"/>
      <w:pPr>
        <w:tabs>
          <w:tab w:val="num" w:pos="6990"/>
        </w:tabs>
        <w:ind w:left="6990" w:hanging="180"/>
      </w:pPr>
      <w:rPr>
        <w:rFonts w:cs="Times New Roman"/>
      </w:rPr>
    </w:lvl>
  </w:abstractNum>
  <w:abstractNum w:abstractNumId="95" w15:restartNumberingAfterBreak="0">
    <w:nsid w:val="19046BEA"/>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19323BD2"/>
    <w:multiLevelType w:val="hybridMultilevel"/>
    <w:tmpl w:val="5942CAA2"/>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97" w15:restartNumberingAfterBreak="0">
    <w:nsid w:val="198B185D"/>
    <w:multiLevelType w:val="hybridMultilevel"/>
    <w:tmpl w:val="4DFAD548"/>
    <w:lvl w:ilvl="0" w:tplc="CBF89DAA">
      <w:start w:val="1"/>
      <w:numFmt w:val="decimal"/>
      <w:lvlText w:val="%1."/>
      <w:lvlJc w:val="left"/>
      <w:pPr>
        <w:tabs>
          <w:tab w:val="num" w:pos="900"/>
        </w:tabs>
        <w:ind w:left="900" w:hanging="360"/>
      </w:pPr>
      <w:rPr>
        <w:rFonts w:cs="Times New Roman"/>
        <w:b/>
        <w:sz w:val="18"/>
        <w:szCs w:val="18"/>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19DF2A60"/>
    <w:multiLevelType w:val="hybridMultilevel"/>
    <w:tmpl w:val="E5EAE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00" w15:restartNumberingAfterBreak="0">
    <w:nsid w:val="1A722C76"/>
    <w:multiLevelType w:val="hybridMultilevel"/>
    <w:tmpl w:val="EDEE7662"/>
    <w:lvl w:ilvl="0" w:tplc="1DDCF8D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01" w15:restartNumberingAfterBreak="0">
    <w:nsid w:val="1AC64747"/>
    <w:multiLevelType w:val="hybridMultilevel"/>
    <w:tmpl w:val="85243C2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1AE8683F"/>
    <w:multiLevelType w:val="hybridMultilevel"/>
    <w:tmpl w:val="FF503C60"/>
    <w:lvl w:ilvl="0" w:tplc="48C05CDA">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1AFD208D"/>
    <w:multiLevelType w:val="hybridMultilevel"/>
    <w:tmpl w:val="238ADB2E"/>
    <w:lvl w:ilvl="0" w:tplc="B116214A">
      <w:start w:val="1"/>
      <w:numFmt w:val="decimal"/>
      <w:lvlText w:val="%1)"/>
      <w:lvlJc w:val="left"/>
      <w:pPr>
        <w:tabs>
          <w:tab w:val="num" w:pos="720"/>
        </w:tabs>
        <w:ind w:left="720" w:hanging="360"/>
      </w:pPr>
      <w:rPr>
        <w:rFonts w:cs="Times New Roman" w:hint="default"/>
      </w:rPr>
    </w:lvl>
    <w:lvl w:ilvl="1" w:tplc="6F94145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1B147E58"/>
    <w:multiLevelType w:val="multilevel"/>
    <w:tmpl w:val="335CBDF4"/>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05" w15:restartNumberingAfterBreak="0">
    <w:nsid w:val="1B900D66"/>
    <w:multiLevelType w:val="hybridMultilevel"/>
    <w:tmpl w:val="CDC80226"/>
    <w:lvl w:ilvl="0" w:tplc="CBF89DAA">
      <w:start w:val="1"/>
      <w:numFmt w:val="decimal"/>
      <w:lvlText w:val="%1."/>
      <w:lvlJc w:val="left"/>
      <w:pPr>
        <w:tabs>
          <w:tab w:val="num" w:pos="720"/>
        </w:tabs>
        <w:ind w:left="720" w:hanging="360"/>
      </w:pPr>
      <w:rPr>
        <w:rFonts w:cs="Times New Roman"/>
        <w:b/>
        <w:sz w:val="18"/>
        <w:szCs w:val="18"/>
      </w:rPr>
    </w:lvl>
    <w:lvl w:ilvl="1" w:tplc="866A089A">
      <w:start w:val="1"/>
      <w:numFmt w:val="bullet"/>
      <w:lvlText w:val="-"/>
      <w:lvlJc w:val="left"/>
      <w:pPr>
        <w:tabs>
          <w:tab w:val="num" w:pos="1260"/>
        </w:tabs>
        <w:ind w:left="1260" w:hanging="360"/>
      </w:pPr>
      <w:rPr>
        <w:rFonts w:ascii="Courier New" w:hAnsi="Courier New" w:hint="default"/>
        <w:b/>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06" w15:restartNumberingAfterBreak="0">
    <w:nsid w:val="1BCE5598"/>
    <w:multiLevelType w:val="hybridMultilevel"/>
    <w:tmpl w:val="05D072DE"/>
    <w:lvl w:ilvl="0" w:tplc="0415000F">
      <w:start w:val="1"/>
      <w:numFmt w:val="decimal"/>
      <w:lvlText w:val="%1."/>
      <w:lvlJc w:val="left"/>
      <w:pPr>
        <w:ind w:left="720" w:hanging="360"/>
      </w:pPr>
      <w:rPr>
        <w:rFonts w:cs="Times New Roman"/>
      </w:rPr>
    </w:lvl>
    <w:lvl w:ilvl="1" w:tplc="6F94145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1C0220AE"/>
    <w:multiLevelType w:val="hybridMultilevel"/>
    <w:tmpl w:val="EE561A30"/>
    <w:lvl w:ilvl="0" w:tplc="77CA07AE">
      <w:start w:val="2"/>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1C4E049F"/>
    <w:multiLevelType w:val="hybridMultilevel"/>
    <w:tmpl w:val="04E08932"/>
    <w:lvl w:ilvl="0" w:tplc="21F64380">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09" w15:restartNumberingAfterBreak="0">
    <w:nsid w:val="1CA238D7"/>
    <w:multiLevelType w:val="hybridMultilevel"/>
    <w:tmpl w:val="84786D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1CE115AF"/>
    <w:multiLevelType w:val="hybridMultilevel"/>
    <w:tmpl w:val="78D2A886"/>
    <w:lvl w:ilvl="0" w:tplc="CD90866E">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1" w15:restartNumberingAfterBreak="0">
    <w:nsid w:val="1CFB7286"/>
    <w:multiLevelType w:val="hybridMultilevel"/>
    <w:tmpl w:val="52528EA6"/>
    <w:lvl w:ilvl="0" w:tplc="0415000F">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D8412E3"/>
    <w:multiLevelType w:val="hybridMultilevel"/>
    <w:tmpl w:val="931C2E52"/>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3" w15:restartNumberingAfterBreak="0">
    <w:nsid w:val="1DC956AB"/>
    <w:multiLevelType w:val="hybridMultilevel"/>
    <w:tmpl w:val="EBDE3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E6D6EFC"/>
    <w:multiLevelType w:val="hybridMultilevel"/>
    <w:tmpl w:val="EE62E076"/>
    <w:lvl w:ilvl="0" w:tplc="04150011">
      <w:start w:val="1"/>
      <w:numFmt w:val="decimal"/>
      <w:lvlText w:val="%1)"/>
      <w:lvlJc w:val="left"/>
      <w:pPr>
        <w:tabs>
          <w:tab w:val="num" w:pos="739"/>
        </w:tabs>
        <w:ind w:left="739" w:hanging="360"/>
      </w:pPr>
      <w:rPr>
        <w:rFonts w:cs="Times New Roman"/>
      </w:rPr>
    </w:lvl>
    <w:lvl w:ilvl="1" w:tplc="04150019" w:tentative="1">
      <w:start w:val="1"/>
      <w:numFmt w:val="lowerLetter"/>
      <w:lvlText w:val="%2."/>
      <w:lvlJc w:val="left"/>
      <w:pPr>
        <w:tabs>
          <w:tab w:val="num" w:pos="1459"/>
        </w:tabs>
        <w:ind w:left="1459" w:hanging="360"/>
      </w:pPr>
      <w:rPr>
        <w:rFonts w:cs="Times New Roman"/>
      </w:rPr>
    </w:lvl>
    <w:lvl w:ilvl="2" w:tplc="0415001B" w:tentative="1">
      <w:start w:val="1"/>
      <w:numFmt w:val="lowerRoman"/>
      <w:lvlText w:val="%3."/>
      <w:lvlJc w:val="right"/>
      <w:pPr>
        <w:tabs>
          <w:tab w:val="num" w:pos="2179"/>
        </w:tabs>
        <w:ind w:left="2179" w:hanging="180"/>
      </w:pPr>
      <w:rPr>
        <w:rFonts w:cs="Times New Roman"/>
      </w:rPr>
    </w:lvl>
    <w:lvl w:ilvl="3" w:tplc="0415000F" w:tentative="1">
      <w:start w:val="1"/>
      <w:numFmt w:val="decimal"/>
      <w:lvlText w:val="%4."/>
      <w:lvlJc w:val="left"/>
      <w:pPr>
        <w:tabs>
          <w:tab w:val="num" w:pos="2899"/>
        </w:tabs>
        <w:ind w:left="2899" w:hanging="360"/>
      </w:pPr>
      <w:rPr>
        <w:rFonts w:cs="Times New Roman"/>
      </w:rPr>
    </w:lvl>
    <w:lvl w:ilvl="4" w:tplc="04150019" w:tentative="1">
      <w:start w:val="1"/>
      <w:numFmt w:val="lowerLetter"/>
      <w:lvlText w:val="%5."/>
      <w:lvlJc w:val="left"/>
      <w:pPr>
        <w:tabs>
          <w:tab w:val="num" w:pos="3619"/>
        </w:tabs>
        <w:ind w:left="3619" w:hanging="360"/>
      </w:pPr>
      <w:rPr>
        <w:rFonts w:cs="Times New Roman"/>
      </w:rPr>
    </w:lvl>
    <w:lvl w:ilvl="5" w:tplc="0415001B" w:tentative="1">
      <w:start w:val="1"/>
      <w:numFmt w:val="lowerRoman"/>
      <w:lvlText w:val="%6."/>
      <w:lvlJc w:val="right"/>
      <w:pPr>
        <w:tabs>
          <w:tab w:val="num" w:pos="4339"/>
        </w:tabs>
        <w:ind w:left="4339" w:hanging="180"/>
      </w:pPr>
      <w:rPr>
        <w:rFonts w:cs="Times New Roman"/>
      </w:rPr>
    </w:lvl>
    <w:lvl w:ilvl="6" w:tplc="0415000F" w:tentative="1">
      <w:start w:val="1"/>
      <w:numFmt w:val="decimal"/>
      <w:lvlText w:val="%7."/>
      <w:lvlJc w:val="left"/>
      <w:pPr>
        <w:tabs>
          <w:tab w:val="num" w:pos="5059"/>
        </w:tabs>
        <w:ind w:left="5059" w:hanging="360"/>
      </w:pPr>
      <w:rPr>
        <w:rFonts w:cs="Times New Roman"/>
      </w:rPr>
    </w:lvl>
    <w:lvl w:ilvl="7" w:tplc="04150019" w:tentative="1">
      <w:start w:val="1"/>
      <w:numFmt w:val="lowerLetter"/>
      <w:lvlText w:val="%8."/>
      <w:lvlJc w:val="left"/>
      <w:pPr>
        <w:tabs>
          <w:tab w:val="num" w:pos="5779"/>
        </w:tabs>
        <w:ind w:left="5779" w:hanging="360"/>
      </w:pPr>
      <w:rPr>
        <w:rFonts w:cs="Times New Roman"/>
      </w:rPr>
    </w:lvl>
    <w:lvl w:ilvl="8" w:tplc="0415001B" w:tentative="1">
      <w:start w:val="1"/>
      <w:numFmt w:val="lowerRoman"/>
      <w:lvlText w:val="%9."/>
      <w:lvlJc w:val="right"/>
      <w:pPr>
        <w:tabs>
          <w:tab w:val="num" w:pos="6499"/>
        </w:tabs>
        <w:ind w:left="6499" w:hanging="180"/>
      </w:pPr>
      <w:rPr>
        <w:rFonts w:cs="Times New Roman"/>
      </w:rPr>
    </w:lvl>
  </w:abstractNum>
  <w:abstractNum w:abstractNumId="115" w15:restartNumberingAfterBreak="0">
    <w:nsid w:val="1E7355AD"/>
    <w:multiLevelType w:val="hybridMultilevel"/>
    <w:tmpl w:val="0D4C9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E956F57"/>
    <w:multiLevelType w:val="hybridMultilevel"/>
    <w:tmpl w:val="284EBB94"/>
    <w:lvl w:ilvl="0" w:tplc="04150011">
      <w:start w:val="1"/>
      <w:numFmt w:val="decimal"/>
      <w:lvlText w:val="%1)"/>
      <w:lvlJc w:val="left"/>
      <w:pPr>
        <w:tabs>
          <w:tab w:val="num" w:pos="720"/>
        </w:tabs>
        <w:ind w:left="720" w:hanging="360"/>
      </w:pPr>
      <w:rPr>
        <w:rFonts w:cs="Times New Roman"/>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1EB12294"/>
    <w:multiLevelType w:val="hybridMultilevel"/>
    <w:tmpl w:val="2924BC76"/>
    <w:lvl w:ilvl="0" w:tplc="8BEC4F34">
      <w:start w:val="1"/>
      <w:numFmt w:val="decimal"/>
      <w:lvlText w:val="%1)"/>
      <w:lvlJc w:val="left"/>
      <w:pPr>
        <w:tabs>
          <w:tab w:val="num" w:pos="284"/>
        </w:tabs>
        <w:ind w:left="340" w:hanging="340"/>
      </w:pPr>
      <w:rPr>
        <w:rFonts w:asciiTheme="minorHAnsi" w:hAnsiTheme="minorHAnsi" w:cs="Garamond" w:hint="default"/>
        <w:b w:val="0"/>
        <w:bCs w:val="0"/>
        <w:i w:val="0"/>
        <w:iCs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1EBE120E"/>
    <w:multiLevelType w:val="hybridMultilevel"/>
    <w:tmpl w:val="7F847870"/>
    <w:lvl w:ilvl="0" w:tplc="F266CC74">
      <w:start w:val="1"/>
      <w:numFmt w:val="bullet"/>
      <w:lvlText w:val=""/>
      <w:lvlJc w:val="left"/>
      <w:pPr>
        <w:ind w:left="1069" w:hanging="360"/>
      </w:pPr>
      <w:rPr>
        <w:rFonts w:ascii="Wingdings" w:hAnsi="Wingdings"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9" w15:restartNumberingAfterBreak="0">
    <w:nsid w:val="1F6E6752"/>
    <w:multiLevelType w:val="hybridMultilevel"/>
    <w:tmpl w:val="2850CA5C"/>
    <w:lvl w:ilvl="0" w:tplc="7DE2E9D4">
      <w:start w:val="1"/>
      <w:numFmt w:val="decimal"/>
      <w:lvlText w:val="%1)"/>
      <w:lvlJc w:val="left"/>
      <w:pPr>
        <w:tabs>
          <w:tab w:val="num" w:pos="1650"/>
        </w:tabs>
        <w:ind w:left="1650"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2007690D"/>
    <w:multiLevelType w:val="hybridMultilevel"/>
    <w:tmpl w:val="0A7C774C"/>
    <w:lvl w:ilvl="0" w:tplc="3CAE4510">
      <w:start w:val="1"/>
      <w:numFmt w:val="lowerLetter"/>
      <w:lvlText w:val="%1)"/>
      <w:lvlJc w:val="left"/>
      <w:pPr>
        <w:tabs>
          <w:tab w:val="num" w:pos="1440"/>
        </w:tabs>
        <w:ind w:left="1440" w:hanging="360"/>
      </w:pPr>
      <w:rPr>
        <w:rFonts w:cs="Times New Roman" w:hint="default"/>
      </w:rPr>
    </w:lvl>
    <w:lvl w:ilvl="1" w:tplc="2362B4B8">
      <w:start w:val="1"/>
      <w:numFmt w:val="lowerRoman"/>
      <w:lvlText w:val="%2)"/>
      <w:lvlJc w:val="left"/>
      <w:pPr>
        <w:tabs>
          <w:tab w:val="num" w:pos="2520"/>
        </w:tabs>
        <w:ind w:left="2520" w:hanging="72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1" w15:restartNumberingAfterBreak="0">
    <w:nsid w:val="203C6255"/>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23" w15:restartNumberingAfterBreak="0">
    <w:nsid w:val="2086714D"/>
    <w:multiLevelType w:val="hybridMultilevel"/>
    <w:tmpl w:val="B02646EC"/>
    <w:lvl w:ilvl="0" w:tplc="04150017">
      <w:start w:val="1"/>
      <w:numFmt w:val="lowerLetter"/>
      <w:lvlText w:val="%1)"/>
      <w:lvlJc w:val="left"/>
      <w:pPr>
        <w:ind w:left="910" w:hanging="360"/>
      </w:p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124" w15:restartNumberingAfterBreak="0">
    <w:nsid w:val="20C67CEC"/>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212C4E02"/>
    <w:multiLevelType w:val="hybridMultilevel"/>
    <w:tmpl w:val="3C3C5180"/>
    <w:lvl w:ilvl="0" w:tplc="04150001">
      <w:start w:val="1"/>
      <w:numFmt w:val="bullet"/>
      <w:lvlText w:val=""/>
      <w:lvlJc w:val="left"/>
      <w:pPr>
        <w:tabs>
          <w:tab w:val="num" w:pos="1440"/>
        </w:tabs>
        <w:ind w:left="1440" w:hanging="360"/>
      </w:pPr>
      <w:rPr>
        <w:rFonts w:ascii="Symbol" w:hAnsi="Symbol" w:hint="default"/>
        <w:b w:val="0"/>
        <w:color w:val="auto"/>
      </w:rPr>
    </w:lvl>
    <w:lvl w:ilvl="1" w:tplc="0A1AD5FC">
      <w:start w:val="1"/>
      <w:numFmt w:val="lowerLetter"/>
      <w:lvlText w:val="%2."/>
      <w:lvlJc w:val="left"/>
      <w:pPr>
        <w:tabs>
          <w:tab w:val="num" w:pos="1440"/>
        </w:tabs>
        <w:ind w:left="1440" w:hanging="360"/>
      </w:pPr>
      <w:rPr>
        <w:rFonts w:cs="Times New Roman" w:hint="default"/>
        <w:b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15A3BBA"/>
    <w:multiLevelType w:val="hybridMultilevel"/>
    <w:tmpl w:val="B9628BC0"/>
    <w:lvl w:ilvl="0" w:tplc="BDD4FD6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21E92D3F"/>
    <w:multiLevelType w:val="hybridMultilevel"/>
    <w:tmpl w:val="0E5E833E"/>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221248BF"/>
    <w:multiLevelType w:val="hybridMultilevel"/>
    <w:tmpl w:val="C48003E0"/>
    <w:lvl w:ilvl="0" w:tplc="B268B0AA">
      <w:start w:val="1"/>
      <w:numFmt w:val="decimal"/>
      <w:lvlText w:val="%1)"/>
      <w:lvlJc w:val="left"/>
      <w:pPr>
        <w:tabs>
          <w:tab w:val="num" w:pos="1440"/>
        </w:tabs>
        <w:ind w:left="1440" w:hanging="360"/>
      </w:pPr>
      <w:rPr>
        <w:rFonts w:ascii="Garamond" w:hAnsi="Garamond"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9" w15:restartNumberingAfterBreak="0">
    <w:nsid w:val="22165242"/>
    <w:multiLevelType w:val="hybridMultilevel"/>
    <w:tmpl w:val="D1705CFE"/>
    <w:lvl w:ilvl="0" w:tplc="869A3838">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22303F73"/>
    <w:multiLevelType w:val="multilevel"/>
    <w:tmpl w:val="8102B442"/>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1" w15:restartNumberingAfterBreak="0">
    <w:nsid w:val="22554482"/>
    <w:multiLevelType w:val="hybridMultilevel"/>
    <w:tmpl w:val="22A47202"/>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3CAE451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229849D0"/>
    <w:multiLevelType w:val="hybridMultilevel"/>
    <w:tmpl w:val="CAE07A0A"/>
    <w:lvl w:ilvl="0" w:tplc="D43A6398">
      <w:start w:val="1"/>
      <w:numFmt w:val="decimal"/>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238E2C19"/>
    <w:multiLevelType w:val="hybridMultilevel"/>
    <w:tmpl w:val="485ED116"/>
    <w:lvl w:ilvl="0" w:tplc="CBF89DAA">
      <w:start w:val="1"/>
      <w:numFmt w:val="decimal"/>
      <w:lvlText w:val="%1."/>
      <w:lvlJc w:val="left"/>
      <w:pPr>
        <w:tabs>
          <w:tab w:val="num" w:pos="720"/>
        </w:tabs>
        <w:ind w:left="720" w:hanging="360"/>
      </w:pPr>
      <w:rPr>
        <w:rFonts w:cs="Times New Roman"/>
        <w:b/>
        <w:sz w:val="18"/>
        <w:szCs w:val="18"/>
      </w:rPr>
    </w:lvl>
    <w:lvl w:ilvl="1" w:tplc="C722F022">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4" w15:restartNumberingAfterBreak="0">
    <w:nsid w:val="238E3E3F"/>
    <w:multiLevelType w:val="hybridMultilevel"/>
    <w:tmpl w:val="6B2C01E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23996954"/>
    <w:multiLevelType w:val="hybridMultilevel"/>
    <w:tmpl w:val="D7AA53AC"/>
    <w:lvl w:ilvl="0" w:tplc="0ED2F4A0">
      <w:start w:val="1"/>
      <w:numFmt w:val="decimal"/>
      <w:lvlText w:val="%1)"/>
      <w:lvlJc w:val="left"/>
      <w:pPr>
        <w:tabs>
          <w:tab w:val="num" w:pos="1440"/>
        </w:tabs>
        <w:ind w:left="1440" w:hanging="360"/>
      </w:pPr>
      <w:rPr>
        <w:rFonts w:ascii="Garamond" w:hAnsi="Garamond" w:cs="Garamond" w:hint="default"/>
        <w:sz w:val="24"/>
        <w:szCs w:val="24"/>
      </w:rPr>
    </w:lvl>
    <w:lvl w:ilvl="1" w:tplc="4F6C6E6E">
      <w:start w:val="1"/>
      <w:numFmt w:val="decimal"/>
      <w:lvlText w:val="%2)"/>
      <w:lvlJc w:val="left"/>
      <w:pPr>
        <w:tabs>
          <w:tab w:val="num" w:pos="1440"/>
        </w:tabs>
        <w:ind w:left="1440" w:hanging="360"/>
      </w:pPr>
      <w:rPr>
        <w:rFonts w:ascii="Calibri" w:hAnsi="Calibri" w:cs="Garamond"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23E660ED"/>
    <w:multiLevelType w:val="hybridMultilevel"/>
    <w:tmpl w:val="479A636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40A4645"/>
    <w:multiLevelType w:val="hybridMultilevel"/>
    <w:tmpl w:val="E8CEE84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448284F"/>
    <w:multiLevelType w:val="hybridMultilevel"/>
    <w:tmpl w:val="026ADF3E"/>
    <w:lvl w:ilvl="0" w:tplc="CB806B72">
      <w:start w:val="1"/>
      <w:numFmt w:val="decimal"/>
      <w:lvlText w:val="%1)"/>
      <w:lvlJc w:val="left"/>
      <w:pPr>
        <w:tabs>
          <w:tab w:val="num" w:pos="1440"/>
        </w:tabs>
        <w:ind w:left="1440" w:hanging="360"/>
      </w:pPr>
      <w:rPr>
        <w:rFonts w:asciiTheme="minorHAnsi" w:hAnsiTheme="minorHAnsi"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9" w15:restartNumberingAfterBreak="0">
    <w:nsid w:val="25295BCE"/>
    <w:multiLevelType w:val="hybridMultilevel"/>
    <w:tmpl w:val="4F3ABF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255729BF"/>
    <w:multiLevelType w:val="hybridMultilevel"/>
    <w:tmpl w:val="9F58779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25823238"/>
    <w:multiLevelType w:val="hybridMultilevel"/>
    <w:tmpl w:val="694E3C76"/>
    <w:lvl w:ilvl="0" w:tplc="CBF89DAA">
      <w:start w:val="1"/>
      <w:numFmt w:val="decimal"/>
      <w:lvlText w:val="%1."/>
      <w:lvlJc w:val="left"/>
      <w:pPr>
        <w:tabs>
          <w:tab w:val="num" w:pos="720"/>
        </w:tabs>
        <w:ind w:left="720" w:hanging="360"/>
      </w:pPr>
      <w:rPr>
        <w:rFonts w:cs="Times New Roman"/>
        <w:b/>
        <w:sz w:val="18"/>
        <w:szCs w:val="18"/>
      </w:rPr>
    </w:lvl>
    <w:lvl w:ilvl="1" w:tplc="DC3EF1E4">
      <w:start w:val="1"/>
      <w:numFmt w:val="decimal"/>
      <w:lvlText w:val="%2)"/>
      <w:lvlJc w:val="left"/>
      <w:pPr>
        <w:tabs>
          <w:tab w:val="num" w:pos="1260"/>
        </w:tabs>
        <w:ind w:left="1260" w:hanging="360"/>
      </w:pPr>
      <w:rPr>
        <w:rFonts w:cs="Times New Roman"/>
        <w:b w:val="0"/>
        <w:sz w:val="18"/>
        <w:szCs w:val="18"/>
      </w:rPr>
    </w:lvl>
    <w:lvl w:ilvl="2" w:tplc="DFEE2B5A">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2" w15:restartNumberingAfterBreak="0">
    <w:nsid w:val="26386A53"/>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26CC0FB9"/>
    <w:multiLevelType w:val="hybridMultilevel"/>
    <w:tmpl w:val="AB94CC84"/>
    <w:lvl w:ilvl="0" w:tplc="9D9AB85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273A0A2D"/>
    <w:multiLevelType w:val="hybridMultilevel"/>
    <w:tmpl w:val="313AF8B2"/>
    <w:lvl w:ilvl="0" w:tplc="5FCA5E96">
      <w:start w:val="6"/>
      <w:numFmt w:val="decimal"/>
      <w:lvlText w:val="%1."/>
      <w:lvlJc w:val="left"/>
      <w:pPr>
        <w:tabs>
          <w:tab w:val="num" w:pos="360"/>
        </w:tabs>
        <w:ind w:left="360" w:hanging="360"/>
      </w:pPr>
      <w:rPr>
        <w:rFonts w:cs="Helvetica"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27412EF8"/>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6" w15:restartNumberingAfterBreak="0">
    <w:nsid w:val="27564877"/>
    <w:multiLevelType w:val="hybridMultilevel"/>
    <w:tmpl w:val="CD3C0B04"/>
    <w:lvl w:ilvl="0" w:tplc="92FE990E">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8" w15:restartNumberingAfterBreak="0">
    <w:nsid w:val="27C904F0"/>
    <w:multiLevelType w:val="hybridMultilevel"/>
    <w:tmpl w:val="653C43DC"/>
    <w:lvl w:ilvl="0" w:tplc="866A089A">
      <w:start w:val="1"/>
      <w:numFmt w:val="bullet"/>
      <w:lvlText w:val="-"/>
      <w:lvlJc w:val="left"/>
      <w:pPr>
        <w:ind w:left="760" w:hanging="360"/>
      </w:pPr>
      <w:rPr>
        <w:rFonts w:ascii="Courier New" w:hAnsi="Courier New" w:hint="default"/>
        <w:b w:val="0"/>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49" w15:restartNumberingAfterBreak="0">
    <w:nsid w:val="27CE3934"/>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28271DE1"/>
    <w:multiLevelType w:val="hybridMultilevel"/>
    <w:tmpl w:val="70F27438"/>
    <w:lvl w:ilvl="0" w:tplc="A7AA9A64">
      <w:start w:val="1"/>
      <w:numFmt w:val="decimal"/>
      <w:lvlText w:val="%1)"/>
      <w:lvlJc w:val="left"/>
      <w:pPr>
        <w:tabs>
          <w:tab w:val="num" w:pos="1906"/>
        </w:tabs>
        <w:ind w:left="1906"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29265454"/>
    <w:multiLevelType w:val="hybridMultilevel"/>
    <w:tmpl w:val="8474E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9803B07"/>
    <w:multiLevelType w:val="hybridMultilevel"/>
    <w:tmpl w:val="7E0E4D4A"/>
    <w:lvl w:ilvl="0" w:tplc="165E99FA">
      <w:start w:val="5"/>
      <w:numFmt w:val="decimal"/>
      <w:lvlText w:val="%1."/>
      <w:lvlJc w:val="left"/>
      <w:pPr>
        <w:tabs>
          <w:tab w:val="num" w:pos="1778"/>
        </w:tabs>
        <w:ind w:left="1778" w:hanging="360"/>
      </w:pPr>
      <w:rPr>
        <w:rFonts w:cs="Times New Roman" w:hint="default"/>
      </w:rPr>
    </w:lvl>
    <w:lvl w:ilvl="1" w:tplc="A4B66EEC">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15:restartNumberingAfterBreak="0">
    <w:nsid w:val="29961C30"/>
    <w:multiLevelType w:val="hybridMultilevel"/>
    <w:tmpl w:val="486A8584"/>
    <w:lvl w:ilvl="0" w:tplc="E26039FA">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29C23A40"/>
    <w:multiLevelType w:val="hybridMultilevel"/>
    <w:tmpl w:val="DCA424FC"/>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9D46470"/>
    <w:multiLevelType w:val="hybridMultilevel"/>
    <w:tmpl w:val="592663E4"/>
    <w:lvl w:ilvl="0" w:tplc="CBF89DAA">
      <w:start w:val="1"/>
      <w:numFmt w:val="decimal"/>
      <w:lvlText w:val="%1."/>
      <w:lvlJc w:val="left"/>
      <w:pPr>
        <w:tabs>
          <w:tab w:val="num" w:pos="720"/>
        </w:tabs>
        <w:ind w:left="720" w:hanging="360"/>
      </w:pPr>
      <w:rPr>
        <w:rFonts w:cs="Times New Roman"/>
        <w:b/>
        <w:sz w:val="18"/>
        <w:szCs w:val="18"/>
      </w:rPr>
    </w:lvl>
    <w:lvl w:ilvl="1" w:tplc="20E07812">
      <w:start w:val="1"/>
      <w:numFmt w:val="decimal"/>
      <w:lvlText w:val="%2)"/>
      <w:lvlJc w:val="left"/>
      <w:pPr>
        <w:tabs>
          <w:tab w:val="num" w:pos="1260"/>
        </w:tabs>
        <w:ind w:left="1260" w:hanging="360"/>
      </w:pPr>
      <w:rPr>
        <w:rFonts w:cs="Times New Roman"/>
        <w:b w:val="0"/>
        <w:sz w:val="18"/>
        <w:szCs w:val="18"/>
      </w:rPr>
    </w:lvl>
    <w:lvl w:ilvl="2" w:tplc="C2081D44">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6" w15:restartNumberingAfterBreak="0">
    <w:nsid w:val="29DD50CF"/>
    <w:multiLevelType w:val="hybridMultilevel"/>
    <w:tmpl w:val="ED0A2BF8"/>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2AE011F0"/>
    <w:multiLevelType w:val="hybridMultilevel"/>
    <w:tmpl w:val="163C63EA"/>
    <w:lvl w:ilvl="0" w:tplc="A7AA9A64">
      <w:start w:val="1"/>
      <w:numFmt w:val="decimal"/>
      <w:lvlText w:val="%1)"/>
      <w:lvlJc w:val="left"/>
      <w:pPr>
        <w:tabs>
          <w:tab w:val="num" w:pos="488"/>
        </w:tabs>
        <w:ind w:left="488" w:hanging="488"/>
      </w:pPr>
      <w:rPr>
        <w:rFonts w:cs="Times New Roman" w:hint="default"/>
      </w:rPr>
    </w:lvl>
    <w:lvl w:ilvl="1" w:tplc="04150019">
      <w:start w:val="1"/>
      <w:numFmt w:val="lowerLetter"/>
      <w:lvlText w:val="%2."/>
      <w:lvlJc w:val="left"/>
      <w:pPr>
        <w:tabs>
          <w:tab w:val="num" w:pos="22"/>
        </w:tabs>
        <w:ind w:left="22" w:hanging="360"/>
      </w:pPr>
      <w:rPr>
        <w:rFonts w:cs="Times New Roman"/>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158" w15:restartNumberingAfterBreak="0">
    <w:nsid w:val="2AFA6903"/>
    <w:multiLevelType w:val="hybridMultilevel"/>
    <w:tmpl w:val="C068D880"/>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2B2A1FB9"/>
    <w:multiLevelType w:val="hybridMultilevel"/>
    <w:tmpl w:val="C414EE52"/>
    <w:lvl w:ilvl="0" w:tplc="84C638A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B760EB7"/>
    <w:multiLevelType w:val="hybridMultilevel"/>
    <w:tmpl w:val="501CD604"/>
    <w:lvl w:ilvl="0" w:tplc="EF80C2F6">
      <w:start w:val="1"/>
      <w:numFmt w:val="decimal"/>
      <w:lvlText w:val="%1)"/>
      <w:lvlJc w:val="left"/>
      <w:pPr>
        <w:tabs>
          <w:tab w:val="num" w:pos="3112"/>
        </w:tabs>
        <w:ind w:left="311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BAC11B5"/>
    <w:multiLevelType w:val="hybridMultilevel"/>
    <w:tmpl w:val="A7D66B9C"/>
    <w:lvl w:ilvl="0" w:tplc="C88887A8">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62" w15:restartNumberingAfterBreak="0">
    <w:nsid w:val="2BD25F5E"/>
    <w:multiLevelType w:val="hybridMultilevel"/>
    <w:tmpl w:val="F6EC7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BEC3218"/>
    <w:multiLevelType w:val="hybridMultilevel"/>
    <w:tmpl w:val="0F966584"/>
    <w:lvl w:ilvl="0" w:tplc="0DE2092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2C9C2AD0"/>
    <w:multiLevelType w:val="hybridMultilevel"/>
    <w:tmpl w:val="F0184920"/>
    <w:lvl w:ilvl="0" w:tplc="B6241790">
      <w:start w:val="1"/>
      <w:numFmt w:val="decimal"/>
      <w:lvlText w:val="%1)"/>
      <w:lvlJc w:val="left"/>
      <w:pPr>
        <w:tabs>
          <w:tab w:val="num" w:pos="1312"/>
        </w:tabs>
        <w:ind w:left="1312" w:hanging="232"/>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2CF03BCE"/>
    <w:multiLevelType w:val="hybridMultilevel"/>
    <w:tmpl w:val="E234AAB2"/>
    <w:lvl w:ilvl="0" w:tplc="AE4076F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2D1A0489"/>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2D293721"/>
    <w:multiLevelType w:val="hybridMultilevel"/>
    <w:tmpl w:val="5E10E5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2D47275D"/>
    <w:multiLevelType w:val="hybridMultilevel"/>
    <w:tmpl w:val="ACF4B6F4"/>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2E17766E"/>
    <w:multiLevelType w:val="hybridMultilevel"/>
    <w:tmpl w:val="6FE2992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2EB63845"/>
    <w:multiLevelType w:val="hybridMultilevel"/>
    <w:tmpl w:val="EF2E6924"/>
    <w:lvl w:ilvl="0" w:tplc="04150011">
      <w:start w:val="1"/>
      <w:numFmt w:val="decimal"/>
      <w:lvlText w:val="%1)"/>
      <w:lvlJc w:val="left"/>
      <w:pPr>
        <w:tabs>
          <w:tab w:val="num" w:pos="284"/>
        </w:tabs>
        <w:ind w:left="284" w:hanging="284"/>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EBB694B"/>
    <w:multiLevelType w:val="hybridMultilevel"/>
    <w:tmpl w:val="00980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EF40E6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2EFE0BEF"/>
    <w:multiLevelType w:val="hybridMultilevel"/>
    <w:tmpl w:val="4B5A2ECA"/>
    <w:lvl w:ilvl="0" w:tplc="7168221A">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74" w15:restartNumberingAfterBreak="0">
    <w:nsid w:val="2F271F9F"/>
    <w:multiLevelType w:val="hybridMultilevel"/>
    <w:tmpl w:val="BAB2CB9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175" w15:restartNumberingAfterBreak="0">
    <w:nsid w:val="2F365D33"/>
    <w:multiLevelType w:val="hybridMultilevel"/>
    <w:tmpl w:val="02B8A2D6"/>
    <w:lvl w:ilvl="0" w:tplc="CBF89DAA">
      <w:start w:val="1"/>
      <w:numFmt w:val="decimal"/>
      <w:lvlText w:val="%1."/>
      <w:lvlJc w:val="left"/>
      <w:pPr>
        <w:tabs>
          <w:tab w:val="num" w:pos="720"/>
        </w:tabs>
        <w:ind w:left="720" w:hanging="360"/>
      </w:pPr>
      <w:rPr>
        <w:rFonts w:cs="Times New Roman"/>
        <w:b/>
        <w:sz w:val="18"/>
        <w:szCs w:val="18"/>
      </w:rPr>
    </w:lvl>
    <w:lvl w:ilvl="1" w:tplc="B606B6DE">
      <w:start w:val="1"/>
      <w:numFmt w:val="decimal"/>
      <w:lvlText w:val="%2)"/>
      <w:lvlJc w:val="left"/>
      <w:pPr>
        <w:tabs>
          <w:tab w:val="num" w:pos="1260"/>
        </w:tabs>
        <w:ind w:left="1260" w:hanging="360"/>
      </w:pPr>
      <w:rPr>
        <w:rFonts w:cs="Times New Roman"/>
        <w:b w:val="0"/>
        <w:sz w:val="18"/>
        <w:szCs w:val="18"/>
      </w:rPr>
    </w:lvl>
    <w:lvl w:ilvl="2" w:tplc="E43A1808">
      <w:start w:val="1"/>
      <w:numFmt w:val="decimal"/>
      <w:lvlText w:val="%3)"/>
      <w:lvlJc w:val="left"/>
      <w:pPr>
        <w:tabs>
          <w:tab w:val="num" w:pos="2160"/>
        </w:tabs>
        <w:ind w:left="2160" w:hanging="360"/>
      </w:pPr>
      <w:rPr>
        <w:rFonts w:cs="Times New Roman"/>
        <w:b w:val="0"/>
        <w:sz w:val="18"/>
        <w:szCs w:val="18"/>
      </w:rPr>
    </w:lvl>
    <w:lvl w:ilvl="3" w:tplc="046E6648">
      <w:start w:val="1"/>
      <w:numFmt w:val="decimal"/>
      <w:lvlText w:val="%4)"/>
      <w:lvlJc w:val="left"/>
      <w:pPr>
        <w:tabs>
          <w:tab w:val="num" w:pos="2700"/>
        </w:tabs>
        <w:ind w:left="2700" w:hanging="360"/>
      </w:pPr>
      <w:rPr>
        <w:rFonts w:cs="Times New Roman"/>
        <w:b w:val="0"/>
        <w:sz w:val="18"/>
        <w:szCs w:val="18"/>
      </w:rPr>
    </w:lvl>
    <w:lvl w:ilvl="4" w:tplc="745EB2E0">
      <w:start w:val="2"/>
      <w:numFmt w:val="lowerRoman"/>
      <w:lvlText w:val="%5)"/>
      <w:lvlJc w:val="left"/>
      <w:pPr>
        <w:tabs>
          <w:tab w:val="num" w:pos="3780"/>
        </w:tabs>
        <w:ind w:left="3780" w:hanging="720"/>
      </w:pPr>
      <w:rPr>
        <w:rFonts w:cs="Times New Roman" w:hint="default"/>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6" w15:restartNumberingAfterBreak="0">
    <w:nsid w:val="2F9F2625"/>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2FB14A30"/>
    <w:multiLevelType w:val="hybridMultilevel"/>
    <w:tmpl w:val="9AD200D0"/>
    <w:lvl w:ilvl="0" w:tplc="8CA294DA">
      <w:start w:val="1"/>
      <w:numFmt w:val="decimal"/>
      <w:lvlText w:val="%1."/>
      <w:lvlJc w:val="left"/>
      <w:pPr>
        <w:tabs>
          <w:tab w:val="num" w:pos="680"/>
        </w:tabs>
        <w:ind w:left="680" w:hanging="567"/>
      </w:pPr>
      <w:rPr>
        <w:rFonts w:cs="Times New Roman"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3027175C"/>
    <w:multiLevelType w:val="hybridMultilevel"/>
    <w:tmpl w:val="9CD045B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9" w15:restartNumberingAfterBreak="0">
    <w:nsid w:val="302F41F4"/>
    <w:multiLevelType w:val="hybridMultilevel"/>
    <w:tmpl w:val="CC1E1D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30654D82"/>
    <w:multiLevelType w:val="hybridMultilevel"/>
    <w:tmpl w:val="6A2CAF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30992B8C"/>
    <w:multiLevelType w:val="hybridMultilevel"/>
    <w:tmpl w:val="44E0923C"/>
    <w:lvl w:ilvl="0" w:tplc="85EE77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0A30BE2"/>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30EC7D25"/>
    <w:multiLevelType w:val="hybridMultilevel"/>
    <w:tmpl w:val="1728B198"/>
    <w:lvl w:ilvl="0" w:tplc="E4588446">
      <w:start w:val="11"/>
      <w:numFmt w:val="decimal"/>
      <w:lvlText w:val="%1."/>
      <w:lvlJc w:val="left"/>
      <w:pPr>
        <w:tabs>
          <w:tab w:val="num" w:pos="720"/>
        </w:tabs>
        <w:ind w:left="720" w:hanging="360"/>
      </w:pPr>
      <w:rPr>
        <w:rFonts w:cs="Times New Roman" w:hint="default"/>
      </w:rPr>
    </w:lvl>
    <w:lvl w:ilvl="1" w:tplc="123E1256">
      <w:start w:val="1"/>
      <w:numFmt w:val="decimal"/>
      <w:lvlText w:val="%2)"/>
      <w:lvlJc w:val="left"/>
      <w:pPr>
        <w:tabs>
          <w:tab w:val="num" w:pos="1785"/>
        </w:tabs>
        <w:ind w:left="1785" w:hanging="705"/>
      </w:pPr>
      <w:rPr>
        <w:rFonts w:cs="Times New Roman" w:hint="default"/>
      </w:rPr>
    </w:lvl>
    <w:lvl w:ilvl="2" w:tplc="34AE4978">
      <w:start w:val="1"/>
      <w:numFmt w:val="lowerLetter"/>
      <w:lvlText w:val="%3)"/>
      <w:lvlJc w:val="left"/>
      <w:pPr>
        <w:tabs>
          <w:tab w:val="num" w:pos="2685"/>
        </w:tabs>
        <w:ind w:left="2685" w:hanging="705"/>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317D4E04"/>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5" w15:restartNumberingAfterBreak="0">
    <w:nsid w:val="318570BB"/>
    <w:multiLevelType w:val="hybridMultilevel"/>
    <w:tmpl w:val="77F2202A"/>
    <w:lvl w:ilvl="0" w:tplc="A7AA9A64">
      <w:start w:val="1"/>
      <w:numFmt w:val="decimal"/>
      <w:lvlText w:val="%1)"/>
      <w:lvlJc w:val="left"/>
      <w:pPr>
        <w:tabs>
          <w:tab w:val="num" w:pos="720"/>
        </w:tabs>
        <w:ind w:left="720"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318F6E59"/>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7" w15:restartNumberingAfterBreak="0">
    <w:nsid w:val="31A54E14"/>
    <w:multiLevelType w:val="hybridMultilevel"/>
    <w:tmpl w:val="382A34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88" w15:restartNumberingAfterBreak="0">
    <w:nsid w:val="31DA3030"/>
    <w:multiLevelType w:val="hybridMultilevel"/>
    <w:tmpl w:val="D764B432"/>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89" w15:restartNumberingAfterBreak="0">
    <w:nsid w:val="32192135"/>
    <w:multiLevelType w:val="hybridMultilevel"/>
    <w:tmpl w:val="8960CAAC"/>
    <w:lvl w:ilvl="0" w:tplc="CBF89DAA">
      <w:start w:val="1"/>
      <w:numFmt w:val="decimal"/>
      <w:lvlText w:val="%1."/>
      <w:lvlJc w:val="left"/>
      <w:pPr>
        <w:tabs>
          <w:tab w:val="num" w:pos="720"/>
        </w:tabs>
        <w:ind w:left="720" w:hanging="360"/>
      </w:pPr>
      <w:rPr>
        <w:rFonts w:cs="Times New Roman"/>
        <w:b/>
        <w:sz w:val="18"/>
        <w:szCs w:val="18"/>
      </w:rPr>
    </w:lvl>
    <w:lvl w:ilvl="1" w:tplc="B606A39C">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0" w15:restartNumberingAfterBreak="0">
    <w:nsid w:val="32632D34"/>
    <w:multiLevelType w:val="hybridMultilevel"/>
    <w:tmpl w:val="C2248A2E"/>
    <w:lvl w:ilvl="0" w:tplc="9662ADE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32935C65"/>
    <w:multiLevelType w:val="hybridMultilevel"/>
    <w:tmpl w:val="D744F4EA"/>
    <w:lvl w:ilvl="0" w:tplc="3E64FDE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2" w15:restartNumberingAfterBreak="0">
    <w:nsid w:val="32B91E14"/>
    <w:multiLevelType w:val="hybridMultilevel"/>
    <w:tmpl w:val="288264D0"/>
    <w:lvl w:ilvl="0" w:tplc="464E75CE">
      <w:start w:val="1"/>
      <w:numFmt w:val="lowerRoman"/>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33044BD5"/>
    <w:multiLevelType w:val="hybridMultilevel"/>
    <w:tmpl w:val="F1D4DCE2"/>
    <w:lvl w:ilvl="0" w:tplc="98BE2E4E">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94" w15:restartNumberingAfterBreak="0">
    <w:nsid w:val="33395C85"/>
    <w:multiLevelType w:val="hybridMultilevel"/>
    <w:tmpl w:val="2D36E40A"/>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3346369D"/>
    <w:multiLevelType w:val="hybridMultilevel"/>
    <w:tmpl w:val="2E8ACA6C"/>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6" w15:restartNumberingAfterBreak="0">
    <w:nsid w:val="335E4C6D"/>
    <w:multiLevelType w:val="hybridMultilevel"/>
    <w:tmpl w:val="5F907032"/>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33933C37"/>
    <w:multiLevelType w:val="hybridMultilevel"/>
    <w:tmpl w:val="19FC2A10"/>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8" w15:restartNumberingAfterBreak="0">
    <w:nsid w:val="339C3199"/>
    <w:multiLevelType w:val="hybridMultilevel"/>
    <w:tmpl w:val="6B88DC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340B4898"/>
    <w:multiLevelType w:val="hybridMultilevel"/>
    <w:tmpl w:val="73EA7A4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34414CA2"/>
    <w:multiLevelType w:val="hybridMultilevel"/>
    <w:tmpl w:val="33B891F0"/>
    <w:lvl w:ilvl="0" w:tplc="3842901C">
      <w:start w:val="1"/>
      <w:numFmt w:val="decimal"/>
      <w:lvlText w:val="%1)"/>
      <w:lvlJc w:val="left"/>
      <w:pPr>
        <w:tabs>
          <w:tab w:val="num" w:pos="232"/>
        </w:tabs>
        <w:ind w:left="232" w:hanging="232"/>
      </w:pPr>
      <w:rPr>
        <w:rFonts w:cs="Times New Roman" w:hint="default"/>
        <w:b w:val="0"/>
        <w:bCs w:val="0"/>
        <w:color w:val="auto"/>
      </w:rPr>
    </w:lvl>
    <w:lvl w:ilvl="1" w:tplc="87EE275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34C768F1"/>
    <w:multiLevelType w:val="hybridMultilevel"/>
    <w:tmpl w:val="8788F724"/>
    <w:lvl w:ilvl="0" w:tplc="48C05CDA">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34D634DE"/>
    <w:multiLevelType w:val="hybridMultilevel"/>
    <w:tmpl w:val="D7A803AA"/>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03" w15:restartNumberingAfterBreak="0">
    <w:nsid w:val="35746E71"/>
    <w:multiLevelType w:val="hybridMultilevel"/>
    <w:tmpl w:val="646268E4"/>
    <w:lvl w:ilvl="0" w:tplc="04150011">
      <w:start w:val="1"/>
      <w:numFmt w:val="decimal"/>
      <w:lvlText w:val="%1)"/>
      <w:lvlJc w:val="left"/>
      <w:pPr>
        <w:tabs>
          <w:tab w:val="num" w:pos="340"/>
        </w:tabs>
        <w:ind w:left="340" w:hanging="340"/>
      </w:pPr>
      <w:rPr>
        <w:rFonts w:cs="Times New Roman" w:hint="default"/>
        <w:i w:val="0"/>
      </w:rPr>
    </w:lvl>
    <w:lvl w:ilvl="1" w:tplc="AE36BA56">
      <w:start w:val="1"/>
      <w:numFmt w:val="bullet"/>
      <w:lvlText w:val=""/>
      <w:lvlJc w:val="left"/>
      <w:pPr>
        <w:tabs>
          <w:tab w:val="num" w:pos="700"/>
        </w:tabs>
        <w:ind w:left="700" w:hanging="360"/>
      </w:pPr>
      <w:rPr>
        <w:rFonts w:ascii="Symbol" w:hAnsi="Symbol"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3576271B"/>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35D43890"/>
    <w:multiLevelType w:val="hybridMultilevel"/>
    <w:tmpl w:val="B03EE9F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6" w15:restartNumberingAfterBreak="0">
    <w:nsid w:val="364234F8"/>
    <w:multiLevelType w:val="hybridMultilevel"/>
    <w:tmpl w:val="65F6F760"/>
    <w:lvl w:ilvl="0" w:tplc="CBF89DAA">
      <w:start w:val="1"/>
      <w:numFmt w:val="decimal"/>
      <w:lvlText w:val="%1."/>
      <w:lvlJc w:val="left"/>
      <w:pPr>
        <w:tabs>
          <w:tab w:val="num" w:pos="720"/>
        </w:tabs>
        <w:ind w:left="720" w:hanging="360"/>
      </w:pPr>
      <w:rPr>
        <w:rFonts w:cs="Times New Roman"/>
        <w:b/>
        <w:sz w:val="18"/>
        <w:szCs w:val="18"/>
      </w:rPr>
    </w:lvl>
    <w:lvl w:ilvl="1" w:tplc="18A00782">
      <w:start w:val="1"/>
      <w:numFmt w:val="decimal"/>
      <w:lvlText w:val="%2)"/>
      <w:lvlJc w:val="left"/>
      <w:pPr>
        <w:tabs>
          <w:tab w:val="num" w:pos="1260"/>
        </w:tabs>
        <w:ind w:left="1260" w:hanging="360"/>
      </w:pPr>
      <w:rPr>
        <w:rFonts w:cs="Times New Roman"/>
        <w:b w:val="0"/>
        <w:sz w:val="18"/>
        <w:szCs w:val="18"/>
      </w:rPr>
    </w:lvl>
    <w:lvl w:ilvl="2" w:tplc="A3988C4E">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7" w15:restartNumberingAfterBreak="0">
    <w:nsid w:val="364408A2"/>
    <w:multiLevelType w:val="hybridMultilevel"/>
    <w:tmpl w:val="D7FEDB08"/>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365B0083"/>
    <w:multiLevelType w:val="hybridMultilevel"/>
    <w:tmpl w:val="BDE0EE9E"/>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67847CB"/>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0" w15:restartNumberingAfterBreak="0">
    <w:nsid w:val="36A64D51"/>
    <w:multiLevelType w:val="hybridMultilevel"/>
    <w:tmpl w:val="E5E417FE"/>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1" w15:restartNumberingAfterBreak="0">
    <w:nsid w:val="36BC7EDE"/>
    <w:multiLevelType w:val="hybridMultilevel"/>
    <w:tmpl w:val="D32828D8"/>
    <w:lvl w:ilvl="0" w:tplc="ADECE3A8">
      <w:start w:val="1"/>
      <w:numFmt w:val="decimal"/>
      <w:lvlText w:val="%1)"/>
      <w:lvlJc w:val="left"/>
      <w:pPr>
        <w:tabs>
          <w:tab w:val="num" w:pos="720"/>
        </w:tabs>
        <w:ind w:left="720" w:hanging="360"/>
      </w:pPr>
      <w:rPr>
        <w:rFonts w:cs="Times New Roman" w:hint="default"/>
        <w:color w:val="auto"/>
      </w:rPr>
    </w:lvl>
    <w:lvl w:ilvl="1" w:tplc="5B3A3FE6">
      <w:start w:val="1"/>
      <w:numFmt w:val="bullet"/>
      <w:lvlText w:val="-"/>
      <w:lvlJc w:val="left"/>
      <w:pPr>
        <w:tabs>
          <w:tab w:val="num" w:pos="1440"/>
        </w:tabs>
        <w:ind w:left="1440" w:hanging="360"/>
      </w:pPr>
      <w:rPr>
        <w:rFonts w:ascii="Calibri" w:hAnsi="Calibri" w:hint="default"/>
        <w:color w:val="auto"/>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12" w15:restartNumberingAfterBreak="0">
    <w:nsid w:val="36C56480"/>
    <w:multiLevelType w:val="multilevel"/>
    <w:tmpl w:val="D618FF58"/>
    <w:lvl w:ilvl="0">
      <w:start w:val="1"/>
      <w:numFmt w:val="decimal"/>
      <w:lvlText w:val="%1"/>
      <w:lvlJc w:val="left"/>
      <w:pPr>
        <w:tabs>
          <w:tab w:val="num" w:pos="432"/>
        </w:tabs>
        <w:ind w:left="432" w:hanging="432"/>
      </w:pPr>
      <w:rPr>
        <w:rFonts w:cs="Times New Roman" w:hint="default"/>
      </w:rPr>
    </w:lvl>
    <w:lvl w:ilvl="1">
      <w:start w:val="1"/>
      <w:numFmt w:val="decimal"/>
      <w:pStyle w:val="rozdzia6a"/>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3" w15:restartNumberingAfterBreak="0">
    <w:nsid w:val="371C6CE8"/>
    <w:multiLevelType w:val="hybridMultilevel"/>
    <w:tmpl w:val="DBBA2D1A"/>
    <w:lvl w:ilvl="0" w:tplc="866A089A">
      <w:start w:val="1"/>
      <w:numFmt w:val="bullet"/>
      <w:lvlText w:val="-"/>
      <w:lvlJc w:val="left"/>
      <w:pPr>
        <w:tabs>
          <w:tab w:val="num" w:pos="2010"/>
        </w:tabs>
        <w:ind w:left="2010" w:hanging="360"/>
      </w:pPr>
      <w:rPr>
        <w:rFonts w:ascii="Courier New" w:hAnsi="Courier New" w:hint="default"/>
      </w:rPr>
    </w:lvl>
    <w:lvl w:ilvl="1" w:tplc="04150019">
      <w:start w:val="1"/>
      <w:numFmt w:val="lowerLetter"/>
      <w:lvlText w:val="%2."/>
      <w:lvlJc w:val="left"/>
      <w:pPr>
        <w:tabs>
          <w:tab w:val="num" w:pos="1672"/>
        </w:tabs>
        <w:ind w:left="1672" w:hanging="360"/>
      </w:pPr>
      <w:rPr>
        <w:rFonts w:cs="Times New Roman"/>
      </w:rPr>
    </w:lvl>
    <w:lvl w:ilvl="2" w:tplc="0415001B">
      <w:start w:val="1"/>
      <w:numFmt w:val="lowerRoman"/>
      <w:lvlText w:val="%3."/>
      <w:lvlJc w:val="right"/>
      <w:pPr>
        <w:tabs>
          <w:tab w:val="num" w:pos="2392"/>
        </w:tabs>
        <w:ind w:left="2392" w:hanging="180"/>
      </w:pPr>
      <w:rPr>
        <w:rFonts w:cs="Times New Roman"/>
      </w:rPr>
    </w:lvl>
    <w:lvl w:ilvl="3" w:tplc="A55A1D56">
      <w:start w:val="1"/>
      <w:numFmt w:val="decimal"/>
      <w:lvlText w:val="%4)"/>
      <w:lvlJc w:val="left"/>
      <w:pPr>
        <w:tabs>
          <w:tab w:val="num" w:pos="3112"/>
        </w:tabs>
        <w:ind w:left="3112" w:hanging="360"/>
      </w:pPr>
      <w:rPr>
        <w:color w:val="auto"/>
      </w:rPr>
    </w:lvl>
    <w:lvl w:ilvl="4" w:tplc="04150019">
      <w:start w:val="1"/>
      <w:numFmt w:val="lowerLetter"/>
      <w:lvlText w:val="%5."/>
      <w:lvlJc w:val="left"/>
      <w:pPr>
        <w:tabs>
          <w:tab w:val="num" w:pos="3832"/>
        </w:tabs>
        <w:ind w:left="3832" w:hanging="360"/>
      </w:pPr>
      <w:rPr>
        <w:rFonts w:cs="Times New Roman"/>
      </w:rPr>
    </w:lvl>
    <w:lvl w:ilvl="5" w:tplc="0415001B">
      <w:start w:val="1"/>
      <w:numFmt w:val="lowerRoman"/>
      <w:lvlText w:val="%6."/>
      <w:lvlJc w:val="right"/>
      <w:pPr>
        <w:tabs>
          <w:tab w:val="num" w:pos="4552"/>
        </w:tabs>
        <w:ind w:left="4552" w:hanging="180"/>
      </w:pPr>
      <w:rPr>
        <w:rFonts w:cs="Times New Roman"/>
      </w:rPr>
    </w:lvl>
    <w:lvl w:ilvl="6" w:tplc="0415000F">
      <w:start w:val="1"/>
      <w:numFmt w:val="decimal"/>
      <w:lvlText w:val="%7."/>
      <w:lvlJc w:val="left"/>
      <w:pPr>
        <w:tabs>
          <w:tab w:val="num" w:pos="5272"/>
        </w:tabs>
        <w:ind w:left="5272" w:hanging="360"/>
      </w:pPr>
      <w:rPr>
        <w:rFonts w:cs="Times New Roman"/>
      </w:rPr>
    </w:lvl>
    <w:lvl w:ilvl="7" w:tplc="04150019">
      <w:start w:val="1"/>
      <w:numFmt w:val="lowerLetter"/>
      <w:lvlText w:val="%8."/>
      <w:lvlJc w:val="left"/>
      <w:pPr>
        <w:tabs>
          <w:tab w:val="num" w:pos="5992"/>
        </w:tabs>
        <w:ind w:left="5992" w:hanging="360"/>
      </w:pPr>
      <w:rPr>
        <w:rFonts w:cs="Times New Roman"/>
      </w:rPr>
    </w:lvl>
    <w:lvl w:ilvl="8" w:tplc="0415001B">
      <w:start w:val="1"/>
      <w:numFmt w:val="lowerRoman"/>
      <w:lvlText w:val="%9."/>
      <w:lvlJc w:val="right"/>
      <w:pPr>
        <w:tabs>
          <w:tab w:val="num" w:pos="6712"/>
        </w:tabs>
        <w:ind w:left="6712" w:hanging="180"/>
      </w:pPr>
      <w:rPr>
        <w:rFonts w:cs="Times New Roman"/>
      </w:rPr>
    </w:lvl>
  </w:abstractNum>
  <w:abstractNum w:abstractNumId="214" w15:restartNumberingAfterBreak="0">
    <w:nsid w:val="37673044"/>
    <w:multiLevelType w:val="hybridMultilevel"/>
    <w:tmpl w:val="A6E4F54A"/>
    <w:lvl w:ilvl="0" w:tplc="8522E4BE">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37A503B2"/>
    <w:multiLevelType w:val="hybridMultilevel"/>
    <w:tmpl w:val="CAA831C8"/>
    <w:lvl w:ilvl="0" w:tplc="5BA2E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7B264F8"/>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7" w15:restartNumberingAfterBreak="0">
    <w:nsid w:val="37B719F2"/>
    <w:multiLevelType w:val="hybridMultilevel"/>
    <w:tmpl w:val="D1205A3E"/>
    <w:lvl w:ilvl="0" w:tplc="4EF452AC">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15:restartNumberingAfterBreak="0">
    <w:nsid w:val="38584BFC"/>
    <w:multiLevelType w:val="hybridMultilevel"/>
    <w:tmpl w:val="7BEEC0F0"/>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9" w15:restartNumberingAfterBreak="0">
    <w:nsid w:val="388F07AD"/>
    <w:multiLevelType w:val="hybridMultilevel"/>
    <w:tmpl w:val="3BA69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8BA0341"/>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1" w15:restartNumberingAfterBreak="0">
    <w:nsid w:val="38CF1BF4"/>
    <w:multiLevelType w:val="hybridMultilevel"/>
    <w:tmpl w:val="4BEAC4F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38E86C11"/>
    <w:multiLevelType w:val="hybridMultilevel"/>
    <w:tmpl w:val="B8787B06"/>
    <w:lvl w:ilvl="0" w:tplc="3CAE4510">
      <w:start w:val="1"/>
      <w:numFmt w:val="lowerLetter"/>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39A06BE0"/>
    <w:multiLevelType w:val="hybridMultilevel"/>
    <w:tmpl w:val="5AA00B9E"/>
    <w:lvl w:ilvl="0" w:tplc="32AA258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3AAE56A4"/>
    <w:multiLevelType w:val="hybridMultilevel"/>
    <w:tmpl w:val="A9AA55EE"/>
    <w:lvl w:ilvl="0" w:tplc="4928E7E8">
      <w:start w:val="1"/>
      <w:numFmt w:val="lowerLetter"/>
      <w:lvlText w:val="%1)"/>
      <w:lvlJc w:val="left"/>
      <w:pPr>
        <w:tabs>
          <w:tab w:val="num" w:pos="0"/>
        </w:tabs>
      </w:pPr>
      <w:rPr>
        <w:rFonts w:cs="Times New Roman" w:hint="default"/>
      </w:rPr>
    </w:lvl>
    <w:lvl w:ilvl="1" w:tplc="264E0332">
      <w:start w:val="3"/>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5" w15:restartNumberingAfterBreak="0">
    <w:nsid w:val="3AE21EAC"/>
    <w:multiLevelType w:val="hybridMultilevel"/>
    <w:tmpl w:val="B4C21D12"/>
    <w:lvl w:ilvl="0" w:tplc="3D369436">
      <w:start w:val="3"/>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3B600F5E"/>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start w:val="1"/>
      <w:numFmt w:val="lowerLetter"/>
      <w:lvlText w:val="%2."/>
      <w:lvlJc w:val="left"/>
      <w:pPr>
        <w:tabs>
          <w:tab w:val="num" w:pos="1780"/>
        </w:tabs>
        <w:ind w:left="1780" w:hanging="360"/>
      </w:pPr>
      <w:rPr>
        <w:rFonts w:cs="Times New Roman"/>
      </w:rPr>
    </w:lvl>
    <w:lvl w:ilvl="2" w:tplc="0415001B">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27"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28" w15:restartNumberingAfterBreak="0">
    <w:nsid w:val="3BED23AA"/>
    <w:multiLevelType w:val="hybridMultilevel"/>
    <w:tmpl w:val="7CB0CC3C"/>
    <w:lvl w:ilvl="0" w:tplc="0190686A">
      <w:start w:val="5"/>
      <w:numFmt w:val="decimal"/>
      <w:lvlText w:val="%1."/>
      <w:lvlJc w:val="left"/>
      <w:pPr>
        <w:tabs>
          <w:tab w:val="num" w:pos="1778"/>
        </w:tabs>
        <w:ind w:left="1778" w:hanging="360"/>
      </w:pPr>
      <w:rPr>
        <w:rFonts w:cs="Times New Roman" w:hint="default"/>
        <w:b w:val="0"/>
        <w:bCs w:val="0"/>
      </w:rPr>
    </w:lvl>
    <w:lvl w:ilvl="1" w:tplc="B8623396">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9" w15:restartNumberingAfterBreak="0">
    <w:nsid w:val="3C6405C9"/>
    <w:multiLevelType w:val="hybridMultilevel"/>
    <w:tmpl w:val="0180D028"/>
    <w:lvl w:ilvl="0" w:tplc="409E56DC">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1" w15:restartNumberingAfterBreak="0">
    <w:nsid w:val="3CCE647B"/>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3CDE48F0"/>
    <w:multiLevelType w:val="hybridMultilevel"/>
    <w:tmpl w:val="A2FAE62E"/>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3" w15:restartNumberingAfterBreak="0">
    <w:nsid w:val="3D0243D2"/>
    <w:multiLevelType w:val="hybridMultilevel"/>
    <w:tmpl w:val="D3028E5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4" w15:restartNumberingAfterBreak="0">
    <w:nsid w:val="3D4F4D37"/>
    <w:multiLevelType w:val="hybridMultilevel"/>
    <w:tmpl w:val="4906F862"/>
    <w:lvl w:ilvl="0" w:tplc="6F94145C">
      <w:start w:val="1"/>
      <w:numFmt w:val="bullet"/>
      <w:lvlText w:val=""/>
      <w:lvlJc w:val="left"/>
      <w:pPr>
        <w:ind w:left="780" w:hanging="360"/>
      </w:pPr>
      <w:rPr>
        <w:rFonts w:ascii="Symbol" w:hAnsi="Symbol" w:hint="default"/>
      </w:rPr>
    </w:lvl>
    <w:lvl w:ilvl="1" w:tplc="04150003">
      <w:start w:val="1"/>
      <w:numFmt w:val="bullet"/>
      <w:pStyle w:val="rozdziaA1"/>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235" w15:restartNumberingAfterBreak="0">
    <w:nsid w:val="3E660C8C"/>
    <w:multiLevelType w:val="hybridMultilevel"/>
    <w:tmpl w:val="39246ABA"/>
    <w:lvl w:ilvl="0" w:tplc="0264216C">
      <w:start w:val="1"/>
      <w:numFmt w:val="decimal"/>
      <w:lvlText w:val="%1."/>
      <w:lvlJc w:val="left"/>
      <w:pPr>
        <w:tabs>
          <w:tab w:val="num" w:pos="360"/>
        </w:tabs>
        <w:ind w:left="360" w:hanging="360"/>
      </w:pPr>
      <w:rPr>
        <w:rFonts w:cs="Times New Roman"/>
        <w:b w:val="0"/>
      </w:rPr>
    </w:lvl>
    <w:lvl w:ilvl="1" w:tplc="FEFA6E30">
      <w:start w:val="1"/>
      <w:numFmt w:val="decimal"/>
      <w:lvlText w:val="%2)"/>
      <w:lvlJc w:val="left"/>
      <w:pPr>
        <w:tabs>
          <w:tab w:val="num" w:pos="22"/>
        </w:tabs>
        <w:ind w:left="22" w:hanging="360"/>
      </w:pPr>
      <w:rPr>
        <w:rFonts w:cs="Times New Roman"/>
        <w:b w:val="0"/>
        <w:i w:val="0"/>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236" w15:restartNumberingAfterBreak="0">
    <w:nsid w:val="3E7D7509"/>
    <w:multiLevelType w:val="hybridMultilevel"/>
    <w:tmpl w:val="0178D098"/>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3EA50FF2"/>
    <w:multiLevelType w:val="hybridMultilevel"/>
    <w:tmpl w:val="23583AC4"/>
    <w:lvl w:ilvl="0" w:tplc="04150011">
      <w:start w:val="1"/>
      <w:numFmt w:val="decimal"/>
      <w:lvlText w:val="%1)"/>
      <w:lvlJc w:val="left"/>
      <w:pPr>
        <w:ind w:left="360" w:hanging="360"/>
      </w:pPr>
      <w:rPr>
        <w:rFonts w:hint="default"/>
      </w:rPr>
    </w:lvl>
    <w:lvl w:ilvl="1" w:tplc="80BC1762">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8" w15:restartNumberingAfterBreak="0">
    <w:nsid w:val="3EC965E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3ED95444"/>
    <w:multiLevelType w:val="hybridMultilevel"/>
    <w:tmpl w:val="D932D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EDC42B0"/>
    <w:multiLevelType w:val="hybridMultilevel"/>
    <w:tmpl w:val="5CCEB71C"/>
    <w:lvl w:ilvl="0" w:tplc="D6865B4A">
      <w:start w:val="1"/>
      <w:numFmt w:val="decimal"/>
      <w:lvlText w:val="%1)"/>
      <w:lvlJc w:val="left"/>
      <w:pPr>
        <w:tabs>
          <w:tab w:val="num" w:pos="284"/>
        </w:tabs>
        <w:ind w:left="340" w:hanging="34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1" w15:restartNumberingAfterBreak="0">
    <w:nsid w:val="3EF04BC5"/>
    <w:multiLevelType w:val="hybridMultilevel"/>
    <w:tmpl w:val="B784D5D6"/>
    <w:lvl w:ilvl="0" w:tplc="CBF89DAA">
      <w:start w:val="1"/>
      <w:numFmt w:val="decimal"/>
      <w:lvlText w:val="%1."/>
      <w:lvlJc w:val="left"/>
      <w:pPr>
        <w:tabs>
          <w:tab w:val="num" w:pos="720"/>
        </w:tabs>
        <w:ind w:left="720" w:hanging="360"/>
      </w:pPr>
      <w:rPr>
        <w:rFonts w:cs="Times New Roman"/>
        <w:b/>
        <w:sz w:val="18"/>
        <w:szCs w:val="18"/>
      </w:rPr>
    </w:lvl>
    <w:lvl w:ilvl="1" w:tplc="F63281AE">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2" w15:restartNumberingAfterBreak="0">
    <w:nsid w:val="3F031F49"/>
    <w:multiLevelType w:val="hybridMultilevel"/>
    <w:tmpl w:val="06A8C128"/>
    <w:lvl w:ilvl="0" w:tplc="AC34B714">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3F282005"/>
    <w:multiLevelType w:val="hybridMultilevel"/>
    <w:tmpl w:val="3B102D56"/>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3FD10169"/>
    <w:multiLevelType w:val="hybridMultilevel"/>
    <w:tmpl w:val="B28C37C8"/>
    <w:lvl w:ilvl="0" w:tplc="CBF89DAA">
      <w:start w:val="1"/>
      <w:numFmt w:val="decimal"/>
      <w:lvlText w:val="%1."/>
      <w:lvlJc w:val="left"/>
      <w:pPr>
        <w:tabs>
          <w:tab w:val="num" w:pos="720"/>
        </w:tabs>
        <w:ind w:left="720" w:hanging="360"/>
      </w:pPr>
      <w:rPr>
        <w:rFonts w:cs="Times New Roman"/>
        <w:b/>
        <w:sz w:val="18"/>
        <w:szCs w:val="18"/>
      </w:rPr>
    </w:lvl>
    <w:lvl w:ilvl="1" w:tplc="6492A25A">
      <w:start w:val="1"/>
      <w:numFmt w:val="decimal"/>
      <w:lvlText w:val="%2)"/>
      <w:lvlJc w:val="left"/>
      <w:pPr>
        <w:tabs>
          <w:tab w:val="num" w:pos="1260"/>
        </w:tabs>
        <w:ind w:left="126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5" w15:restartNumberingAfterBreak="0">
    <w:nsid w:val="3FF551BB"/>
    <w:multiLevelType w:val="hybridMultilevel"/>
    <w:tmpl w:val="CCD0D85A"/>
    <w:lvl w:ilvl="0" w:tplc="76F62E86">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46" w15:restartNumberingAfterBreak="0">
    <w:nsid w:val="40065B0F"/>
    <w:multiLevelType w:val="hybridMultilevel"/>
    <w:tmpl w:val="386CEF38"/>
    <w:lvl w:ilvl="0" w:tplc="EF203AB2">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7" w15:restartNumberingAfterBreak="0">
    <w:nsid w:val="403E4A30"/>
    <w:multiLevelType w:val="hybridMultilevel"/>
    <w:tmpl w:val="B9301F68"/>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48" w15:restartNumberingAfterBreak="0">
    <w:nsid w:val="409550E3"/>
    <w:multiLevelType w:val="hybridMultilevel"/>
    <w:tmpl w:val="8FBCCAA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412C796E"/>
    <w:multiLevelType w:val="hybridMultilevel"/>
    <w:tmpl w:val="7A6AD62A"/>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0" w15:restartNumberingAfterBreak="0">
    <w:nsid w:val="420500AE"/>
    <w:multiLevelType w:val="hybridMultilevel"/>
    <w:tmpl w:val="DFCE7640"/>
    <w:lvl w:ilvl="0" w:tplc="E26039FA">
      <w:start w:val="1"/>
      <w:numFmt w:val="decimal"/>
      <w:lvlText w:val="%1)"/>
      <w:lvlJc w:val="left"/>
      <w:pPr>
        <w:tabs>
          <w:tab w:val="num" w:pos="232"/>
        </w:tabs>
        <w:ind w:left="232" w:hanging="232"/>
      </w:pPr>
      <w:rPr>
        <w:rFonts w:cs="Times New Roman" w:hint="default"/>
        <w:b w:val="0"/>
        <w:i w:val="0"/>
      </w:rPr>
    </w:lvl>
    <w:lvl w:ilvl="1" w:tplc="2362B4B8">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1" w15:restartNumberingAfterBreak="0">
    <w:nsid w:val="42963419"/>
    <w:multiLevelType w:val="hybridMultilevel"/>
    <w:tmpl w:val="80604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2991887"/>
    <w:multiLevelType w:val="hybridMultilevel"/>
    <w:tmpl w:val="F17CA1A2"/>
    <w:lvl w:ilvl="0" w:tplc="CBF89DAA">
      <w:start w:val="1"/>
      <w:numFmt w:val="decimal"/>
      <w:lvlText w:val="%1."/>
      <w:lvlJc w:val="left"/>
      <w:pPr>
        <w:tabs>
          <w:tab w:val="num" w:pos="720"/>
        </w:tabs>
        <w:ind w:left="720" w:hanging="360"/>
      </w:pPr>
      <w:rPr>
        <w:rFonts w:cs="Times New Roman"/>
        <w:b/>
        <w:sz w:val="18"/>
        <w:szCs w:val="18"/>
      </w:rPr>
    </w:lvl>
    <w:lvl w:ilvl="1" w:tplc="04150011">
      <w:start w:val="1"/>
      <w:numFmt w:val="decimal"/>
      <w:lvlText w:val="%2)"/>
      <w:lvlJc w:val="left"/>
      <w:pPr>
        <w:tabs>
          <w:tab w:val="num" w:pos="1260"/>
        </w:tabs>
        <w:ind w:left="1260" w:hanging="360"/>
      </w:pPr>
      <w:rPr>
        <w:b w:val="0"/>
        <w:color w:val="auto"/>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53" w15:restartNumberingAfterBreak="0">
    <w:nsid w:val="429B7140"/>
    <w:multiLevelType w:val="multilevel"/>
    <w:tmpl w:val="8DA0CCE4"/>
    <w:lvl w:ilvl="0">
      <w:start w:val="1"/>
      <w:numFmt w:val="decimal"/>
      <w:lvlText w:val="%1."/>
      <w:lvlJc w:val="left"/>
      <w:pPr>
        <w:ind w:left="360" w:hanging="360"/>
      </w:pPr>
      <w:rPr>
        <w:rFonts w:cs="Times New Roman" w:hint="default"/>
      </w:rPr>
    </w:lvl>
    <w:lvl w:ilvl="1">
      <w:start w:val="1"/>
      <w:numFmt w:val="decimal"/>
      <w:pStyle w:val="Styl2"/>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54" w15:restartNumberingAfterBreak="0">
    <w:nsid w:val="42B85A01"/>
    <w:multiLevelType w:val="hybridMultilevel"/>
    <w:tmpl w:val="21E0D516"/>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5" w15:restartNumberingAfterBreak="0">
    <w:nsid w:val="435A16E2"/>
    <w:multiLevelType w:val="hybridMultilevel"/>
    <w:tmpl w:val="30C68CC4"/>
    <w:lvl w:ilvl="0" w:tplc="C654118C">
      <w:start w:val="1"/>
      <w:numFmt w:val="decimal"/>
      <w:lvlText w:val="%1)"/>
      <w:lvlJc w:val="left"/>
      <w:pPr>
        <w:tabs>
          <w:tab w:val="num" w:pos="284"/>
        </w:tabs>
        <w:ind w:left="284" w:hanging="284"/>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15:restartNumberingAfterBreak="0">
    <w:nsid w:val="438203CD"/>
    <w:multiLevelType w:val="hybridMultilevel"/>
    <w:tmpl w:val="0FDE2B1C"/>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57" w15:restartNumberingAfterBreak="0">
    <w:nsid w:val="444146F6"/>
    <w:multiLevelType w:val="hybridMultilevel"/>
    <w:tmpl w:val="AE98832C"/>
    <w:lvl w:ilvl="0" w:tplc="4928E7E8">
      <w:start w:val="1"/>
      <w:numFmt w:val="lowerLetter"/>
      <w:lvlText w:val="%1)"/>
      <w:lvlJc w:val="left"/>
      <w:pPr>
        <w:tabs>
          <w:tab w:val="num" w:pos="0"/>
        </w:tabs>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8" w15:restartNumberingAfterBreak="0">
    <w:nsid w:val="448616DE"/>
    <w:multiLevelType w:val="hybridMultilevel"/>
    <w:tmpl w:val="D390DFD8"/>
    <w:lvl w:ilvl="0" w:tplc="3BF8E9F0">
      <w:start w:val="1"/>
      <w:numFmt w:val="decimal"/>
      <w:lvlText w:val="%1)"/>
      <w:lvlJc w:val="left"/>
      <w:pPr>
        <w:tabs>
          <w:tab w:val="num" w:pos="1650"/>
        </w:tabs>
        <w:ind w:left="1655" w:hanging="237"/>
      </w:pPr>
      <w:rPr>
        <w:rFonts w:cs="Times New Roman" w:hint="default"/>
        <w:b w:val="0"/>
        <w:bCs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9" w15:restartNumberingAfterBreak="0">
    <w:nsid w:val="44885EA2"/>
    <w:multiLevelType w:val="hybridMultilevel"/>
    <w:tmpl w:val="915A9FB2"/>
    <w:lvl w:ilvl="0" w:tplc="B53C5300">
      <w:start w:val="1"/>
      <w:numFmt w:val="decimal"/>
      <w:lvlText w:val="%1)"/>
      <w:lvlJc w:val="left"/>
      <w:pPr>
        <w:tabs>
          <w:tab w:val="num" w:pos="1440"/>
        </w:tabs>
        <w:ind w:left="1440" w:hanging="360"/>
      </w:pPr>
      <w:rPr>
        <w:rFonts w:cs="Times New Roman"/>
        <w:sz w:val="18"/>
        <w:szCs w:val="18"/>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60"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61" w15:restartNumberingAfterBreak="0">
    <w:nsid w:val="44B16DE8"/>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262" w15:restartNumberingAfterBreak="0">
    <w:nsid w:val="44D31803"/>
    <w:multiLevelType w:val="hybridMultilevel"/>
    <w:tmpl w:val="B2FE62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3" w15:restartNumberingAfterBreak="0">
    <w:nsid w:val="458D6598"/>
    <w:multiLevelType w:val="multilevel"/>
    <w:tmpl w:val="9C96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4" w15:restartNumberingAfterBreak="0">
    <w:nsid w:val="45D25E9E"/>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467F31A8"/>
    <w:multiLevelType w:val="hybridMultilevel"/>
    <w:tmpl w:val="6C0EF728"/>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6" w15:restartNumberingAfterBreak="0">
    <w:nsid w:val="46E2185C"/>
    <w:multiLevelType w:val="hybridMultilevel"/>
    <w:tmpl w:val="8AF42E2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7" w15:restartNumberingAfterBreak="0">
    <w:nsid w:val="48256B67"/>
    <w:multiLevelType w:val="hybridMultilevel"/>
    <w:tmpl w:val="5BA8D77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8" w15:restartNumberingAfterBreak="0">
    <w:nsid w:val="487B5630"/>
    <w:multiLevelType w:val="hybridMultilevel"/>
    <w:tmpl w:val="7CAC4402"/>
    <w:lvl w:ilvl="0" w:tplc="B8D0AE5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9" w15:restartNumberingAfterBreak="0">
    <w:nsid w:val="48C16872"/>
    <w:multiLevelType w:val="multilevel"/>
    <w:tmpl w:val="923A2D98"/>
    <w:lvl w:ilvl="0">
      <w:start w:val="1"/>
      <w:numFmt w:val="decimal"/>
      <w:lvlText w:val="%1)"/>
      <w:lvlJc w:val="left"/>
      <w:pPr>
        <w:tabs>
          <w:tab w:val="num" w:pos="360"/>
        </w:tabs>
        <w:ind w:left="360" w:hanging="360"/>
      </w:pPr>
      <w:rPr>
        <w:rFonts w:asciiTheme="minorHAnsi" w:hAnsiTheme="minorHAnsi" w:cstheme="minorHAnsi"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0" w15:restartNumberingAfterBreak="0">
    <w:nsid w:val="499C36CD"/>
    <w:multiLevelType w:val="hybridMultilevel"/>
    <w:tmpl w:val="26C25C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1" w15:restartNumberingAfterBreak="0">
    <w:nsid w:val="49A20451"/>
    <w:multiLevelType w:val="hybridMultilevel"/>
    <w:tmpl w:val="B77CAFD8"/>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2" w15:restartNumberingAfterBreak="0">
    <w:nsid w:val="49BD1DD7"/>
    <w:multiLevelType w:val="multilevel"/>
    <w:tmpl w:val="8914589C"/>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3" w15:restartNumberingAfterBreak="0">
    <w:nsid w:val="49D118D5"/>
    <w:multiLevelType w:val="hybridMultilevel"/>
    <w:tmpl w:val="B030B368"/>
    <w:lvl w:ilvl="0" w:tplc="04150011">
      <w:start w:val="1"/>
      <w:numFmt w:val="decimal"/>
      <w:lvlText w:val="%1)"/>
      <w:lvlJc w:val="left"/>
      <w:pPr>
        <w:tabs>
          <w:tab w:val="num" w:pos="763"/>
        </w:tabs>
        <w:ind w:left="763" w:hanging="360"/>
      </w:pPr>
      <w:rPr>
        <w:rFonts w:cs="Times New Roman"/>
      </w:rPr>
    </w:lvl>
    <w:lvl w:ilvl="1" w:tplc="04150019" w:tentative="1">
      <w:start w:val="1"/>
      <w:numFmt w:val="lowerLetter"/>
      <w:lvlText w:val="%2."/>
      <w:lvlJc w:val="left"/>
      <w:pPr>
        <w:tabs>
          <w:tab w:val="num" w:pos="1483"/>
        </w:tabs>
        <w:ind w:left="1483" w:hanging="360"/>
      </w:pPr>
      <w:rPr>
        <w:rFonts w:cs="Times New Roman"/>
      </w:rPr>
    </w:lvl>
    <w:lvl w:ilvl="2" w:tplc="0415001B" w:tentative="1">
      <w:start w:val="1"/>
      <w:numFmt w:val="lowerRoman"/>
      <w:lvlText w:val="%3."/>
      <w:lvlJc w:val="right"/>
      <w:pPr>
        <w:tabs>
          <w:tab w:val="num" w:pos="2203"/>
        </w:tabs>
        <w:ind w:left="2203" w:hanging="180"/>
      </w:pPr>
      <w:rPr>
        <w:rFonts w:cs="Times New Roman"/>
      </w:rPr>
    </w:lvl>
    <w:lvl w:ilvl="3" w:tplc="0415000F" w:tentative="1">
      <w:start w:val="1"/>
      <w:numFmt w:val="decimal"/>
      <w:lvlText w:val="%4."/>
      <w:lvlJc w:val="left"/>
      <w:pPr>
        <w:tabs>
          <w:tab w:val="num" w:pos="2923"/>
        </w:tabs>
        <w:ind w:left="2923" w:hanging="360"/>
      </w:pPr>
      <w:rPr>
        <w:rFonts w:cs="Times New Roman"/>
      </w:rPr>
    </w:lvl>
    <w:lvl w:ilvl="4" w:tplc="04150019" w:tentative="1">
      <w:start w:val="1"/>
      <w:numFmt w:val="lowerLetter"/>
      <w:lvlText w:val="%5."/>
      <w:lvlJc w:val="left"/>
      <w:pPr>
        <w:tabs>
          <w:tab w:val="num" w:pos="3643"/>
        </w:tabs>
        <w:ind w:left="3643" w:hanging="360"/>
      </w:pPr>
      <w:rPr>
        <w:rFonts w:cs="Times New Roman"/>
      </w:rPr>
    </w:lvl>
    <w:lvl w:ilvl="5" w:tplc="0415001B" w:tentative="1">
      <w:start w:val="1"/>
      <w:numFmt w:val="lowerRoman"/>
      <w:lvlText w:val="%6."/>
      <w:lvlJc w:val="right"/>
      <w:pPr>
        <w:tabs>
          <w:tab w:val="num" w:pos="4363"/>
        </w:tabs>
        <w:ind w:left="4363" w:hanging="180"/>
      </w:pPr>
      <w:rPr>
        <w:rFonts w:cs="Times New Roman"/>
      </w:rPr>
    </w:lvl>
    <w:lvl w:ilvl="6" w:tplc="0415000F" w:tentative="1">
      <w:start w:val="1"/>
      <w:numFmt w:val="decimal"/>
      <w:lvlText w:val="%7."/>
      <w:lvlJc w:val="left"/>
      <w:pPr>
        <w:tabs>
          <w:tab w:val="num" w:pos="5083"/>
        </w:tabs>
        <w:ind w:left="5083" w:hanging="360"/>
      </w:pPr>
      <w:rPr>
        <w:rFonts w:cs="Times New Roman"/>
      </w:rPr>
    </w:lvl>
    <w:lvl w:ilvl="7" w:tplc="04150019" w:tentative="1">
      <w:start w:val="1"/>
      <w:numFmt w:val="lowerLetter"/>
      <w:lvlText w:val="%8."/>
      <w:lvlJc w:val="left"/>
      <w:pPr>
        <w:tabs>
          <w:tab w:val="num" w:pos="5803"/>
        </w:tabs>
        <w:ind w:left="5803" w:hanging="360"/>
      </w:pPr>
      <w:rPr>
        <w:rFonts w:cs="Times New Roman"/>
      </w:rPr>
    </w:lvl>
    <w:lvl w:ilvl="8" w:tplc="0415001B" w:tentative="1">
      <w:start w:val="1"/>
      <w:numFmt w:val="lowerRoman"/>
      <w:lvlText w:val="%9."/>
      <w:lvlJc w:val="right"/>
      <w:pPr>
        <w:tabs>
          <w:tab w:val="num" w:pos="6523"/>
        </w:tabs>
        <w:ind w:left="6523" w:hanging="180"/>
      </w:pPr>
      <w:rPr>
        <w:rFonts w:cs="Times New Roman"/>
      </w:rPr>
    </w:lvl>
  </w:abstractNum>
  <w:abstractNum w:abstractNumId="274"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75" w15:restartNumberingAfterBreak="0">
    <w:nsid w:val="4A182C0A"/>
    <w:multiLevelType w:val="hybridMultilevel"/>
    <w:tmpl w:val="6EEA7F6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6" w15:restartNumberingAfterBreak="0">
    <w:nsid w:val="4A5D0544"/>
    <w:multiLevelType w:val="hybridMultilevel"/>
    <w:tmpl w:val="77B005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7" w15:restartNumberingAfterBreak="0">
    <w:nsid w:val="4B2459DF"/>
    <w:multiLevelType w:val="hybridMultilevel"/>
    <w:tmpl w:val="1E96A7C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8" w15:restartNumberingAfterBreak="0">
    <w:nsid w:val="4B5A7389"/>
    <w:multiLevelType w:val="hybridMultilevel"/>
    <w:tmpl w:val="F24A9C0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2002"/>
        </w:tabs>
        <w:ind w:left="2002" w:hanging="360"/>
      </w:pPr>
      <w:rPr>
        <w:rFonts w:cs="Times New Roman"/>
      </w:rPr>
    </w:lvl>
    <w:lvl w:ilvl="2" w:tplc="0415001B">
      <w:start w:val="1"/>
      <w:numFmt w:val="lowerRoman"/>
      <w:lvlText w:val="%3."/>
      <w:lvlJc w:val="right"/>
      <w:pPr>
        <w:tabs>
          <w:tab w:val="num" w:pos="2722"/>
        </w:tabs>
        <w:ind w:left="2722" w:hanging="180"/>
      </w:pPr>
      <w:rPr>
        <w:rFonts w:cs="Times New Roman"/>
      </w:rPr>
    </w:lvl>
    <w:lvl w:ilvl="3" w:tplc="0415000F">
      <w:start w:val="1"/>
      <w:numFmt w:val="decimal"/>
      <w:lvlText w:val="%4."/>
      <w:lvlJc w:val="left"/>
      <w:pPr>
        <w:tabs>
          <w:tab w:val="num" w:pos="3442"/>
        </w:tabs>
        <w:ind w:left="3442" w:hanging="360"/>
      </w:pPr>
      <w:rPr>
        <w:rFonts w:cs="Times New Roman"/>
      </w:rPr>
    </w:lvl>
    <w:lvl w:ilvl="4" w:tplc="04150019">
      <w:start w:val="1"/>
      <w:numFmt w:val="lowerLetter"/>
      <w:lvlText w:val="%5."/>
      <w:lvlJc w:val="left"/>
      <w:pPr>
        <w:tabs>
          <w:tab w:val="num" w:pos="4162"/>
        </w:tabs>
        <w:ind w:left="4162" w:hanging="360"/>
      </w:pPr>
      <w:rPr>
        <w:rFonts w:cs="Times New Roman"/>
      </w:rPr>
    </w:lvl>
    <w:lvl w:ilvl="5" w:tplc="0415001B">
      <w:start w:val="1"/>
      <w:numFmt w:val="lowerRoman"/>
      <w:lvlText w:val="%6."/>
      <w:lvlJc w:val="right"/>
      <w:pPr>
        <w:tabs>
          <w:tab w:val="num" w:pos="4882"/>
        </w:tabs>
        <w:ind w:left="4882" w:hanging="180"/>
      </w:pPr>
      <w:rPr>
        <w:rFonts w:cs="Times New Roman"/>
      </w:rPr>
    </w:lvl>
    <w:lvl w:ilvl="6" w:tplc="0415000F">
      <w:start w:val="1"/>
      <w:numFmt w:val="decimal"/>
      <w:lvlText w:val="%7."/>
      <w:lvlJc w:val="left"/>
      <w:pPr>
        <w:tabs>
          <w:tab w:val="num" w:pos="5602"/>
        </w:tabs>
        <w:ind w:left="5602" w:hanging="360"/>
      </w:pPr>
      <w:rPr>
        <w:rFonts w:cs="Times New Roman"/>
      </w:rPr>
    </w:lvl>
    <w:lvl w:ilvl="7" w:tplc="04150019">
      <w:start w:val="1"/>
      <w:numFmt w:val="lowerLetter"/>
      <w:lvlText w:val="%8."/>
      <w:lvlJc w:val="left"/>
      <w:pPr>
        <w:tabs>
          <w:tab w:val="num" w:pos="6322"/>
        </w:tabs>
        <w:ind w:left="6322" w:hanging="360"/>
      </w:pPr>
      <w:rPr>
        <w:rFonts w:cs="Times New Roman"/>
      </w:rPr>
    </w:lvl>
    <w:lvl w:ilvl="8" w:tplc="0415001B">
      <w:start w:val="1"/>
      <w:numFmt w:val="lowerRoman"/>
      <w:lvlText w:val="%9."/>
      <w:lvlJc w:val="right"/>
      <w:pPr>
        <w:tabs>
          <w:tab w:val="num" w:pos="7042"/>
        </w:tabs>
        <w:ind w:left="7042" w:hanging="180"/>
      </w:pPr>
      <w:rPr>
        <w:rFonts w:cs="Times New Roman"/>
      </w:rPr>
    </w:lvl>
  </w:abstractNum>
  <w:abstractNum w:abstractNumId="279" w15:restartNumberingAfterBreak="0">
    <w:nsid w:val="4B7D336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80" w15:restartNumberingAfterBreak="0">
    <w:nsid w:val="4BC506FA"/>
    <w:multiLevelType w:val="hybridMultilevel"/>
    <w:tmpl w:val="BEEAC5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1" w15:restartNumberingAfterBreak="0">
    <w:nsid w:val="4BCA3AB0"/>
    <w:multiLevelType w:val="hybridMultilevel"/>
    <w:tmpl w:val="47C84B5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282" w15:restartNumberingAfterBreak="0">
    <w:nsid w:val="4D1C0171"/>
    <w:multiLevelType w:val="hybridMultilevel"/>
    <w:tmpl w:val="E4B46E54"/>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3" w15:restartNumberingAfterBreak="0">
    <w:nsid w:val="4D447D48"/>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4D643CE6"/>
    <w:multiLevelType w:val="hybridMultilevel"/>
    <w:tmpl w:val="31C0E6F2"/>
    <w:lvl w:ilvl="0" w:tplc="4928E7E8">
      <w:start w:val="1"/>
      <w:numFmt w:val="lowerLetter"/>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5" w15:restartNumberingAfterBreak="0">
    <w:nsid w:val="4D743038"/>
    <w:multiLevelType w:val="hybridMultilevel"/>
    <w:tmpl w:val="241A3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DE057BB"/>
    <w:multiLevelType w:val="multilevel"/>
    <w:tmpl w:val="E4F65E92"/>
    <w:lvl w:ilvl="0">
      <w:start w:val="1"/>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7" w15:restartNumberingAfterBreak="0">
    <w:nsid w:val="4DEC1209"/>
    <w:multiLevelType w:val="hybridMultilevel"/>
    <w:tmpl w:val="668C78AE"/>
    <w:lvl w:ilvl="0" w:tplc="508097C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8" w15:restartNumberingAfterBreak="0">
    <w:nsid w:val="4E084695"/>
    <w:multiLevelType w:val="hybridMultilevel"/>
    <w:tmpl w:val="5ED0BE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4EF14499"/>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4F6474E7"/>
    <w:multiLevelType w:val="hybridMultilevel"/>
    <w:tmpl w:val="B4580B02"/>
    <w:lvl w:ilvl="0" w:tplc="CBBC9C4E">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4F861B22"/>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2" w15:restartNumberingAfterBreak="0">
    <w:nsid w:val="4FC214B6"/>
    <w:multiLevelType w:val="hybridMultilevel"/>
    <w:tmpl w:val="5D2A79C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93" w15:restartNumberingAfterBreak="0">
    <w:nsid w:val="4FC4474D"/>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0447400"/>
    <w:multiLevelType w:val="hybridMultilevel"/>
    <w:tmpl w:val="AA784628"/>
    <w:lvl w:ilvl="0" w:tplc="CBF89DAA">
      <w:start w:val="1"/>
      <w:numFmt w:val="decimal"/>
      <w:lvlText w:val="%1."/>
      <w:lvlJc w:val="left"/>
      <w:pPr>
        <w:tabs>
          <w:tab w:val="num" w:pos="720"/>
        </w:tabs>
        <w:ind w:left="720" w:hanging="360"/>
      </w:pPr>
      <w:rPr>
        <w:rFonts w:cs="Times New Roman"/>
        <w:b/>
        <w:sz w:val="18"/>
        <w:szCs w:val="18"/>
      </w:rPr>
    </w:lvl>
    <w:lvl w:ilvl="1" w:tplc="C53414C2">
      <w:start w:val="1"/>
      <w:numFmt w:val="bullet"/>
      <w:lvlText w:val="-"/>
      <w:lvlJc w:val="left"/>
      <w:pPr>
        <w:tabs>
          <w:tab w:val="num" w:pos="1440"/>
        </w:tabs>
        <w:ind w:left="1440" w:hanging="360"/>
      </w:pPr>
      <w:rPr>
        <w:rFonts w:ascii="Courier New" w:hAnsi="Courier New" w:hint="default"/>
        <w:b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5" w15:restartNumberingAfterBreak="0">
    <w:nsid w:val="50657688"/>
    <w:multiLevelType w:val="hybridMultilevel"/>
    <w:tmpl w:val="35046452"/>
    <w:lvl w:ilvl="0" w:tplc="A7AA9A64">
      <w:start w:val="1"/>
      <w:numFmt w:val="decimal"/>
      <w:lvlText w:val="%1)"/>
      <w:lvlJc w:val="left"/>
      <w:pPr>
        <w:tabs>
          <w:tab w:val="num" w:pos="1906"/>
        </w:tabs>
        <w:ind w:left="1906" w:hanging="488"/>
      </w:pPr>
      <w:rPr>
        <w:rFonts w:cs="Times New Roman" w:hint="default"/>
      </w:rPr>
    </w:lvl>
    <w:lvl w:ilvl="1" w:tplc="8EDE811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6" w15:restartNumberingAfterBreak="0">
    <w:nsid w:val="508C60DA"/>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7" w15:restartNumberingAfterBreak="0">
    <w:nsid w:val="519D2C28"/>
    <w:multiLevelType w:val="hybridMultilevel"/>
    <w:tmpl w:val="D4C28D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8" w15:restartNumberingAfterBreak="0">
    <w:nsid w:val="51BB4155"/>
    <w:multiLevelType w:val="hybridMultilevel"/>
    <w:tmpl w:val="550AF61C"/>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299" w15:restartNumberingAfterBreak="0">
    <w:nsid w:val="51D63374"/>
    <w:multiLevelType w:val="hybridMultilevel"/>
    <w:tmpl w:val="2140FE3E"/>
    <w:lvl w:ilvl="0" w:tplc="55C875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25E32BD"/>
    <w:multiLevelType w:val="hybridMultilevel"/>
    <w:tmpl w:val="67384AF8"/>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01" w15:restartNumberingAfterBreak="0">
    <w:nsid w:val="53482FFA"/>
    <w:multiLevelType w:val="hybridMultilevel"/>
    <w:tmpl w:val="E2AC941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2" w15:restartNumberingAfterBreak="0">
    <w:nsid w:val="54076612"/>
    <w:multiLevelType w:val="hybridMultilevel"/>
    <w:tmpl w:val="459CEAF4"/>
    <w:lvl w:ilvl="0" w:tplc="0C18692C">
      <w:start w:val="1"/>
      <w:numFmt w:val="decimal"/>
      <w:lvlText w:val="%1."/>
      <w:lvlJc w:val="left"/>
      <w:pPr>
        <w:tabs>
          <w:tab w:val="num" w:pos="720"/>
        </w:tabs>
        <w:ind w:left="720" w:hanging="360"/>
      </w:pPr>
      <w:rPr>
        <w:rFonts w:cs="Times New Roman"/>
        <w:b/>
        <w:color w:val="auto"/>
        <w:sz w:val="18"/>
        <w:szCs w:val="18"/>
      </w:rPr>
    </w:lvl>
    <w:lvl w:ilvl="1" w:tplc="2AA8D15A">
      <w:start w:val="1"/>
      <w:numFmt w:val="decimal"/>
      <w:lvlText w:val="%2)"/>
      <w:lvlJc w:val="left"/>
      <w:pPr>
        <w:tabs>
          <w:tab w:val="num" w:pos="1260"/>
        </w:tabs>
        <w:ind w:left="1260" w:hanging="360"/>
      </w:pPr>
      <w:rPr>
        <w:rFonts w:asciiTheme="minorHAnsi" w:hAnsiTheme="minorHAnsi" w:cs="Times New Roman" w:hint="default"/>
        <w:b w:val="0"/>
        <w:sz w:val="22"/>
        <w:szCs w:val="22"/>
      </w:rPr>
    </w:lvl>
    <w:lvl w:ilvl="2" w:tplc="1382C42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03" w15:restartNumberingAfterBreak="0">
    <w:nsid w:val="54B26B8E"/>
    <w:multiLevelType w:val="hybridMultilevel"/>
    <w:tmpl w:val="B970A394"/>
    <w:lvl w:ilvl="0" w:tplc="057E318C">
      <w:start w:val="1"/>
      <w:numFmt w:val="decimal"/>
      <w:lvlText w:val="%1)"/>
      <w:lvlJc w:val="left"/>
      <w:pPr>
        <w:ind w:left="741" w:hanging="360"/>
      </w:pPr>
      <w:rPr>
        <w:strike w:val="0"/>
        <w:sz w:val="18"/>
        <w:szCs w:val="18"/>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04" w15:restartNumberingAfterBreak="0">
    <w:nsid w:val="54C977C1"/>
    <w:multiLevelType w:val="hybridMultilevel"/>
    <w:tmpl w:val="822EAF9E"/>
    <w:lvl w:ilvl="0" w:tplc="4354469E">
      <w:start w:val="1"/>
      <w:numFmt w:val="decimal"/>
      <w:lvlText w:val="%1)"/>
      <w:lvlJc w:val="left"/>
      <w:pPr>
        <w:tabs>
          <w:tab w:val="num" w:pos="360"/>
        </w:tabs>
        <w:ind w:left="360" w:hanging="360"/>
      </w:pPr>
      <w:rPr>
        <w:rFonts w:cs="Times New Roman" w:hint="default"/>
        <w:b w:val="0"/>
        <w:bCs w:val="0"/>
        <w:i w:val="0"/>
        <w:iCs w:val="0"/>
        <w:sz w:val="22"/>
        <w:szCs w:val="22"/>
      </w:rPr>
    </w:lvl>
    <w:lvl w:ilvl="1" w:tplc="CE343886">
      <w:start w:val="1"/>
      <w:numFmt w:val="lowerLetter"/>
      <w:lvlText w:val="%2."/>
      <w:lvlJc w:val="left"/>
      <w:pPr>
        <w:ind w:left="872" w:hanging="360"/>
      </w:pPr>
      <w:rPr>
        <w:rFonts w:cs="Times New Roman"/>
        <w:b w:val="0"/>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05" w15:restartNumberingAfterBreak="0">
    <w:nsid w:val="54EB7858"/>
    <w:multiLevelType w:val="hybridMultilevel"/>
    <w:tmpl w:val="57E671F4"/>
    <w:lvl w:ilvl="0" w:tplc="351A91A2">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6"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07" w15:restartNumberingAfterBreak="0">
    <w:nsid w:val="555B4666"/>
    <w:multiLevelType w:val="hybridMultilevel"/>
    <w:tmpl w:val="FE76A94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8" w15:restartNumberingAfterBreak="0">
    <w:nsid w:val="55BC4E28"/>
    <w:multiLevelType w:val="hybridMultilevel"/>
    <w:tmpl w:val="5E1859C0"/>
    <w:lvl w:ilvl="0" w:tplc="04150011">
      <w:start w:val="1"/>
      <w:numFmt w:val="decimal"/>
      <w:lvlText w:val="%1)"/>
      <w:lvlJc w:val="left"/>
      <w:pPr>
        <w:ind w:left="720" w:hanging="720"/>
      </w:pPr>
      <w:rPr>
        <w:rFonts w:hint="default"/>
      </w:rPr>
    </w:lvl>
    <w:lvl w:ilvl="1" w:tplc="04150019">
      <w:start w:val="1"/>
      <w:numFmt w:val="lowerLetter"/>
      <w:lvlText w:val="%2."/>
      <w:lvlJc w:val="left"/>
      <w:pPr>
        <w:ind w:left="993" w:hanging="360"/>
      </w:pPr>
      <w:rPr>
        <w:rFonts w:cs="Times New Roman"/>
      </w:rPr>
    </w:lvl>
    <w:lvl w:ilvl="2" w:tplc="F5EC05CC">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9" w15:restartNumberingAfterBreak="0">
    <w:nsid w:val="55BE16DD"/>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0" w15:restartNumberingAfterBreak="0">
    <w:nsid w:val="55CD6181"/>
    <w:multiLevelType w:val="hybridMultilevel"/>
    <w:tmpl w:val="A5E6DD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1" w15:restartNumberingAfterBreak="0">
    <w:nsid w:val="56565ACE"/>
    <w:multiLevelType w:val="hybridMultilevel"/>
    <w:tmpl w:val="6EFE6186"/>
    <w:lvl w:ilvl="0" w:tplc="BDD4EA4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2" w15:restartNumberingAfterBreak="0">
    <w:nsid w:val="56610F95"/>
    <w:multiLevelType w:val="hybridMultilevel"/>
    <w:tmpl w:val="EE4459CE"/>
    <w:lvl w:ilvl="0" w:tplc="C3447E4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3" w15:restartNumberingAfterBreak="0">
    <w:nsid w:val="56960C5D"/>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4" w15:restartNumberingAfterBreak="0">
    <w:nsid w:val="56EE24F0"/>
    <w:multiLevelType w:val="hybridMultilevel"/>
    <w:tmpl w:val="9B0821C8"/>
    <w:lvl w:ilvl="0" w:tplc="89DEAE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56F84034"/>
    <w:multiLevelType w:val="hybridMultilevel"/>
    <w:tmpl w:val="6A000A0C"/>
    <w:lvl w:ilvl="0" w:tplc="0415000F">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6" w15:restartNumberingAfterBreak="0">
    <w:nsid w:val="571D3D23"/>
    <w:multiLevelType w:val="hybridMultilevel"/>
    <w:tmpl w:val="55FAAA12"/>
    <w:lvl w:ilvl="0" w:tplc="4928E7E8">
      <w:start w:val="1"/>
      <w:numFmt w:val="lowerLetter"/>
      <w:lvlText w:val="%1)"/>
      <w:lvlJc w:val="left"/>
      <w:pPr>
        <w:tabs>
          <w:tab w:val="num" w:pos="-338"/>
        </w:tabs>
        <w:ind w:left="-338"/>
      </w:pPr>
      <w:rPr>
        <w:rFonts w:cs="Times New Roman" w:hint="default"/>
      </w:rPr>
    </w:lvl>
    <w:lvl w:ilvl="1" w:tplc="04150019" w:tentative="1">
      <w:start w:val="1"/>
      <w:numFmt w:val="lowerLetter"/>
      <w:lvlText w:val="%2."/>
      <w:lvlJc w:val="left"/>
      <w:pPr>
        <w:tabs>
          <w:tab w:val="num" w:pos="870"/>
        </w:tabs>
        <w:ind w:left="870" w:hanging="360"/>
      </w:pPr>
      <w:rPr>
        <w:rFonts w:cs="Times New Roman"/>
      </w:rPr>
    </w:lvl>
    <w:lvl w:ilvl="2" w:tplc="0415001B" w:tentative="1">
      <w:start w:val="1"/>
      <w:numFmt w:val="lowerRoman"/>
      <w:lvlText w:val="%3."/>
      <w:lvlJc w:val="right"/>
      <w:pPr>
        <w:tabs>
          <w:tab w:val="num" w:pos="1590"/>
        </w:tabs>
        <w:ind w:left="1590" w:hanging="180"/>
      </w:pPr>
      <w:rPr>
        <w:rFonts w:cs="Times New Roman"/>
      </w:rPr>
    </w:lvl>
    <w:lvl w:ilvl="3" w:tplc="0415000F" w:tentative="1">
      <w:start w:val="1"/>
      <w:numFmt w:val="decimal"/>
      <w:lvlText w:val="%4."/>
      <w:lvlJc w:val="left"/>
      <w:pPr>
        <w:tabs>
          <w:tab w:val="num" w:pos="2310"/>
        </w:tabs>
        <w:ind w:left="2310" w:hanging="360"/>
      </w:pPr>
      <w:rPr>
        <w:rFonts w:cs="Times New Roman"/>
      </w:rPr>
    </w:lvl>
    <w:lvl w:ilvl="4" w:tplc="04150019" w:tentative="1">
      <w:start w:val="1"/>
      <w:numFmt w:val="lowerLetter"/>
      <w:lvlText w:val="%5."/>
      <w:lvlJc w:val="left"/>
      <w:pPr>
        <w:tabs>
          <w:tab w:val="num" w:pos="3030"/>
        </w:tabs>
        <w:ind w:left="3030" w:hanging="360"/>
      </w:pPr>
      <w:rPr>
        <w:rFonts w:cs="Times New Roman"/>
      </w:rPr>
    </w:lvl>
    <w:lvl w:ilvl="5" w:tplc="0415001B" w:tentative="1">
      <w:start w:val="1"/>
      <w:numFmt w:val="lowerRoman"/>
      <w:lvlText w:val="%6."/>
      <w:lvlJc w:val="right"/>
      <w:pPr>
        <w:tabs>
          <w:tab w:val="num" w:pos="3750"/>
        </w:tabs>
        <w:ind w:left="3750" w:hanging="180"/>
      </w:pPr>
      <w:rPr>
        <w:rFonts w:cs="Times New Roman"/>
      </w:rPr>
    </w:lvl>
    <w:lvl w:ilvl="6" w:tplc="0415000F" w:tentative="1">
      <w:start w:val="1"/>
      <w:numFmt w:val="decimal"/>
      <w:lvlText w:val="%7."/>
      <w:lvlJc w:val="left"/>
      <w:pPr>
        <w:tabs>
          <w:tab w:val="num" w:pos="4470"/>
        </w:tabs>
        <w:ind w:left="4470" w:hanging="360"/>
      </w:pPr>
      <w:rPr>
        <w:rFonts w:cs="Times New Roman"/>
      </w:rPr>
    </w:lvl>
    <w:lvl w:ilvl="7" w:tplc="04150019" w:tentative="1">
      <w:start w:val="1"/>
      <w:numFmt w:val="lowerLetter"/>
      <w:lvlText w:val="%8."/>
      <w:lvlJc w:val="left"/>
      <w:pPr>
        <w:tabs>
          <w:tab w:val="num" w:pos="5190"/>
        </w:tabs>
        <w:ind w:left="5190" w:hanging="360"/>
      </w:pPr>
      <w:rPr>
        <w:rFonts w:cs="Times New Roman"/>
      </w:rPr>
    </w:lvl>
    <w:lvl w:ilvl="8" w:tplc="0415001B" w:tentative="1">
      <w:start w:val="1"/>
      <w:numFmt w:val="lowerRoman"/>
      <w:lvlText w:val="%9."/>
      <w:lvlJc w:val="right"/>
      <w:pPr>
        <w:tabs>
          <w:tab w:val="num" w:pos="5910"/>
        </w:tabs>
        <w:ind w:left="5910" w:hanging="180"/>
      </w:pPr>
      <w:rPr>
        <w:rFonts w:cs="Times New Roman"/>
      </w:rPr>
    </w:lvl>
  </w:abstractNum>
  <w:abstractNum w:abstractNumId="317" w15:restartNumberingAfterBreak="0">
    <w:nsid w:val="57256896"/>
    <w:multiLevelType w:val="hybridMultilevel"/>
    <w:tmpl w:val="34EC89F0"/>
    <w:lvl w:ilvl="0" w:tplc="6F94145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18" w15:restartNumberingAfterBreak="0">
    <w:nsid w:val="578D0965"/>
    <w:multiLevelType w:val="hybridMultilevel"/>
    <w:tmpl w:val="19702A46"/>
    <w:lvl w:ilvl="0" w:tplc="04150011">
      <w:start w:val="1"/>
      <w:numFmt w:val="decimal"/>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319" w15:restartNumberingAfterBreak="0">
    <w:nsid w:val="579818CA"/>
    <w:multiLevelType w:val="hybridMultilevel"/>
    <w:tmpl w:val="6C8CBF6A"/>
    <w:lvl w:ilvl="0" w:tplc="D53625C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20" w15:restartNumberingAfterBreak="0">
    <w:nsid w:val="57A04D9A"/>
    <w:multiLevelType w:val="hybridMultilevel"/>
    <w:tmpl w:val="47F87354"/>
    <w:lvl w:ilvl="0" w:tplc="CF848952">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21" w15:restartNumberingAfterBreak="0">
    <w:nsid w:val="57F64CC1"/>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2" w15:restartNumberingAfterBreak="0">
    <w:nsid w:val="585D3655"/>
    <w:multiLevelType w:val="multilevel"/>
    <w:tmpl w:val="9C8AF20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3" w15:restartNumberingAfterBreak="0">
    <w:nsid w:val="589A5AEF"/>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89F1291"/>
    <w:multiLevelType w:val="hybridMultilevel"/>
    <w:tmpl w:val="0226DE06"/>
    <w:lvl w:ilvl="0" w:tplc="866A089A">
      <w:start w:val="1"/>
      <w:numFmt w:val="bullet"/>
      <w:lvlText w:val="-"/>
      <w:lvlJc w:val="left"/>
      <w:pPr>
        <w:tabs>
          <w:tab w:val="num" w:pos="592"/>
        </w:tabs>
        <w:ind w:left="592" w:hanging="360"/>
      </w:pPr>
      <w:rPr>
        <w:rFonts w:ascii="Courier New" w:hAnsi="Courier New" w:hint="default"/>
      </w:rPr>
    </w:lvl>
    <w:lvl w:ilvl="1" w:tplc="04150019">
      <w:start w:val="1"/>
      <w:numFmt w:val="lowerLetter"/>
      <w:lvlText w:val="%2."/>
      <w:lvlJc w:val="left"/>
      <w:pPr>
        <w:ind w:left="1672" w:hanging="360"/>
      </w:pPr>
      <w:rPr>
        <w:rFonts w:cs="Times New Roman"/>
      </w:rPr>
    </w:lvl>
    <w:lvl w:ilvl="2" w:tplc="0415001B">
      <w:start w:val="1"/>
      <w:numFmt w:val="lowerRoman"/>
      <w:lvlText w:val="%3."/>
      <w:lvlJc w:val="right"/>
      <w:pPr>
        <w:ind w:left="2392" w:hanging="180"/>
      </w:pPr>
      <w:rPr>
        <w:rFonts w:cs="Times New Roman"/>
      </w:rPr>
    </w:lvl>
    <w:lvl w:ilvl="3" w:tplc="0415000F">
      <w:start w:val="1"/>
      <w:numFmt w:val="decimal"/>
      <w:lvlText w:val="%4."/>
      <w:lvlJc w:val="left"/>
      <w:pPr>
        <w:ind w:left="3112" w:hanging="360"/>
      </w:pPr>
      <w:rPr>
        <w:rFonts w:cs="Times New Roman"/>
      </w:rPr>
    </w:lvl>
    <w:lvl w:ilvl="4" w:tplc="04150019">
      <w:start w:val="1"/>
      <w:numFmt w:val="lowerLetter"/>
      <w:lvlText w:val="%5."/>
      <w:lvlJc w:val="left"/>
      <w:pPr>
        <w:ind w:left="3832" w:hanging="360"/>
      </w:pPr>
      <w:rPr>
        <w:rFonts w:cs="Times New Roman"/>
      </w:rPr>
    </w:lvl>
    <w:lvl w:ilvl="5" w:tplc="0415001B">
      <w:start w:val="1"/>
      <w:numFmt w:val="lowerRoman"/>
      <w:lvlText w:val="%6."/>
      <w:lvlJc w:val="right"/>
      <w:pPr>
        <w:ind w:left="4552" w:hanging="180"/>
      </w:pPr>
      <w:rPr>
        <w:rFonts w:cs="Times New Roman"/>
      </w:rPr>
    </w:lvl>
    <w:lvl w:ilvl="6" w:tplc="0415000F">
      <w:start w:val="1"/>
      <w:numFmt w:val="decimal"/>
      <w:lvlText w:val="%7."/>
      <w:lvlJc w:val="left"/>
      <w:pPr>
        <w:ind w:left="5272" w:hanging="360"/>
      </w:pPr>
      <w:rPr>
        <w:rFonts w:cs="Times New Roman"/>
      </w:rPr>
    </w:lvl>
    <w:lvl w:ilvl="7" w:tplc="04150019">
      <w:start w:val="1"/>
      <w:numFmt w:val="lowerLetter"/>
      <w:lvlText w:val="%8."/>
      <w:lvlJc w:val="left"/>
      <w:pPr>
        <w:ind w:left="5992" w:hanging="360"/>
      </w:pPr>
      <w:rPr>
        <w:rFonts w:cs="Times New Roman"/>
      </w:rPr>
    </w:lvl>
    <w:lvl w:ilvl="8" w:tplc="0415001B">
      <w:start w:val="1"/>
      <w:numFmt w:val="lowerRoman"/>
      <w:lvlText w:val="%9."/>
      <w:lvlJc w:val="right"/>
      <w:pPr>
        <w:ind w:left="6712" w:hanging="180"/>
      </w:pPr>
      <w:rPr>
        <w:rFonts w:cs="Times New Roman"/>
      </w:rPr>
    </w:lvl>
  </w:abstractNum>
  <w:abstractNum w:abstractNumId="325" w15:restartNumberingAfterBreak="0">
    <w:nsid w:val="58AB6EAC"/>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6" w15:restartNumberingAfterBreak="0">
    <w:nsid w:val="58F57CB4"/>
    <w:multiLevelType w:val="hybridMultilevel"/>
    <w:tmpl w:val="56B82CF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27" w15:restartNumberingAfterBreak="0">
    <w:nsid w:val="59170034"/>
    <w:multiLevelType w:val="hybridMultilevel"/>
    <w:tmpl w:val="11A0773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8" w15:restartNumberingAfterBreak="0">
    <w:nsid w:val="59247A94"/>
    <w:multiLevelType w:val="hybridMultilevel"/>
    <w:tmpl w:val="BE9E260C"/>
    <w:lvl w:ilvl="0" w:tplc="A7AA9A64">
      <w:start w:val="1"/>
      <w:numFmt w:val="decimal"/>
      <w:lvlText w:val="%1)"/>
      <w:lvlJc w:val="left"/>
      <w:pPr>
        <w:tabs>
          <w:tab w:val="num" w:pos="1906"/>
        </w:tabs>
        <w:ind w:left="1906" w:hanging="48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9" w15:restartNumberingAfterBreak="0">
    <w:nsid w:val="59D63458"/>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0" w15:restartNumberingAfterBreak="0">
    <w:nsid w:val="59ED20FC"/>
    <w:multiLevelType w:val="hybridMultilevel"/>
    <w:tmpl w:val="CD14EF42"/>
    <w:lvl w:ilvl="0" w:tplc="760AE37E">
      <w:start w:val="1"/>
      <w:numFmt w:val="lowerRoman"/>
      <w:lvlText w:val="%1)"/>
      <w:lvlJc w:val="left"/>
      <w:pPr>
        <w:tabs>
          <w:tab w:val="num" w:pos="720"/>
        </w:tabs>
        <w:ind w:left="720" w:hanging="360"/>
      </w:pPr>
      <w:rPr>
        <w:rFonts w:ascii="Calibri" w:eastAsia="Times New Roman" w:hAnsi="Calibri" w:cs="Arial"/>
        <w:color w:val="auto"/>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1" w15:restartNumberingAfterBreak="0">
    <w:nsid w:val="59F67364"/>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32" w15:restartNumberingAfterBreak="0">
    <w:nsid w:val="5B550A29"/>
    <w:multiLevelType w:val="hybridMultilevel"/>
    <w:tmpl w:val="E4A06DA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5C2B2F09"/>
    <w:multiLevelType w:val="hybridMultilevel"/>
    <w:tmpl w:val="7706C780"/>
    <w:lvl w:ilvl="0" w:tplc="5156BA56">
      <w:start w:val="1"/>
      <w:numFmt w:val="decimal"/>
      <w:lvlText w:val="%1)"/>
      <w:lvlJc w:val="left"/>
      <w:pPr>
        <w:tabs>
          <w:tab w:val="num" w:pos="1260"/>
        </w:tabs>
        <w:ind w:left="126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C462C3D"/>
    <w:multiLevelType w:val="hybridMultilevel"/>
    <w:tmpl w:val="DD46525C"/>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5" w15:restartNumberingAfterBreak="0">
    <w:nsid w:val="5CB972D9"/>
    <w:multiLevelType w:val="hybridMultilevel"/>
    <w:tmpl w:val="69F0A38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6" w15:restartNumberingAfterBreak="0">
    <w:nsid w:val="5D943182"/>
    <w:multiLevelType w:val="hybridMultilevel"/>
    <w:tmpl w:val="238C065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37" w15:restartNumberingAfterBreak="0">
    <w:nsid w:val="5E2445DE"/>
    <w:multiLevelType w:val="hybridMultilevel"/>
    <w:tmpl w:val="9CDC4C74"/>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38" w15:restartNumberingAfterBreak="0">
    <w:nsid w:val="5E343908"/>
    <w:multiLevelType w:val="hybridMultilevel"/>
    <w:tmpl w:val="17043EF0"/>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39" w15:restartNumberingAfterBreak="0">
    <w:nsid w:val="5E44186D"/>
    <w:multiLevelType w:val="hybridMultilevel"/>
    <w:tmpl w:val="6444F146"/>
    <w:lvl w:ilvl="0" w:tplc="53823236">
      <w:start w:val="1"/>
      <w:numFmt w:val="decimal"/>
      <w:lvlText w:val="%1)"/>
      <w:lvlJc w:val="left"/>
      <w:pPr>
        <w:tabs>
          <w:tab w:val="num" w:pos="284"/>
        </w:tabs>
        <w:ind w:left="340" w:hanging="34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0" w15:restartNumberingAfterBreak="0">
    <w:nsid w:val="5EAA6467"/>
    <w:multiLevelType w:val="hybridMultilevel"/>
    <w:tmpl w:val="10B418D6"/>
    <w:lvl w:ilvl="0" w:tplc="0B08B6E4">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1" w15:restartNumberingAfterBreak="0">
    <w:nsid w:val="5F116918"/>
    <w:multiLevelType w:val="hybridMultilevel"/>
    <w:tmpl w:val="47806F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2" w15:restartNumberingAfterBreak="0">
    <w:nsid w:val="5F2A2320"/>
    <w:multiLevelType w:val="hybridMultilevel"/>
    <w:tmpl w:val="7EFC0048"/>
    <w:lvl w:ilvl="0" w:tplc="9A44C2C0">
      <w:start w:val="1"/>
      <w:numFmt w:val="decimal"/>
      <w:lvlText w:val="%1)"/>
      <w:lvlJc w:val="left"/>
      <w:pPr>
        <w:tabs>
          <w:tab w:val="num" w:pos="360"/>
        </w:tabs>
        <w:ind w:left="360" w:hanging="360"/>
      </w:pPr>
      <w:rPr>
        <w:rFonts w:cs="Times New Roman" w:hint="default"/>
        <w:b w:val="0"/>
        <w:bCs w:val="0"/>
        <w:i w:val="0"/>
        <w:iCs w:val="0"/>
        <w:sz w:val="20"/>
        <w:szCs w:val="2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43" w15:restartNumberingAfterBreak="0">
    <w:nsid w:val="5F470475"/>
    <w:multiLevelType w:val="hybridMultilevel"/>
    <w:tmpl w:val="0D94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FB74358"/>
    <w:multiLevelType w:val="hybridMultilevel"/>
    <w:tmpl w:val="41A6CDC0"/>
    <w:lvl w:ilvl="0" w:tplc="CBF89DAA">
      <w:start w:val="1"/>
      <w:numFmt w:val="decimal"/>
      <w:lvlText w:val="%1."/>
      <w:lvlJc w:val="left"/>
      <w:pPr>
        <w:tabs>
          <w:tab w:val="num" w:pos="720"/>
        </w:tabs>
        <w:ind w:left="720" w:hanging="360"/>
      </w:pPr>
      <w:rPr>
        <w:rFonts w:cs="Times New Roman"/>
        <w:b/>
        <w:sz w:val="18"/>
        <w:szCs w:val="18"/>
      </w:rPr>
    </w:lvl>
    <w:lvl w:ilvl="1" w:tplc="CDA4BA4A">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5" w15:restartNumberingAfterBreak="0">
    <w:nsid w:val="5FFB6B97"/>
    <w:multiLevelType w:val="hybridMultilevel"/>
    <w:tmpl w:val="A4EC6C4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6" w15:restartNumberingAfterBreak="0">
    <w:nsid w:val="6010134E"/>
    <w:multiLevelType w:val="hybridMultilevel"/>
    <w:tmpl w:val="7D8CCC0E"/>
    <w:lvl w:ilvl="0" w:tplc="162E650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7" w15:restartNumberingAfterBreak="0">
    <w:nsid w:val="609747E8"/>
    <w:multiLevelType w:val="hybridMultilevel"/>
    <w:tmpl w:val="C4FED85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8" w15:restartNumberingAfterBreak="0">
    <w:nsid w:val="60FE35BA"/>
    <w:multiLevelType w:val="hybridMultilevel"/>
    <w:tmpl w:val="2B96A72C"/>
    <w:lvl w:ilvl="0" w:tplc="CBF89DAA">
      <w:start w:val="1"/>
      <w:numFmt w:val="decimal"/>
      <w:lvlText w:val="%1."/>
      <w:lvlJc w:val="left"/>
      <w:pPr>
        <w:tabs>
          <w:tab w:val="num" w:pos="720"/>
        </w:tabs>
        <w:ind w:left="720" w:hanging="360"/>
      </w:pPr>
      <w:rPr>
        <w:rFonts w:cs="Times New Roman"/>
        <w:b/>
        <w:sz w:val="18"/>
        <w:szCs w:val="18"/>
      </w:rPr>
    </w:lvl>
    <w:lvl w:ilvl="1" w:tplc="B5F4DB0E">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9" w15:restartNumberingAfterBreak="0">
    <w:nsid w:val="619C70A2"/>
    <w:multiLevelType w:val="hybridMultilevel"/>
    <w:tmpl w:val="A6EC2460"/>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50" w15:restartNumberingAfterBreak="0">
    <w:nsid w:val="621A3D1F"/>
    <w:multiLevelType w:val="hybridMultilevel"/>
    <w:tmpl w:val="B8FE7056"/>
    <w:lvl w:ilvl="0" w:tplc="360A8D54">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1" w15:restartNumberingAfterBreak="0">
    <w:nsid w:val="626A44A3"/>
    <w:multiLevelType w:val="hybridMultilevel"/>
    <w:tmpl w:val="E968F612"/>
    <w:lvl w:ilvl="0" w:tplc="9CB66452">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2" w15:restartNumberingAfterBreak="0">
    <w:nsid w:val="62DF4F83"/>
    <w:multiLevelType w:val="hybridMultilevel"/>
    <w:tmpl w:val="501A8484"/>
    <w:lvl w:ilvl="0" w:tplc="04150011">
      <w:start w:val="1"/>
      <w:numFmt w:val="decimal"/>
      <w:lvlText w:val="%1)"/>
      <w:lvlJc w:val="left"/>
      <w:pPr>
        <w:tabs>
          <w:tab w:val="num" w:pos="22"/>
        </w:tabs>
        <w:ind w:left="22" w:hanging="360"/>
      </w:pPr>
      <w:rPr>
        <w:rFonts w:cs="Times New Roman"/>
      </w:rPr>
    </w:lvl>
    <w:lvl w:ilvl="1" w:tplc="04150019">
      <w:start w:val="1"/>
      <w:numFmt w:val="lowerLetter"/>
      <w:lvlText w:val="%2."/>
      <w:lvlJc w:val="left"/>
      <w:pPr>
        <w:tabs>
          <w:tab w:val="num" w:pos="742"/>
        </w:tabs>
        <w:ind w:left="742" w:hanging="360"/>
      </w:pPr>
      <w:rPr>
        <w:rFonts w:cs="Times New Roman"/>
      </w:rPr>
    </w:lvl>
    <w:lvl w:ilvl="2" w:tplc="0415001B" w:tentative="1">
      <w:start w:val="1"/>
      <w:numFmt w:val="lowerRoman"/>
      <w:lvlText w:val="%3."/>
      <w:lvlJc w:val="right"/>
      <w:pPr>
        <w:tabs>
          <w:tab w:val="num" w:pos="1462"/>
        </w:tabs>
        <w:ind w:left="1462" w:hanging="180"/>
      </w:pPr>
      <w:rPr>
        <w:rFonts w:cs="Times New Roman"/>
      </w:rPr>
    </w:lvl>
    <w:lvl w:ilvl="3" w:tplc="0415000F" w:tentative="1">
      <w:start w:val="1"/>
      <w:numFmt w:val="decimal"/>
      <w:lvlText w:val="%4."/>
      <w:lvlJc w:val="left"/>
      <w:pPr>
        <w:tabs>
          <w:tab w:val="num" w:pos="2182"/>
        </w:tabs>
        <w:ind w:left="2182" w:hanging="360"/>
      </w:pPr>
      <w:rPr>
        <w:rFonts w:cs="Times New Roman"/>
      </w:rPr>
    </w:lvl>
    <w:lvl w:ilvl="4" w:tplc="04150019" w:tentative="1">
      <w:start w:val="1"/>
      <w:numFmt w:val="lowerLetter"/>
      <w:lvlText w:val="%5."/>
      <w:lvlJc w:val="left"/>
      <w:pPr>
        <w:tabs>
          <w:tab w:val="num" w:pos="2902"/>
        </w:tabs>
        <w:ind w:left="2902" w:hanging="360"/>
      </w:pPr>
      <w:rPr>
        <w:rFonts w:cs="Times New Roman"/>
      </w:rPr>
    </w:lvl>
    <w:lvl w:ilvl="5" w:tplc="0415001B" w:tentative="1">
      <w:start w:val="1"/>
      <w:numFmt w:val="lowerRoman"/>
      <w:lvlText w:val="%6."/>
      <w:lvlJc w:val="right"/>
      <w:pPr>
        <w:tabs>
          <w:tab w:val="num" w:pos="3622"/>
        </w:tabs>
        <w:ind w:left="3622" w:hanging="180"/>
      </w:pPr>
      <w:rPr>
        <w:rFonts w:cs="Times New Roman"/>
      </w:rPr>
    </w:lvl>
    <w:lvl w:ilvl="6" w:tplc="0415000F" w:tentative="1">
      <w:start w:val="1"/>
      <w:numFmt w:val="decimal"/>
      <w:lvlText w:val="%7."/>
      <w:lvlJc w:val="left"/>
      <w:pPr>
        <w:tabs>
          <w:tab w:val="num" w:pos="4342"/>
        </w:tabs>
        <w:ind w:left="4342" w:hanging="360"/>
      </w:pPr>
      <w:rPr>
        <w:rFonts w:cs="Times New Roman"/>
      </w:rPr>
    </w:lvl>
    <w:lvl w:ilvl="7" w:tplc="04150019" w:tentative="1">
      <w:start w:val="1"/>
      <w:numFmt w:val="lowerLetter"/>
      <w:lvlText w:val="%8."/>
      <w:lvlJc w:val="left"/>
      <w:pPr>
        <w:tabs>
          <w:tab w:val="num" w:pos="5062"/>
        </w:tabs>
        <w:ind w:left="5062" w:hanging="360"/>
      </w:pPr>
      <w:rPr>
        <w:rFonts w:cs="Times New Roman"/>
      </w:rPr>
    </w:lvl>
    <w:lvl w:ilvl="8" w:tplc="0415001B" w:tentative="1">
      <w:start w:val="1"/>
      <w:numFmt w:val="lowerRoman"/>
      <w:lvlText w:val="%9."/>
      <w:lvlJc w:val="right"/>
      <w:pPr>
        <w:tabs>
          <w:tab w:val="num" w:pos="5782"/>
        </w:tabs>
        <w:ind w:left="5782" w:hanging="180"/>
      </w:pPr>
      <w:rPr>
        <w:rFonts w:cs="Times New Roman"/>
      </w:rPr>
    </w:lvl>
  </w:abstractNum>
  <w:abstractNum w:abstractNumId="353" w15:restartNumberingAfterBreak="0">
    <w:nsid w:val="62E715BF"/>
    <w:multiLevelType w:val="hybridMultilevel"/>
    <w:tmpl w:val="C974015A"/>
    <w:lvl w:ilvl="0" w:tplc="70D4CFE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636562AE"/>
    <w:multiLevelType w:val="hybridMultilevel"/>
    <w:tmpl w:val="85E62F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15:restartNumberingAfterBreak="0">
    <w:nsid w:val="643C1562"/>
    <w:multiLevelType w:val="hybridMultilevel"/>
    <w:tmpl w:val="08169E96"/>
    <w:lvl w:ilvl="0" w:tplc="1F8455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646259A9"/>
    <w:multiLevelType w:val="hybridMultilevel"/>
    <w:tmpl w:val="D5A820A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57" w15:restartNumberingAfterBreak="0">
    <w:nsid w:val="647D655C"/>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358" w15:restartNumberingAfterBreak="0">
    <w:nsid w:val="64C22392"/>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59" w15:restartNumberingAfterBreak="0">
    <w:nsid w:val="65360668"/>
    <w:multiLevelType w:val="hybridMultilevel"/>
    <w:tmpl w:val="C5EA30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0" w15:restartNumberingAfterBreak="0">
    <w:nsid w:val="65C341BF"/>
    <w:multiLevelType w:val="hybridMultilevel"/>
    <w:tmpl w:val="E74026B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1" w15:restartNumberingAfterBreak="0">
    <w:nsid w:val="66150C93"/>
    <w:multiLevelType w:val="hybridMultilevel"/>
    <w:tmpl w:val="C5A84AA6"/>
    <w:lvl w:ilvl="0" w:tplc="0264216C">
      <w:start w:val="1"/>
      <w:numFmt w:val="decimal"/>
      <w:lvlText w:val="%1."/>
      <w:lvlJc w:val="left"/>
      <w:pPr>
        <w:tabs>
          <w:tab w:val="num" w:pos="360"/>
        </w:tabs>
        <w:ind w:left="360" w:hanging="360"/>
      </w:pPr>
      <w:rPr>
        <w:rFonts w:cs="Times New Roman"/>
        <w:b w:val="0"/>
        <w:bCs w:val="0"/>
      </w:rPr>
    </w:lvl>
    <w:lvl w:ilvl="1" w:tplc="04150011">
      <w:start w:val="1"/>
      <w:numFmt w:val="decimal"/>
      <w:lvlText w:val="%2)"/>
      <w:lvlJc w:val="left"/>
      <w:pPr>
        <w:tabs>
          <w:tab w:val="num" w:pos="1440"/>
        </w:tabs>
        <w:ind w:left="1440" w:hanging="360"/>
      </w:pPr>
      <w:rPr>
        <w:rFonts w:cs="Times New Roman"/>
        <w:b w:val="0"/>
        <w:b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2" w15:restartNumberingAfterBreak="0">
    <w:nsid w:val="662319BF"/>
    <w:multiLevelType w:val="hybridMultilevel"/>
    <w:tmpl w:val="F6909DCC"/>
    <w:lvl w:ilvl="0" w:tplc="3EF23BD0">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3" w15:restartNumberingAfterBreak="0">
    <w:nsid w:val="6657519E"/>
    <w:multiLevelType w:val="hybridMultilevel"/>
    <w:tmpl w:val="AE6253C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66790EEB"/>
    <w:multiLevelType w:val="hybridMultilevel"/>
    <w:tmpl w:val="22A45AD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15:restartNumberingAfterBreak="0">
    <w:nsid w:val="66A35B28"/>
    <w:multiLevelType w:val="hybridMultilevel"/>
    <w:tmpl w:val="C8782860"/>
    <w:lvl w:ilvl="0" w:tplc="2362B4B8">
      <w:start w:val="1"/>
      <w:numFmt w:val="lowerRoman"/>
      <w:lvlText w:val="%1)"/>
      <w:lvlJc w:val="left"/>
      <w:pPr>
        <w:tabs>
          <w:tab w:val="num" w:pos="2032"/>
        </w:tabs>
        <w:ind w:left="2032"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6" w15:restartNumberingAfterBreak="0">
    <w:nsid w:val="66E8142D"/>
    <w:multiLevelType w:val="hybridMultilevel"/>
    <w:tmpl w:val="872E96B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7" w15:restartNumberingAfterBreak="0">
    <w:nsid w:val="67212921"/>
    <w:multiLevelType w:val="hybridMultilevel"/>
    <w:tmpl w:val="09882466"/>
    <w:lvl w:ilvl="0" w:tplc="37B4494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79F7E5E"/>
    <w:multiLevelType w:val="hybridMultilevel"/>
    <w:tmpl w:val="B694F4D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369" w15:restartNumberingAfterBreak="0">
    <w:nsid w:val="67E50F4A"/>
    <w:multiLevelType w:val="hybridMultilevel"/>
    <w:tmpl w:val="213432E0"/>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0" w15:restartNumberingAfterBreak="0">
    <w:nsid w:val="67EA482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1" w15:restartNumberingAfterBreak="0">
    <w:nsid w:val="67FB666B"/>
    <w:multiLevelType w:val="hybridMultilevel"/>
    <w:tmpl w:val="A86807D2"/>
    <w:lvl w:ilvl="0" w:tplc="0F708600">
      <w:start w:val="1"/>
      <w:numFmt w:val="bullet"/>
      <w:lvlText w:val="-"/>
      <w:lvlJc w:val="left"/>
      <w:pPr>
        <w:ind w:left="1107" w:hanging="360"/>
      </w:pPr>
      <w:rPr>
        <w:rFonts w:ascii="Courier New" w:hAnsi="Courier New"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abstractNum w:abstractNumId="372" w15:restartNumberingAfterBreak="0">
    <w:nsid w:val="68AD00BA"/>
    <w:multiLevelType w:val="hybridMultilevel"/>
    <w:tmpl w:val="00B228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3" w15:restartNumberingAfterBreak="0">
    <w:nsid w:val="68C93F5B"/>
    <w:multiLevelType w:val="hybridMultilevel"/>
    <w:tmpl w:val="783862F8"/>
    <w:lvl w:ilvl="0" w:tplc="53823236">
      <w:start w:val="1"/>
      <w:numFmt w:val="decimal"/>
      <w:lvlText w:val="%1)"/>
      <w:lvlJc w:val="left"/>
      <w:pPr>
        <w:tabs>
          <w:tab w:val="num" w:pos="284"/>
        </w:tabs>
        <w:ind w:left="340" w:hanging="340"/>
      </w:pPr>
      <w:rPr>
        <w:rFonts w:cs="Times New Roman" w:hint="default"/>
        <w:b w:val="0"/>
        <w:bCs w:val="0"/>
        <w:i w:val="0"/>
        <w:iCs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68E019B0"/>
    <w:multiLevelType w:val="hybridMultilevel"/>
    <w:tmpl w:val="5144EF6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5" w15:restartNumberingAfterBreak="0">
    <w:nsid w:val="693E37D1"/>
    <w:multiLevelType w:val="hybridMultilevel"/>
    <w:tmpl w:val="178EE424"/>
    <w:lvl w:ilvl="0" w:tplc="BDE6CCA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6A9C2E77"/>
    <w:multiLevelType w:val="hybridMultilevel"/>
    <w:tmpl w:val="ECB8F38A"/>
    <w:lvl w:ilvl="0" w:tplc="CBF89DAA">
      <w:start w:val="1"/>
      <w:numFmt w:val="decimal"/>
      <w:lvlText w:val="%1."/>
      <w:lvlJc w:val="left"/>
      <w:pPr>
        <w:tabs>
          <w:tab w:val="num" w:pos="720"/>
        </w:tabs>
        <w:ind w:left="720" w:hanging="360"/>
      </w:pPr>
      <w:rPr>
        <w:rFonts w:cs="Times New Roman"/>
        <w:b/>
        <w:sz w:val="18"/>
        <w:szCs w:val="18"/>
      </w:rPr>
    </w:lvl>
    <w:lvl w:ilvl="1" w:tplc="8D929052">
      <w:start w:val="1"/>
      <w:numFmt w:val="decimal"/>
      <w:lvlText w:val="%2)"/>
      <w:lvlJc w:val="left"/>
      <w:pPr>
        <w:tabs>
          <w:tab w:val="num" w:pos="1260"/>
        </w:tabs>
        <w:ind w:left="1260" w:hanging="360"/>
      </w:pPr>
      <w:rPr>
        <w:rFonts w:cs="Times New Roman"/>
        <w:b w:val="0"/>
        <w:sz w:val="18"/>
        <w:szCs w:val="18"/>
      </w:rPr>
    </w:lvl>
    <w:lvl w:ilvl="2" w:tplc="0415001B">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7" w15:restartNumberingAfterBreak="0">
    <w:nsid w:val="6AAA3D33"/>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8" w15:restartNumberingAfterBreak="0">
    <w:nsid w:val="6B072854"/>
    <w:multiLevelType w:val="multilevel"/>
    <w:tmpl w:val="B94E656A"/>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9" w15:restartNumberingAfterBreak="0">
    <w:nsid w:val="6B641E33"/>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0" w15:restartNumberingAfterBreak="0">
    <w:nsid w:val="6BA034C6"/>
    <w:multiLevelType w:val="hybridMultilevel"/>
    <w:tmpl w:val="FD7E5700"/>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381" w15:restartNumberingAfterBreak="0">
    <w:nsid w:val="6C066798"/>
    <w:multiLevelType w:val="hybridMultilevel"/>
    <w:tmpl w:val="FCFAAA6A"/>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82" w15:restartNumberingAfterBreak="0">
    <w:nsid w:val="6C0B2B13"/>
    <w:multiLevelType w:val="hybridMultilevel"/>
    <w:tmpl w:val="4830C46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3" w15:restartNumberingAfterBreak="0">
    <w:nsid w:val="6C1E09FF"/>
    <w:multiLevelType w:val="hybridMultilevel"/>
    <w:tmpl w:val="3C2A6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C6C4C55"/>
    <w:multiLevelType w:val="multilevel"/>
    <w:tmpl w:val="5C58F13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85" w15:restartNumberingAfterBreak="0">
    <w:nsid w:val="6C873F83"/>
    <w:multiLevelType w:val="hybridMultilevel"/>
    <w:tmpl w:val="04AEF6D4"/>
    <w:lvl w:ilvl="0" w:tplc="04150001">
      <w:start w:val="1"/>
      <w:numFmt w:val="bullet"/>
      <w:lvlText w:val=""/>
      <w:lvlJc w:val="left"/>
      <w:pPr>
        <w:ind w:left="1650" w:hanging="360"/>
      </w:pPr>
      <w:rPr>
        <w:rFonts w:ascii="Symbol" w:hAnsi="Symbol" w:hint="default"/>
      </w:rPr>
    </w:lvl>
    <w:lvl w:ilvl="1" w:tplc="04150003">
      <w:start w:val="1"/>
      <w:numFmt w:val="bullet"/>
      <w:lvlText w:val="o"/>
      <w:lvlJc w:val="left"/>
      <w:pPr>
        <w:ind w:left="2370" w:hanging="360"/>
      </w:pPr>
      <w:rPr>
        <w:rFonts w:ascii="Courier New" w:hAnsi="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386" w15:restartNumberingAfterBreak="0">
    <w:nsid w:val="6CE60677"/>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7" w15:restartNumberingAfterBreak="0">
    <w:nsid w:val="6D411725"/>
    <w:multiLevelType w:val="hybridMultilevel"/>
    <w:tmpl w:val="210E7EE2"/>
    <w:lvl w:ilvl="0" w:tplc="156A09F2">
      <w:start w:val="1"/>
      <w:numFmt w:val="decimal"/>
      <w:lvlText w:val="%1)"/>
      <w:lvlJc w:val="left"/>
      <w:pPr>
        <w:ind w:left="360" w:hanging="360"/>
      </w:pPr>
      <w:rPr>
        <w:b w:val="0"/>
        <w:color w:val="auto"/>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8" w15:restartNumberingAfterBreak="0">
    <w:nsid w:val="6D6B7618"/>
    <w:multiLevelType w:val="hybridMultilevel"/>
    <w:tmpl w:val="A18625F6"/>
    <w:lvl w:ilvl="0" w:tplc="0415000F">
      <w:start w:val="1"/>
      <w:numFmt w:val="decimal"/>
      <w:lvlText w:val="%1."/>
      <w:lvlJc w:val="left"/>
      <w:pPr>
        <w:ind w:left="720" w:hanging="360"/>
      </w:pPr>
      <w:rPr>
        <w:rFonts w:cs="Times New Roman"/>
      </w:rPr>
    </w:lvl>
    <w:lvl w:ilvl="1" w:tplc="351A91A2">
      <w:start w:val="1"/>
      <w:numFmt w:val="lowerLetter"/>
      <w:lvlText w:val="%2)"/>
      <w:lvlJc w:val="left"/>
      <w:pPr>
        <w:tabs>
          <w:tab w:val="num" w:pos="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9" w15:restartNumberingAfterBreak="0">
    <w:nsid w:val="6DCC0481"/>
    <w:multiLevelType w:val="hybridMultilevel"/>
    <w:tmpl w:val="B6323EAC"/>
    <w:lvl w:ilvl="0" w:tplc="CB680C6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0" w15:restartNumberingAfterBreak="0">
    <w:nsid w:val="6DCE3474"/>
    <w:multiLevelType w:val="hybridMultilevel"/>
    <w:tmpl w:val="12CC61A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1" w15:restartNumberingAfterBreak="0">
    <w:nsid w:val="6E342322"/>
    <w:multiLevelType w:val="hybridMultilevel"/>
    <w:tmpl w:val="BDCE4324"/>
    <w:lvl w:ilvl="0" w:tplc="2A5C55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2" w15:restartNumberingAfterBreak="0">
    <w:nsid w:val="6E882271"/>
    <w:multiLevelType w:val="hybridMultilevel"/>
    <w:tmpl w:val="064AC4F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3" w15:restartNumberingAfterBreak="0">
    <w:nsid w:val="6E946C70"/>
    <w:multiLevelType w:val="hybridMultilevel"/>
    <w:tmpl w:val="0A14F90E"/>
    <w:lvl w:ilvl="0" w:tplc="7DE2E9D4">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1778"/>
        </w:tabs>
        <w:ind w:left="1778" w:hanging="360"/>
      </w:pPr>
      <w:rPr>
        <w:rFonts w:ascii="Symbol" w:hAnsi="Symbol" w:hint="default"/>
        <w:b w:val="0"/>
        <w:i w:val="0"/>
      </w:rPr>
    </w:lvl>
    <w:lvl w:ilvl="2" w:tplc="A95E2C5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4" w15:restartNumberingAfterBreak="0">
    <w:nsid w:val="6EAD25C8"/>
    <w:multiLevelType w:val="hybridMultilevel"/>
    <w:tmpl w:val="617C5C1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5" w15:restartNumberingAfterBreak="0">
    <w:nsid w:val="6F014A50"/>
    <w:multiLevelType w:val="hybridMultilevel"/>
    <w:tmpl w:val="F93878EE"/>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6" w15:restartNumberingAfterBreak="0">
    <w:nsid w:val="6F195825"/>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7" w15:restartNumberingAfterBreak="0">
    <w:nsid w:val="6FA7396B"/>
    <w:multiLevelType w:val="hybridMultilevel"/>
    <w:tmpl w:val="1C345E2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8" w15:restartNumberingAfterBreak="0">
    <w:nsid w:val="6FB11880"/>
    <w:multiLevelType w:val="multilevel"/>
    <w:tmpl w:val="51582E48"/>
    <w:lvl w:ilvl="0">
      <w:start w:val="1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righ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2"/>
        </w:tabs>
        <w:ind w:left="232" w:hanging="232"/>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9" w15:restartNumberingAfterBreak="0">
    <w:nsid w:val="705E241E"/>
    <w:multiLevelType w:val="hybridMultilevel"/>
    <w:tmpl w:val="9DC2B00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0" w15:restartNumberingAfterBreak="0">
    <w:nsid w:val="70A7765A"/>
    <w:multiLevelType w:val="hybridMultilevel"/>
    <w:tmpl w:val="637C1AC2"/>
    <w:lvl w:ilvl="0" w:tplc="C7D6F56C">
      <w:start w:val="1"/>
      <w:numFmt w:val="bullet"/>
      <w:lvlText w:val="-"/>
      <w:lvlJc w:val="left"/>
      <w:pPr>
        <w:ind w:left="1042" w:hanging="360"/>
      </w:pPr>
      <w:rPr>
        <w:rFonts w:ascii="Calibri" w:hAnsi="Calibri"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401" w15:restartNumberingAfterBreak="0">
    <w:nsid w:val="70BF2DFB"/>
    <w:multiLevelType w:val="hybridMultilevel"/>
    <w:tmpl w:val="27741098"/>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2" w15:restartNumberingAfterBreak="0">
    <w:nsid w:val="70DF7035"/>
    <w:multiLevelType w:val="hybridMultilevel"/>
    <w:tmpl w:val="BC3AA844"/>
    <w:lvl w:ilvl="0" w:tplc="04150011">
      <w:start w:val="1"/>
      <w:numFmt w:val="decimal"/>
      <w:lvlText w:val="%1)"/>
      <w:lvlJc w:val="left"/>
      <w:pPr>
        <w:tabs>
          <w:tab w:val="num" w:pos="1778"/>
        </w:tabs>
        <w:ind w:left="1778" w:hanging="360"/>
      </w:pPr>
      <w:rPr>
        <w:rFonts w:cs="Times New Roman"/>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403" w15:restartNumberingAfterBreak="0">
    <w:nsid w:val="713B2B8B"/>
    <w:multiLevelType w:val="hybridMultilevel"/>
    <w:tmpl w:val="3948D9E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4" w15:restartNumberingAfterBreak="0">
    <w:nsid w:val="715A60EA"/>
    <w:multiLevelType w:val="hybridMultilevel"/>
    <w:tmpl w:val="68E6C570"/>
    <w:lvl w:ilvl="0" w:tplc="04150017">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5" w15:restartNumberingAfterBreak="0">
    <w:nsid w:val="71896570"/>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6" w15:restartNumberingAfterBreak="0">
    <w:nsid w:val="71A87B79"/>
    <w:multiLevelType w:val="hybridMultilevel"/>
    <w:tmpl w:val="593253E8"/>
    <w:lvl w:ilvl="0" w:tplc="CBF89DAA">
      <w:start w:val="1"/>
      <w:numFmt w:val="decimal"/>
      <w:lvlText w:val="%1."/>
      <w:lvlJc w:val="left"/>
      <w:pPr>
        <w:tabs>
          <w:tab w:val="num" w:pos="720"/>
        </w:tabs>
        <w:ind w:left="720" w:hanging="360"/>
      </w:pPr>
      <w:rPr>
        <w:rFonts w:cs="Times New Roman"/>
        <w:b/>
        <w:sz w:val="18"/>
        <w:szCs w:val="18"/>
      </w:rPr>
    </w:lvl>
    <w:lvl w:ilvl="1" w:tplc="39B895CE">
      <w:start w:val="1"/>
      <w:numFmt w:val="decimal"/>
      <w:lvlText w:val="%2)"/>
      <w:lvlJc w:val="left"/>
      <w:pPr>
        <w:tabs>
          <w:tab w:val="num" w:pos="1260"/>
        </w:tabs>
        <w:ind w:left="1260" w:hanging="360"/>
      </w:pPr>
      <w:rPr>
        <w:rFonts w:cs="Times New Roman"/>
        <w:b w:val="0"/>
        <w:sz w:val="18"/>
        <w:szCs w:val="18"/>
      </w:rPr>
    </w:lvl>
    <w:lvl w:ilvl="2" w:tplc="8C4220D6">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7" w15:restartNumberingAfterBreak="0">
    <w:nsid w:val="71AD4347"/>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8" w15:restartNumberingAfterBreak="0">
    <w:nsid w:val="725160BE"/>
    <w:multiLevelType w:val="hybridMultilevel"/>
    <w:tmpl w:val="C97AD180"/>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15:restartNumberingAfterBreak="0">
    <w:nsid w:val="72F750F1"/>
    <w:multiLevelType w:val="hybridMultilevel"/>
    <w:tmpl w:val="E4FE6A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0" w15:restartNumberingAfterBreak="0">
    <w:nsid w:val="72FD3447"/>
    <w:multiLevelType w:val="hybridMultilevel"/>
    <w:tmpl w:val="AE6E3C16"/>
    <w:lvl w:ilvl="0" w:tplc="0F7086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2" w15:restartNumberingAfterBreak="0">
    <w:nsid w:val="73E73B39"/>
    <w:multiLevelType w:val="hybridMultilevel"/>
    <w:tmpl w:val="5F688A8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3" w15:restartNumberingAfterBreak="0">
    <w:nsid w:val="73F01BF3"/>
    <w:multiLevelType w:val="hybridMultilevel"/>
    <w:tmpl w:val="427CF3F4"/>
    <w:lvl w:ilvl="0" w:tplc="60BC938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4" w15:restartNumberingAfterBreak="0">
    <w:nsid w:val="74A65E00"/>
    <w:multiLevelType w:val="hybridMultilevel"/>
    <w:tmpl w:val="52528EA6"/>
    <w:lvl w:ilvl="0" w:tplc="0415000F">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4B80B3B"/>
    <w:multiLevelType w:val="hybridMultilevel"/>
    <w:tmpl w:val="7958C02C"/>
    <w:lvl w:ilvl="0" w:tplc="1FB86178">
      <w:start w:val="2"/>
      <w:numFmt w:val="decimal"/>
      <w:lvlText w:val="%1)"/>
      <w:lvlJc w:val="left"/>
      <w:pPr>
        <w:tabs>
          <w:tab w:val="num" w:pos="430"/>
        </w:tabs>
        <w:ind w:left="430"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6" w15:restartNumberingAfterBreak="0">
    <w:nsid w:val="74C9135F"/>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17" w15:restartNumberingAfterBreak="0">
    <w:nsid w:val="75917AEF"/>
    <w:multiLevelType w:val="hybridMultilevel"/>
    <w:tmpl w:val="C6B477BC"/>
    <w:lvl w:ilvl="0" w:tplc="0464D426">
      <w:start w:val="1"/>
      <w:numFmt w:val="bullet"/>
      <w:lvlText w:val=""/>
      <w:lvlJc w:val="left"/>
      <w:pPr>
        <w:tabs>
          <w:tab w:val="num" w:pos="1440"/>
        </w:tabs>
        <w:ind w:left="1440" w:hanging="360"/>
      </w:pPr>
      <w:rPr>
        <w:rFonts w:ascii="Symbol" w:hAnsi="Symbol" w:hint="default"/>
        <w:b w:val="0"/>
        <w:color w:val="auto"/>
      </w:rPr>
    </w:lvl>
    <w:lvl w:ilvl="1" w:tplc="8E76EE40">
      <w:start w:val="1"/>
      <w:numFmt w:val="decimal"/>
      <w:lvlText w:val="%2."/>
      <w:lvlJc w:val="left"/>
      <w:pPr>
        <w:tabs>
          <w:tab w:val="num" w:pos="1440"/>
        </w:tabs>
        <w:ind w:left="1440" w:hanging="360"/>
      </w:pPr>
      <w:rPr>
        <w:rFonts w:cs="Times New Roman"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75965479"/>
    <w:multiLevelType w:val="hybridMultilevel"/>
    <w:tmpl w:val="FB3855F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75E6428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0" w15:restartNumberingAfterBreak="0">
    <w:nsid w:val="763B0047"/>
    <w:multiLevelType w:val="hybridMultilevel"/>
    <w:tmpl w:val="C8ECBDF6"/>
    <w:lvl w:ilvl="0" w:tplc="F7645F4C">
      <w:start w:val="1"/>
      <w:numFmt w:val="decimal"/>
      <w:lvlText w:val="%1)"/>
      <w:lvlJc w:val="left"/>
      <w:pPr>
        <w:ind w:left="792" w:hanging="360"/>
      </w:pPr>
      <w:rPr>
        <w:rFonts w:hint="default"/>
        <w:i w:val="0"/>
        <w:color w:val="auto"/>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1" w15:restartNumberingAfterBreak="0">
    <w:nsid w:val="7642080C"/>
    <w:multiLevelType w:val="hybridMultilevel"/>
    <w:tmpl w:val="B778103C"/>
    <w:lvl w:ilvl="0" w:tplc="3D7E86E4">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2" w15:restartNumberingAfterBreak="0">
    <w:nsid w:val="767A7F6F"/>
    <w:multiLevelType w:val="hybridMultilevel"/>
    <w:tmpl w:val="30C45076"/>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3" w15:restartNumberingAfterBreak="0">
    <w:nsid w:val="77386683"/>
    <w:multiLevelType w:val="hybridMultilevel"/>
    <w:tmpl w:val="4496BCC2"/>
    <w:lvl w:ilvl="0" w:tplc="ABA8C34C">
      <w:start w:val="1"/>
      <w:numFmt w:val="decimal"/>
      <w:lvlText w:val="%1."/>
      <w:lvlJc w:val="left"/>
      <w:pPr>
        <w:ind w:left="360" w:hanging="360"/>
      </w:pPr>
      <w:rPr>
        <w:rFonts w:cs="Times New Roman"/>
      </w:rPr>
    </w:lvl>
    <w:lvl w:ilvl="1" w:tplc="04150011">
      <w:start w:val="1"/>
      <w:numFmt w:val="decimal"/>
      <w:lvlText w:val="%2)"/>
      <w:lvlJc w:val="left"/>
      <w:pPr>
        <w:ind w:left="644" w:hanging="360"/>
      </w:pPr>
    </w:lvl>
    <w:lvl w:ilvl="2" w:tplc="A2FABF8C">
      <w:start w:val="1"/>
      <w:numFmt w:val="bullet"/>
      <w:lvlText w:val=""/>
      <w:lvlJc w:val="left"/>
      <w:pPr>
        <w:ind w:left="889"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4" w15:restartNumberingAfterBreak="0">
    <w:nsid w:val="773F74C3"/>
    <w:multiLevelType w:val="hybridMultilevel"/>
    <w:tmpl w:val="1460EFF6"/>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5" w15:restartNumberingAfterBreak="0">
    <w:nsid w:val="77954FB9"/>
    <w:multiLevelType w:val="hybridMultilevel"/>
    <w:tmpl w:val="D6D8D702"/>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6" w15:restartNumberingAfterBreak="0">
    <w:nsid w:val="77B36073"/>
    <w:multiLevelType w:val="hybridMultilevel"/>
    <w:tmpl w:val="9A66CE8E"/>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77DF6977"/>
    <w:multiLevelType w:val="hybridMultilevel"/>
    <w:tmpl w:val="8B666B34"/>
    <w:lvl w:ilvl="0" w:tplc="CBF89DAA">
      <w:start w:val="1"/>
      <w:numFmt w:val="decimal"/>
      <w:lvlText w:val="%1."/>
      <w:lvlJc w:val="left"/>
      <w:pPr>
        <w:tabs>
          <w:tab w:val="num" w:pos="720"/>
        </w:tabs>
        <w:ind w:left="720" w:hanging="360"/>
      </w:pPr>
      <w:rPr>
        <w:rFonts w:cs="Times New Roman"/>
        <w:b/>
        <w:sz w:val="18"/>
        <w:szCs w:val="18"/>
      </w:rPr>
    </w:lvl>
    <w:lvl w:ilvl="1" w:tplc="4184E5F4">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28" w15:restartNumberingAfterBreak="0">
    <w:nsid w:val="786E6B48"/>
    <w:multiLevelType w:val="hybridMultilevel"/>
    <w:tmpl w:val="F94A4AF6"/>
    <w:lvl w:ilvl="0" w:tplc="8F08B162">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429" w15:restartNumberingAfterBreak="0">
    <w:nsid w:val="799B79B4"/>
    <w:multiLevelType w:val="hybridMultilevel"/>
    <w:tmpl w:val="7152BB76"/>
    <w:lvl w:ilvl="0" w:tplc="17E61FCC">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0" w15:restartNumberingAfterBreak="0">
    <w:nsid w:val="79E10E2C"/>
    <w:multiLevelType w:val="hybridMultilevel"/>
    <w:tmpl w:val="5C742630"/>
    <w:lvl w:ilvl="0" w:tplc="817614D8">
      <w:start w:val="1"/>
      <w:numFmt w:val="decimal"/>
      <w:lvlText w:val="%1)"/>
      <w:lvlJc w:val="left"/>
      <w:pPr>
        <w:tabs>
          <w:tab w:val="num" w:pos="507"/>
        </w:tabs>
        <w:ind w:left="507" w:hanging="360"/>
      </w:pPr>
      <w:rPr>
        <w:rFonts w:asciiTheme="minorHAnsi" w:hAnsiTheme="minorHAnsi" w:cs="Times New Roman" w:hint="default"/>
        <w:b w:val="0"/>
        <w:bCs w:val="0"/>
        <w:color w:val="auto"/>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1" w15:restartNumberingAfterBreak="0">
    <w:nsid w:val="7A902DD2"/>
    <w:multiLevelType w:val="hybridMultilevel"/>
    <w:tmpl w:val="E7007A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2" w15:restartNumberingAfterBreak="0">
    <w:nsid w:val="7B1240F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433" w15:restartNumberingAfterBreak="0">
    <w:nsid w:val="7B1C4003"/>
    <w:multiLevelType w:val="hybridMultilevel"/>
    <w:tmpl w:val="6AEEA648"/>
    <w:lvl w:ilvl="0" w:tplc="CBF89DAA">
      <w:start w:val="1"/>
      <w:numFmt w:val="decimal"/>
      <w:lvlText w:val="%1."/>
      <w:lvlJc w:val="left"/>
      <w:pPr>
        <w:tabs>
          <w:tab w:val="num" w:pos="720"/>
        </w:tabs>
        <w:ind w:left="720" w:hanging="360"/>
      </w:pPr>
      <w:rPr>
        <w:rFonts w:cs="Times New Roman"/>
        <w:b/>
        <w:sz w:val="18"/>
        <w:szCs w:val="18"/>
      </w:rPr>
    </w:lvl>
    <w:lvl w:ilvl="1" w:tplc="A8C03E32">
      <w:start w:val="1"/>
      <w:numFmt w:val="decimal"/>
      <w:lvlText w:val="%2)"/>
      <w:lvlJc w:val="left"/>
      <w:pPr>
        <w:tabs>
          <w:tab w:val="num" w:pos="1440"/>
        </w:tabs>
        <w:ind w:left="144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34" w15:restartNumberingAfterBreak="0">
    <w:nsid w:val="7B857539"/>
    <w:multiLevelType w:val="hybridMultilevel"/>
    <w:tmpl w:val="C1402B3E"/>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35" w15:restartNumberingAfterBreak="0">
    <w:nsid w:val="7C22092F"/>
    <w:multiLevelType w:val="hybridMultilevel"/>
    <w:tmpl w:val="11344F8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6"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7" w15:restartNumberingAfterBreak="0">
    <w:nsid w:val="7C81392D"/>
    <w:multiLevelType w:val="hybridMultilevel"/>
    <w:tmpl w:val="62A4A764"/>
    <w:lvl w:ilvl="0" w:tplc="2362B4B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8" w15:restartNumberingAfterBreak="0">
    <w:nsid w:val="7D8E0252"/>
    <w:multiLevelType w:val="hybridMultilevel"/>
    <w:tmpl w:val="6A140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DBD0487"/>
    <w:multiLevelType w:val="hybridMultilevel"/>
    <w:tmpl w:val="5810C31C"/>
    <w:lvl w:ilvl="0" w:tplc="04150011">
      <w:start w:val="1"/>
      <w:numFmt w:val="decimal"/>
      <w:lvlText w:val="%1)"/>
      <w:lvlJc w:val="left"/>
      <w:pPr>
        <w:tabs>
          <w:tab w:val="num" w:pos="720"/>
        </w:tabs>
        <w:ind w:left="720" w:hanging="360"/>
      </w:pPr>
      <w:rPr>
        <w:rFonts w:cs="Times New Roman"/>
      </w:rPr>
    </w:lvl>
    <w:lvl w:ilvl="1" w:tplc="866A089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0" w15:restartNumberingAfterBreak="0">
    <w:nsid w:val="7DC96700"/>
    <w:multiLevelType w:val="hybridMultilevel"/>
    <w:tmpl w:val="577A4824"/>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441" w15:restartNumberingAfterBreak="0">
    <w:nsid w:val="7DE04C64"/>
    <w:multiLevelType w:val="hybridMultilevel"/>
    <w:tmpl w:val="BE3EFCBC"/>
    <w:lvl w:ilvl="0" w:tplc="92FE990E">
      <w:start w:val="1"/>
      <w:numFmt w:val="bullet"/>
      <w:lvlText w:val=""/>
      <w:lvlJc w:val="left"/>
      <w:pPr>
        <w:ind w:left="767" w:hanging="360"/>
      </w:pPr>
      <w:rPr>
        <w:rFonts w:ascii="Symbol" w:hAnsi="Symbol" w:hint="default"/>
      </w:rPr>
    </w:lvl>
    <w:lvl w:ilvl="1" w:tplc="04150019">
      <w:start w:val="1"/>
      <w:numFmt w:val="bullet"/>
      <w:lvlText w:val="o"/>
      <w:lvlJc w:val="left"/>
      <w:pPr>
        <w:ind w:left="1487" w:hanging="360"/>
      </w:pPr>
      <w:rPr>
        <w:rFonts w:ascii="Courier New" w:hAnsi="Courier New" w:hint="default"/>
      </w:rPr>
    </w:lvl>
    <w:lvl w:ilvl="2" w:tplc="0415001B" w:tentative="1">
      <w:start w:val="1"/>
      <w:numFmt w:val="bullet"/>
      <w:lvlText w:val=""/>
      <w:lvlJc w:val="left"/>
      <w:pPr>
        <w:ind w:left="2207" w:hanging="360"/>
      </w:pPr>
      <w:rPr>
        <w:rFonts w:ascii="Wingdings" w:hAnsi="Wingdings" w:hint="default"/>
      </w:rPr>
    </w:lvl>
    <w:lvl w:ilvl="3" w:tplc="0415000F" w:tentative="1">
      <w:start w:val="1"/>
      <w:numFmt w:val="bullet"/>
      <w:lvlText w:val=""/>
      <w:lvlJc w:val="left"/>
      <w:pPr>
        <w:ind w:left="2927" w:hanging="360"/>
      </w:pPr>
      <w:rPr>
        <w:rFonts w:ascii="Symbol" w:hAnsi="Symbol" w:hint="default"/>
      </w:rPr>
    </w:lvl>
    <w:lvl w:ilvl="4" w:tplc="04150019" w:tentative="1">
      <w:start w:val="1"/>
      <w:numFmt w:val="bullet"/>
      <w:lvlText w:val="o"/>
      <w:lvlJc w:val="left"/>
      <w:pPr>
        <w:ind w:left="3647" w:hanging="360"/>
      </w:pPr>
      <w:rPr>
        <w:rFonts w:ascii="Courier New" w:hAnsi="Courier New" w:hint="default"/>
      </w:rPr>
    </w:lvl>
    <w:lvl w:ilvl="5" w:tplc="0415001B" w:tentative="1">
      <w:start w:val="1"/>
      <w:numFmt w:val="bullet"/>
      <w:lvlText w:val=""/>
      <w:lvlJc w:val="left"/>
      <w:pPr>
        <w:ind w:left="4367" w:hanging="360"/>
      </w:pPr>
      <w:rPr>
        <w:rFonts w:ascii="Wingdings" w:hAnsi="Wingdings" w:hint="default"/>
      </w:rPr>
    </w:lvl>
    <w:lvl w:ilvl="6" w:tplc="0415000F" w:tentative="1">
      <w:start w:val="1"/>
      <w:numFmt w:val="bullet"/>
      <w:lvlText w:val=""/>
      <w:lvlJc w:val="left"/>
      <w:pPr>
        <w:ind w:left="5087" w:hanging="360"/>
      </w:pPr>
      <w:rPr>
        <w:rFonts w:ascii="Symbol" w:hAnsi="Symbol" w:hint="default"/>
      </w:rPr>
    </w:lvl>
    <w:lvl w:ilvl="7" w:tplc="04150019" w:tentative="1">
      <w:start w:val="1"/>
      <w:numFmt w:val="bullet"/>
      <w:lvlText w:val="o"/>
      <w:lvlJc w:val="left"/>
      <w:pPr>
        <w:ind w:left="5807" w:hanging="360"/>
      </w:pPr>
      <w:rPr>
        <w:rFonts w:ascii="Courier New" w:hAnsi="Courier New" w:hint="default"/>
      </w:rPr>
    </w:lvl>
    <w:lvl w:ilvl="8" w:tplc="0415001B" w:tentative="1">
      <w:start w:val="1"/>
      <w:numFmt w:val="bullet"/>
      <w:lvlText w:val=""/>
      <w:lvlJc w:val="left"/>
      <w:pPr>
        <w:ind w:left="6527" w:hanging="360"/>
      </w:pPr>
      <w:rPr>
        <w:rFonts w:ascii="Wingdings" w:hAnsi="Wingdings" w:hint="default"/>
      </w:rPr>
    </w:lvl>
  </w:abstractNum>
  <w:abstractNum w:abstractNumId="442" w15:restartNumberingAfterBreak="0">
    <w:nsid w:val="7E060DA4"/>
    <w:multiLevelType w:val="hybridMultilevel"/>
    <w:tmpl w:val="CEB0CA26"/>
    <w:lvl w:ilvl="0" w:tplc="4AEA74AE">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2858"/>
        </w:tabs>
        <w:ind w:left="2858" w:hanging="360"/>
      </w:pPr>
      <w:rPr>
        <w:rFonts w:ascii="Symbol" w:hAnsi="Symbol" w:hint="default"/>
        <w:b w:val="0"/>
        <w:i w:val="0"/>
      </w:rPr>
    </w:lvl>
    <w:lvl w:ilvl="2" w:tplc="0415001B" w:tentative="1">
      <w:start w:val="1"/>
      <w:numFmt w:val="lowerRoman"/>
      <w:lvlText w:val="%3."/>
      <w:lvlJc w:val="right"/>
      <w:pPr>
        <w:tabs>
          <w:tab w:val="num" w:pos="3578"/>
        </w:tabs>
        <w:ind w:left="3578" w:hanging="180"/>
      </w:pPr>
      <w:rPr>
        <w:rFonts w:cs="Times New Roman"/>
      </w:rPr>
    </w:lvl>
    <w:lvl w:ilvl="3" w:tplc="0415000F" w:tentative="1">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443" w15:restartNumberingAfterBreak="0">
    <w:nsid w:val="7E6821E5"/>
    <w:multiLevelType w:val="hybridMultilevel"/>
    <w:tmpl w:val="1E388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F553C4D"/>
    <w:multiLevelType w:val="hybridMultilevel"/>
    <w:tmpl w:val="FDD0BCA2"/>
    <w:lvl w:ilvl="0" w:tplc="4B60FD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FB515A2"/>
    <w:multiLevelType w:val="hybridMultilevel"/>
    <w:tmpl w:val="40B23E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6" w15:restartNumberingAfterBreak="0">
    <w:nsid w:val="7FE01A5C"/>
    <w:multiLevelType w:val="hybridMultilevel"/>
    <w:tmpl w:val="4A60DDE0"/>
    <w:lvl w:ilvl="0" w:tplc="82020E1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53"/>
  </w:num>
  <w:num w:numId="3">
    <w:abstractNumId w:val="143"/>
  </w:num>
  <w:num w:numId="4">
    <w:abstractNumId w:val="210"/>
  </w:num>
  <w:num w:numId="5">
    <w:abstractNumId w:val="422"/>
  </w:num>
  <w:num w:numId="6">
    <w:abstractNumId w:val="308"/>
  </w:num>
  <w:num w:numId="7">
    <w:abstractNumId w:val="353"/>
  </w:num>
  <w:num w:numId="8">
    <w:abstractNumId w:val="46"/>
  </w:num>
  <w:num w:numId="9">
    <w:abstractNumId w:val="439"/>
  </w:num>
  <w:num w:numId="10">
    <w:abstractNumId w:val="234"/>
  </w:num>
  <w:num w:numId="11">
    <w:abstractNumId w:val="245"/>
  </w:num>
  <w:num w:numId="12">
    <w:abstractNumId w:val="0"/>
  </w:num>
  <w:num w:numId="13">
    <w:abstractNumId w:val="216"/>
  </w:num>
  <w:num w:numId="14">
    <w:abstractNumId w:val="304"/>
  </w:num>
  <w:num w:numId="15">
    <w:abstractNumId w:val="370"/>
  </w:num>
  <w:num w:numId="16">
    <w:abstractNumId w:val="193"/>
  </w:num>
  <w:num w:numId="17">
    <w:abstractNumId w:val="377"/>
  </w:num>
  <w:num w:numId="18">
    <w:abstractNumId w:val="268"/>
  </w:num>
  <w:num w:numId="19">
    <w:abstractNumId w:val="419"/>
  </w:num>
  <w:num w:numId="20">
    <w:abstractNumId w:val="428"/>
  </w:num>
  <w:num w:numId="21">
    <w:abstractNumId w:val="329"/>
  </w:num>
  <w:num w:numId="22">
    <w:abstractNumId w:val="319"/>
  </w:num>
  <w:num w:numId="23">
    <w:abstractNumId w:val="326"/>
  </w:num>
  <w:num w:numId="24">
    <w:abstractNumId w:val="135"/>
  </w:num>
  <w:num w:numId="25">
    <w:abstractNumId w:val="71"/>
  </w:num>
  <w:num w:numId="26">
    <w:abstractNumId w:val="184"/>
  </w:num>
  <w:num w:numId="27">
    <w:abstractNumId w:val="173"/>
  </w:num>
  <w:num w:numId="28">
    <w:abstractNumId w:val="86"/>
  </w:num>
  <w:num w:numId="29">
    <w:abstractNumId w:val="396"/>
  </w:num>
  <w:num w:numId="30">
    <w:abstractNumId w:val="342"/>
  </w:num>
  <w:num w:numId="31">
    <w:abstractNumId w:val="93"/>
  </w:num>
  <w:num w:numId="32">
    <w:abstractNumId w:val="108"/>
  </w:num>
  <w:num w:numId="33">
    <w:abstractNumId w:val="321"/>
  </w:num>
  <w:num w:numId="34">
    <w:abstractNumId w:val="100"/>
  </w:num>
  <w:num w:numId="35">
    <w:abstractNumId w:val="334"/>
  </w:num>
  <w:num w:numId="36">
    <w:abstractNumId w:val="126"/>
  </w:num>
  <w:num w:numId="37">
    <w:abstractNumId w:val="385"/>
  </w:num>
  <w:num w:numId="38">
    <w:abstractNumId w:val="426"/>
  </w:num>
  <w:num w:numId="39">
    <w:abstractNumId w:val="97"/>
  </w:num>
  <w:num w:numId="40">
    <w:abstractNumId w:val="185"/>
  </w:num>
  <w:num w:numId="41">
    <w:abstractNumId w:val="94"/>
  </w:num>
  <w:num w:numId="42">
    <w:abstractNumId w:val="150"/>
  </w:num>
  <w:num w:numId="43">
    <w:abstractNumId w:val="161"/>
  </w:num>
  <w:num w:numId="44">
    <w:abstractNumId w:val="38"/>
  </w:num>
  <w:num w:numId="45">
    <w:abstractNumId w:val="276"/>
  </w:num>
  <w:num w:numId="46">
    <w:abstractNumId w:val="213"/>
  </w:num>
  <w:num w:numId="47">
    <w:abstractNumId w:val="167"/>
  </w:num>
  <w:num w:numId="48">
    <w:abstractNumId w:val="434"/>
  </w:num>
  <w:num w:numId="49">
    <w:abstractNumId w:val="445"/>
  </w:num>
  <w:num w:numId="50">
    <w:abstractNumId w:val="35"/>
  </w:num>
  <w:num w:numId="51">
    <w:abstractNumId w:val="399"/>
  </w:num>
  <w:num w:numId="52">
    <w:abstractNumId w:val="320"/>
  </w:num>
  <w:num w:numId="53">
    <w:abstractNumId w:val="232"/>
  </w:num>
  <w:num w:numId="54">
    <w:abstractNumId w:val="246"/>
  </w:num>
  <w:num w:numId="55">
    <w:abstractNumId w:val="156"/>
  </w:num>
  <w:num w:numId="56">
    <w:abstractNumId w:val="301"/>
  </w:num>
  <w:num w:numId="57">
    <w:abstractNumId w:val="183"/>
  </w:num>
  <w:num w:numId="58">
    <w:abstractNumId w:val="243"/>
  </w:num>
  <w:num w:numId="59">
    <w:abstractNumId w:val="45"/>
  </w:num>
  <w:num w:numId="60">
    <w:abstractNumId w:val="55"/>
  </w:num>
  <w:num w:numId="61">
    <w:abstractNumId w:val="152"/>
  </w:num>
  <w:num w:numId="62">
    <w:abstractNumId w:val="275"/>
  </w:num>
  <w:num w:numId="63">
    <w:abstractNumId w:val="85"/>
  </w:num>
  <w:num w:numId="64">
    <w:abstractNumId w:val="295"/>
  </w:num>
  <w:num w:numId="65">
    <w:abstractNumId w:val="228"/>
  </w:num>
  <w:num w:numId="66">
    <w:abstractNumId w:val="124"/>
  </w:num>
  <w:num w:numId="67">
    <w:abstractNumId w:val="386"/>
  </w:num>
  <w:num w:numId="68">
    <w:abstractNumId w:val="403"/>
  </w:num>
  <w:num w:numId="69">
    <w:abstractNumId w:val="397"/>
  </w:num>
  <w:num w:numId="70">
    <w:abstractNumId w:val="278"/>
  </w:num>
  <w:num w:numId="71">
    <w:abstractNumId w:val="282"/>
  </w:num>
  <w:num w:numId="72">
    <w:abstractNumId w:val="177"/>
  </w:num>
  <w:num w:numId="73">
    <w:abstractNumId w:val="178"/>
  </w:num>
  <w:num w:numId="74">
    <w:abstractNumId w:val="62"/>
  </w:num>
  <w:num w:numId="75">
    <w:abstractNumId w:val="331"/>
  </w:num>
  <w:num w:numId="76">
    <w:abstractNumId w:val="317"/>
  </w:num>
  <w:num w:numId="77">
    <w:abstractNumId w:val="261"/>
  </w:num>
  <w:num w:numId="78">
    <w:abstractNumId w:val="157"/>
  </w:num>
  <w:num w:numId="79">
    <w:abstractNumId w:val="294"/>
  </w:num>
  <w:num w:numId="80">
    <w:abstractNumId w:val="357"/>
  </w:num>
  <w:num w:numId="81">
    <w:abstractNumId w:val="13"/>
  </w:num>
  <w:num w:numId="82">
    <w:abstractNumId w:val="391"/>
  </w:num>
  <w:num w:numId="83">
    <w:abstractNumId w:val="110"/>
  </w:num>
  <w:num w:numId="84">
    <w:abstractNumId w:val="84"/>
  </w:num>
  <w:num w:numId="85">
    <w:abstractNumId w:val="427"/>
  </w:num>
  <w:num w:numId="86">
    <w:abstractNumId w:val="209"/>
  </w:num>
  <w:num w:numId="87">
    <w:abstractNumId w:val="19"/>
  </w:num>
  <w:num w:numId="88">
    <w:abstractNumId w:val="324"/>
  </w:num>
  <w:num w:numId="89">
    <w:abstractNumId w:val="287"/>
  </w:num>
  <w:num w:numId="90">
    <w:abstractNumId w:val="247"/>
  </w:num>
  <w:num w:numId="91">
    <w:abstractNumId w:val="327"/>
  </w:num>
  <w:num w:numId="92">
    <w:abstractNumId w:val="373"/>
  </w:num>
  <w:num w:numId="93">
    <w:abstractNumId w:val="33"/>
  </w:num>
  <w:num w:numId="94">
    <w:abstractNumId w:val="11"/>
  </w:num>
  <w:num w:numId="95">
    <w:abstractNumId w:val="390"/>
  </w:num>
  <w:num w:numId="96">
    <w:abstractNumId w:val="233"/>
  </w:num>
  <w:num w:numId="97">
    <w:abstractNumId w:val="134"/>
  </w:num>
  <w:num w:numId="98">
    <w:abstractNumId w:val="95"/>
  </w:num>
  <w:num w:numId="99">
    <w:abstractNumId w:val="169"/>
  </w:num>
  <w:num w:numId="100">
    <w:abstractNumId w:val="240"/>
  </w:num>
  <w:num w:numId="101">
    <w:abstractNumId w:val="252"/>
  </w:num>
  <w:num w:numId="102">
    <w:abstractNumId w:val="249"/>
  </w:num>
  <w:num w:numId="103">
    <w:abstractNumId w:val="28"/>
  </w:num>
  <w:num w:numId="104">
    <w:abstractNumId w:val="229"/>
  </w:num>
  <w:num w:numId="105">
    <w:abstractNumId w:val="435"/>
  </w:num>
  <w:num w:numId="106">
    <w:abstractNumId w:val="335"/>
  </w:num>
  <w:num w:numId="107">
    <w:abstractNumId w:val="22"/>
  </w:num>
  <w:num w:numId="108">
    <w:abstractNumId w:val="296"/>
  </w:num>
  <w:num w:numId="109">
    <w:abstractNumId w:val="267"/>
  </w:num>
  <w:num w:numId="110">
    <w:abstractNumId w:val="29"/>
  </w:num>
  <w:num w:numId="111">
    <w:abstractNumId w:val="218"/>
  </w:num>
  <w:num w:numId="112">
    <w:abstractNumId w:val="254"/>
  </w:num>
  <w:num w:numId="113">
    <w:abstractNumId w:val="207"/>
  </w:num>
  <w:num w:numId="114">
    <w:abstractNumId w:val="30"/>
  </w:num>
  <w:num w:numId="115">
    <w:abstractNumId w:val="66"/>
  </w:num>
  <w:num w:numId="116">
    <w:abstractNumId w:val="64"/>
  </w:num>
  <w:num w:numId="117">
    <w:abstractNumId w:val="336"/>
  </w:num>
  <w:num w:numId="118">
    <w:abstractNumId w:val="265"/>
  </w:num>
  <w:num w:numId="119">
    <w:abstractNumId w:val="402"/>
  </w:num>
  <w:num w:numId="120">
    <w:abstractNumId w:val="48"/>
  </w:num>
  <w:num w:numId="121">
    <w:abstractNumId w:val="50"/>
  </w:num>
  <w:num w:numId="122">
    <w:abstractNumId w:val="257"/>
  </w:num>
  <w:num w:numId="123">
    <w:abstractNumId w:val="316"/>
  </w:num>
  <w:num w:numId="124">
    <w:abstractNumId w:val="424"/>
  </w:num>
  <w:num w:numId="125">
    <w:abstractNumId w:val="196"/>
  </w:num>
  <w:num w:numId="126">
    <w:abstractNumId w:val="133"/>
  </w:num>
  <w:num w:numId="127">
    <w:abstractNumId w:val="78"/>
  </w:num>
  <w:num w:numId="128">
    <w:abstractNumId w:val="112"/>
  </w:num>
  <w:num w:numId="129">
    <w:abstractNumId w:val="190"/>
  </w:num>
  <w:num w:numId="130">
    <w:abstractNumId w:val="280"/>
  </w:num>
  <w:num w:numId="131">
    <w:abstractNumId w:val="90"/>
  </w:num>
  <w:num w:numId="132">
    <w:abstractNumId w:val="348"/>
  </w:num>
  <w:num w:numId="133">
    <w:abstractNumId w:val="345"/>
  </w:num>
  <w:num w:numId="134">
    <w:abstractNumId w:val="382"/>
  </w:num>
  <w:num w:numId="135">
    <w:abstractNumId w:val="116"/>
  </w:num>
  <w:num w:numId="136">
    <w:abstractNumId w:val="310"/>
  </w:num>
  <w:num w:numId="137">
    <w:abstractNumId w:val="10"/>
  </w:num>
  <w:num w:numId="138">
    <w:abstractNumId w:val="49"/>
  </w:num>
  <w:num w:numId="139">
    <w:abstractNumId w:val="374"/>
  </w:num>
  <w:num w:numId="140">
    <w:abstractNumId w:val="186"/>
  </w:num>
  <w:num w:numId="141">
    <w:abstractNumId w:val="136"/>
  </w:num>
  <w:num w:numId="142">
    <w:abstractNumId w:val="103"/>
  </w:num>
  <w:num w:numId="143">
    <w:abstractNumId w:val="325"/>
  </w:num>
  <w:num w:numId="144">
    <w:abstractNumId w:val="379"/>
  </w:num>
  <w:num w:numId="145">
    <w:abstractNumId w:val="60"/>
  </w:num>
  <w:num w:numId="146">
    <w:abstractNumId w:val="211"/>
  </w:num>
  <w:num w:numId="147">
    <w:abstractNumId w:val="158"/>
  </w:num>
  <w:num w:numId="148">
    <w:abstractNumId w:val="360"/>
  </w:num>
  <w:num w:numId="149">
    <w:abstractNumId w:val="117"/>
  </w:num>
  <w:num w:numId="150">
    <w:abstractNumId w:val="347"/>
  </w:num>
  <w:num w:numId="151">
    <w:abstractNumId w:val="372"/>
  </w:num>
  <w:num w:numId="152">
    <w:abstractNumId w:val="179"/>
  </w:num>
  <w:num w:numId="153">
    <w:abstractNumId w:val="138"/>
  </w:num>
  <w:num w:numId="154">
    <w:abstractNumId w:val="392"/>
  </w:num>
  <w:num w:numId="155">
    <w:abstractNumId w:val="197"/>
  </w:num>
  <w:num w:numId="156">
    <w:abstractNumId w:val="241"/>
  </w:num>
  <w:num w:numId="157">
    <w:abstractNumId w:val="76"/>
  </w:num>
  <w:num w:numId="158">
    <w:abstractNumId w:val="221"/>
  </w:num>
  <w:num w:numId="159">
    <w:abstractNumId w:val="408"/>
  </w:num>
  <w:num w:numId="160">
    <w:abstractNumId w:val="344"/>
  </w:num>
  <w:num w:numId="161">
    <w:abstractNumId w:val="140"/>
  </w:num>
  <w:num w:numId="162">
    <w:abstractNumId w:val="328"/>
  </w:num>
  <w:num w:numId="163">
    <w:abstractNumId w:val="273"/>
  </w:num>
  <w:num w:numId="164">
    <w:abstractNumId w:val="72"/>
  </w:num>
  <w:num w:numId="165">
    <w:abstractNumId w:val="266"/>
  </w:num>
  <w:num w:numId="166">
    <w:abstractNumId w:val="430"/>
  </w:num>
  <w:num w:numId="167">
    <w:abstractNumId w:val="101"/>
  </w:num>
  <w:num w:numId="168">
    <w:abstractNumId w:val="217"/>
  </w:num>
  <w:num w:numId="169">
    <w:abstractNumId w:val="389"/>
  </w:num>
  <w:num w:numId="170">
    <w:abstractNumId w:val="224"/>
  </w:num>
  <w:num w:numId="171">
    <w:abstractNumId w:val="284"/>
  </w:num>
  <w:num w:numId="172">
    <w:abstractNumId w:val="194"/>
  </w:num>
  <w:num w:numId="173">
    <w:abstractNumId w:val="145"/>
  </w:num>
  <w:num w:numId="174">
    <w:abstractNumId w:val="432"/>
  </w:num>
  <w:num w:numId="175">
    <w:abstractNumId w:val="405"/>
  </w:num>
  <w:num w:numId="176">
    <w:abstractNumId w:val="311"/>
  </w:num>
  <w:num w:numId="177">
    <w:abstractNumId w:val="350"/>
  </w:num>
  <w:num w:numId="178">
    <w:abstractNumId w:val="3"/>
  </w:num>
  <w:num w:numId="179">
    <w:abstractNumId w:val="395"/>
  </w:num>
  <w:num w:numId="180">
    <w:abstractNumId w:val="7"/>
  </w:num>
  <w:num w:numId="181">
    <w:abstractNumId w:val="415"/>
  </w:num>
  <w:num w:numId="182">
    <w:abstractNumId w:val="146"/>
  </w:num>
  <w:num w:numId="183">
    <w:abstractNumId w:val="77"/>
  </w:num>
  <w:num w:numId="184">
    <w:abstractNumId w:val="12"/>
  </w:num>
  <w:num w:numId="185">
    <w:abstractNumId w:val="20"/>
  </w:num>
  <w:num w:numId="186">
    <w:abstractNumId w:val="40"/>
  </w:num>
  <w:num w:numId="187">
    <w:abstractNumId w:val="54"/>
  </w:num>
  <w:num w:numId="188">
    <w:abstractNumId w:val="195"/>
  </w:num>
  <w:num w:numId="189">
    <w:abstractNumId w:val="409"/>
  </w:num>
  <w:num w:numId="190">
    <w:abstractNumId w:val="381"/>
  </w:num>
  <w:num w:numId="191">
    <w:abstractNumId w:val="279"/>
  </w:num>
  <w:num w:numId="192">
    <w:abstractNumId w:val="142"/>
  </w:num>
  <w:num w:numId="193">
    <w:abstractNumId w:val="351"/>
  </w:num>
  <w:num w:numId="194">
    <w:abstractNumId w:val="401"/>
  </w:num>
  <w:num w:numId="195">
    <w:abstractNumId w:val="87"/>
  </w:num>
  <w:num w:numId="196">
    <w:abstractNumId w:val="258"/>
  </w:num>
  <w:num w:numId="197">
    <w:abstractNumId w:val="413"/>
  </w:num>
  <w:num w:numId="198">
    <w:abstractNumId w:val="27"/>
  </w:num>
  <w:num w:numId="199">
    <w:abstractNumId w:val="256"/>
  </w:num>
  <w:num w:numId="200">
    <w:abstractNumId w:val="309"/>
  </w:num>
  <w:num w:numId="201">
    <w:abstractNumId w:val="23"/>
  </w:num>
  <w:num w:numId="202">
    <w:abstractNumId w:val="337"/>
  </w:num>
  <w:num w:numId="203">
    <w:abstractNumId w:val="270"/>
  </w:num>
  <w:num w:numId="204">
    <w:abstractNumId w:val="41"/>
  </w:num>
  <w:num w:numId="205">
    <w:abstractNumId w:val="168"/>
  </w:num>
  <w:num w:numId="206">
    <w:abstractNumId w:val="380"/>
  </w:num>
  <w:num w:numId="207">
    <w:abstractNumId w:val="107"/>
  </w:num>
  <w:num w:numId="208">
    <w:abstractNumId w:val="440"/>
  </w:num>
  <w:num w:numId="209">
    <w:abstractNumId w:val="225"/>
  </w:num>
  <w:num w:numId="210">
    <w:abstractNumId w:val="39"/>
  </w:num>
  <w:num w:numId="211">
    <w:abstractNumId w:val="302"/>
  </w:num>
  <w:num w:numId="212">
    <w:abstractNumId w:val="104"/>
  </w:num>
  <w:num w:numId="213">
    <w:abstractNumId w:val="376"/>
  </w:num>
  <w:num w:numId="214">
    <w:abstractNumId w:val="198"/>
  </w:num>
  <w:num w:numId="215">
    <w:abstractNumId w:val="346"/>
  </w:num>
  <w:num w:numId="216">
    <w:abstractNumId w:val="312"/>
  </w:num>
  <w:num w:numId="217">
    <w:abstractNumId w:val="407"/>
  </w:num>
  <w:num w:numId="218">
    <w:abstractNumId w:val="132"/>
  </w:num>
  <w:num w:numId="219">
    <w:abstractNumId w:val="4"/>
  </w:num>
  <w:num w:numId="220">
    <w:abstractNumId w:val="189"/>
  </w:num>
  <w:num w:numId="221">
    <w:abstractNumId w:val="6"/>
  </w:num>
  <w:num w:numId="222">
    <w:abstractNumId w:val="203"/>
  </w:num>
  <w:num w:numId="223">
    <w:abstractNumId w:val="106"/>
  </w:num>
  <w:num w:numId="224">
    <w:abstractNumId w:val="226"/>
  </w:num>
  <w:num w:numId="225">
    <w:abstractNumId w:val="21"/>
  </w:num>
  <w:num w:numId="226">
    <w:abstractNumId w:val="442"/>
  </w:num>
  <w:num w:numId="227">
    <w:abstractNumId w:val="175"/>
  </w:num>
  <w:num w:numId="228">
    <w:abstractNumId w:val="52"/>
  </w:num>
  <w:num w:numId="229">
    <w:abstractNumId w:val="322"/>
  </w:num>
  <w:num w:numId="230">
    <w:abstractNumId w:val="119"/>
  </w:num>
  <w:num w:numId="231">
    <w:abstractNumId w:val="79"/>
  </w:num>
  <w:num w:numId="232">
    <w:abstractNumId w:val="206"/>
  </w:num>
  <w:num w:numId="233">
    <w:abstractNumId w:val="339"/>
  </w:num>
  <w:num w:numId="234">
    <w:abstractNumId w:val="352"/>
  </w:num>
  <w:num w:numId="235">
    <w:abstractNumId w:val="272"/>
  </w:num>
  <w:num w:numId="236">
    <w:abstractNumId w:val="130"/>
  </w:num>
  <w:num w:numId="237">
    <w:abstractNumId w:val="384"/>
  </w:num>
  <w:num w:numId="238">
    <w:abstractNumId w:val="187"/>
  </w:num>
  <w:num w:numId="239">
    <w:abstractNumId w:val="37"/>
  </w:num>
  <w:num w:numId="240">
    <w:abstractNumId w:val="96"/>
  </w:num>
  <w:num w:numId="241">
    <w:abstractNumId w:val="446"/>
  </w:num>
  <w:num w:numId="242">
    <w:abstractNumId w:val="25"/>
  </w:num>
  <w:num w:numId="243">
    <w:abstractNumId w:val="155"/>
  </w:num>
  <w:num w:numId="244">
    <w:abstractNumId w:val="201"/>
  </w:num>
  <w:num w:numId="245">
    <w:abstractNumId w:val="102"/>
  </w:num>
  <w:num w:numId="246">
    <w:abstractNumId w:val="230"/>
  </w:num>
  <w:num w:numId="247">
    <w:abstractNumId w:val="260"/>
  </w:num>
  <w:num w:numId="248">
    <w:abstractNumId w:val="274"/>
  </w:num>
  <w:num w:numId="249">
    <w:abstractNumId w:val="122"/>
  </w:num>
  <w:num w:numId="250">
    <w:abstractNumId w:val="227"/>
  </w:num>
  <w:num w:numId="251">
    <w:abstractNumId w:val="75"/>
  </w:num>
  <w:num w:numId="252">
    <w:abstractNumId w:val="147"/>
  </w:num>
  <w:num w:numId="253">
    <w:abstractNumId w:val="306"/>
  </w:num>
  <w:num w:numId="254">
    <w:abstractNumId w:val="99"/>
  </w:num>
  <w:num w:numId="255">
    <w:abstractNumId w:val="47"/>
  </w:num>
  <w:num w:numId="256">
    <w:abstractNumId w:val="53"/>
  </w:num>
  <w:num w:numId="257">
    <w:abstractNumId w:val="34"/>
  </w:num>
  <w:num w:numId="258">
    <w:abstractNumId w:val="141"/>
  </w:num>
  <w:num w:numId="259">
    <w:abstractNumId w:val="129"/>
  </w:num>
  <w:num w:numId="260">
    <w:abstractNumId w:val="131"/>
  </w:num>
  <w:num w:numId="261">
    <w:abstractNumId w:val="69"/>
  </w:num>
  <w:num w:numId="262">
    <w:abstractNumId w:val="437"/>
  </w:num>
  <w:num w:numId="263">
    <w:abstractNumId w:val="368"/>
  </w:num>
  <w:num w:numId="264">
    <w:abstractNumId w:val="74"/>
  </w:num>
  <w:num w:numId="265">
    <w:abstractNumId w:val="202"/>
  </w:num>
  <w:num w:numId="266">
    <w:abstractNumId w:val="174"/>
  </w:num>
  <w:num w:numId="267">
    <w:abstractNumId w:val="292"/>
  </w:num>
  <w:num w:numId="268">
    <w:abstractNumId w:val="223"/>
  </w:num>
  <w:num w:numId="269">
    <w:abstractNumId w:val="366"/>
  </w:num>
  <w:num w:numId="270">
    <w:abstractNumId w:val="307"/>
  </w:num>
  <w:num w:numId="271">
    <w:abstractNumId w:val="17"/>
  </w:num>
  <w:num w:numId="272">
    <w:abstractNumId w:val="89"/>
  </w:num>
  <w:num w:numId="273">
    <w:abstractNumId w:val="91"/>
  </w:num>
  <w:num w:numId="274">
    <w:abstractNumId w:val="36"/>
  </w:num>
  <w:num w:numId="275">
    <w:abstractNumId w:val="180"/>
  </w:num>
  <w:num w:numId="276">
    <w:abstractNumId w:val="393"/>
  </w:num>
  <w:num w:numId="277">
    <w:abstractNumId w:val="67"/>
  </w:num>
  <w:num w:numId="278">
    <w:abstractNumId w:val="362"/>
  </w:num>
  <w:num w:numId="279">
    <w:abstractNumId w:val="15"/>
  </w:num>
  <w:num w:numId="280">
    <w:abstractNumId w:val="244"/>
  </w:num>
  <w:num w:numId="281">
    <w:abstractNumId w:val="281"/>
  </w:num>
  <w:num w:numId="282">
    <w:abstractNumId w:val="298"/>
  </w:num>
  <w:num w:numId="283">
    <w:abstractNumId w:val="388"/>
  </w:num>
  <w:num w:numId="284">
    <w:abstractNumId w:val="238"/>
  </w:num>
  <w:num w:numId="285">
    <w:abstractNumId w:val="166"/>
  </w:num>
  <w:num w:numId="286">
    <w:abstractNumId w:val="165"/>
  </w:num>
  <w:num w:numId="287">
    <w:abstractNumId w:val="305"/>
  </w:num>
  <w:num w:numId="288">
    <w:abstractNumId w:val="172"/>
  </w:num>
  <w:num w:numId="289">
    <w:abstractNumId w:val="51"/>
  </w:num>
  <w:num w:numId="290">
    <w:abstractNumId w:val="182"/>
  </w:num>
  <w:num w:numId="291">
    <w:abstractNumId w:val="404"/>
  </w:num>
  <w:num w:numId="292">
    <w:abstractNumId w:val="332"/>
  </w:num>
  <w:num w:numId="293">
    <w:abstractNumId w:val="70"/>
  </w:num>
  <w:num w:numId="294">
    <w:abstractNumId w:val="277"/>
  </w:num>
  <w:num w:numId="295">
    <w:abstractNumId w:val="355"/>
  </w:num>
  <w:num w:numId="296">
    <w:abstractNumId w:val="314"/>
  </w:num>
  <w:num w:numId="297">
    <w:abstractNumId w:val="222"/>
  </w:num>
  <w:num w:numId="298">
    <w:abstractNumId w:val="361"/>
  </w:num>
  <w:num w:numId="299">
    <w:abstractNumId w:val="164"/>
  </w:num>
  <w:num w:numId="300">
    <w:abstractNumId w:val="105"/>
  </w:num>
  <w:num w:numId="301">
    <w:abstractNumId w:val="170"/>
  </w:num>
  <w:num w:numId="302">
    <w:abstractNumId w:val="262"/>
  </w:num>
  <w:num w:numId="303">
    <w:abstractNumId w:val="199"/>
  </w:num>
  <w:num w:numId="304">
    <w:abstractNumId w:val="81"/>
  </w:num>
  <w:num w:numId="305">
    <w:abstractNumId w:val="255"/>
  </w:num>
  <w:num w:numId="306">
    <w:abstractNumId w:val="330"/>
  </w:num>
  <w:num w:numId="307">
    <w:abstractNumId w:val="114"/>
  </w:num>
  <w:num w:numId="308">
    <w:abstractNumId w:val="433"/>
  </w:num>
  <w:num w:numId="309">
    <w:abstractNumId w:val="250"/>
  </w:num>
  <w:num w:numId="310">
    <w:abstractNumId w:val="120"/>
  </w:num>
  <w:num w:numId="311">
    <w:abstractNumId w:val="32"/>
  </w:num>
  <w:num w:numId="312">
    <w:abstractNumId w:val="394"/>
  </w:num>
  <w:num w:numId="313">
    <w:abstractNumId w:val="406"/>
  </w:num>
  <w:num w:numId="314">
    <w:abstractNumId w:val="153"/>
  </w:num>
  <w:num w:numId="315">
    <w:abstractNumId w:val="271"/>
  </w:num>
  <w:num w:numId="316">
    <w:abstractNumId w:val="235"/>
  </w:num>
  <w:num w:numId="317">
    <w:abstractNumId w:val="349"/>
  </w:num>
  <w:num w:numId="318">
    <w:abstractNumId w:val="188"/>
  </w:num>
  <w:num w:numId="319">
    <w:abstractNumId w:val="42"/>
  </w:num>
  <w:num w:numId="320">
    <w:abstractNumId w:val="57"/>
  </w:num>
  <w:num w:numId="321">
    <w:abstractNumId w:val="412"/>
  </w:num>
  <w:num w:numId="322">
    <w:abstractNumId w:val="56"/>
  </w:num>
  <w:num w:numId="323">
    <w:abstractNumId w:val="61"/>
  </w:num>
  <w:num w:numId="324">
    <w:abstractNumId w:val="128"/>
  </w:num>
  <w:num w:numId="325">
    <w:abstractNumId w:val="154"/>
  </w:num>
  <w:num w:numId="326">
    <w:abstractNumId w:val="315"/>
  </w:num>
  <w:num w:numId="327">
    <w:abstractNumId w:val="9"/>
  </w:num>
  <w:num w:numId="328">
    <w:abstractNumId w:val="125"/>
  </w:num>
  <w:num w:numId="329">
    <w:abstractNumId w:val="417"/>
  </w:num>
  <w:num w:numId="330">
    <w:abstractNumId w:val="359"/>
  </w:num>
  <w:num w:numId="331">
    <w:abstractNumId w:val="58"/>
  </w:num>
  <w:num w:numId="332">
    <w:abstractNumId w:val="24"/>
  </w:num>
  <w:num w:numId="333">
    <w:abstractNumId w:val="109"/>
  </w:num>
  <w:num w:numId="334">
    <w:abstractNumId w:val="259"/>
  </w:num>
  <w:num w:numId="335">
    <w:abstractNumId w:val="83"/>
  </w:num>
  <w:num w:numId="336">
    <w:abstractNumId w:val="365"/>
  </w:num>
  <w:num w:numId="337">
    <w:abstractNumId w:val="144"/>
  </w:num>
  <w:num w:numId="338">
    <w:abstractNumId w:val="398"/>
  </w:num>
  <w:num w:numId="339">
    <w:abstractNumId w:val="431"/>
  </w:num>
  <w:num w:numId="340">
    <w:abstractNumId w:val="220"/>
  </w:num>
  <w:num w:numId="341">
    <w:abstractNumId w:val="354"/>
  </w:num>
  <w:num w:numId="342">
    <w:abstractNumId w:val="88"/>
  </w:num>
  <w:num w:numId="343">
    <w:abstractNumId w:val="341"/>
  </w:num>
  <w:num w:numId="344">
    <w:abstractNumId w:val="43"/>
  </w:num>
  <w:num w:numId="345">
    <w:abstractNumId w:val="192"/>
  </w:num>
  <w:num w:numId="346">
    <w:abstractNumId w:val="83"/>
    <w:lvlOverride w:ilvl="0">
      <w:startOverride w:val="8"/>
    </w:lvlOverride>
    <w:lvlOverride w:ilvl="1">
      <w:startOverride w:val="3"/>
    </w:lvlOverride>
  </w:num>
  <w:num w:numId="347">
    <w:abstractNumId w:val="80"/>
  </w:num>
  <w:num w:numId="348">
    <w:abstractNumId w:val="44"/>
  </w:num>
  <w:num w:numId="349">
    <w:abstractNumId w:val="286"/>
  </w:num>
  <w:num w:numId="350">
    <w:abstractNumId w:val="340"/>
  </w:num>
  <w:num w:numId="351">
    <w:abstractNumId w:val="242"/>
  </w:num>
  <w:num w:numId="352">
    <w:abstractNumId w:val="423"/>
  </w:num>
  <w:num w:numId="353">
    <w:abstractNumId w:val="421"/>
  </w:num>
  <w:num w:numId="354">
    <w:abstractNumId w:val="299"/>
  </w:num>
  <w:num w:numId="355">
    <w:abstractNumId w:val="375"/>
  </w:num>
  <w:num w:numId="356">
    <w:abstractNumId w:val="237"/>
  </w:num>
  <w:num w:numId="357">
    <w:abstractNumId w:val="215"/>
  </w:num>
  <w:num w:numId="358">
    <w:abstractNumId w:val="59"/>
  </w:num>
  <w:num w:numId="359">
    <w:abstractNumId w:val="443"/>
  </w:num>
  <w:num w:numId="360">
    <w:abstractNumId w:val="121"/>
  </w:num>
  <w:num w:numId="361">
    <w:abstractNumId w:val="289"/>
  </w:num>
  <w:num w:numId="362">
    <w:abstractNumId w:val="297"/>
  </w:num>
  <w:num w:numId="363">
    <w:abstractNumId w:val="369"/>
  </w:num>
  <w:num w:numId="364">
    <w:abstractNumId w:val="288"/>
  </w:num>
  <w:num w:numId="365">
    <w:abstractNumId w:val="204"/>
  </w:num>
  <w:num w:numId="366">
    <w:abstractNumId w:val="176"/>
  </w:num>
  <w:num w:numId="367">
    <w:abstractNumId w:val="444"/>
  </w:num>
  <w:num w:numId="368">
    <w:abstractNumId w:val="73"/>
  </w:num>
  <w:num w:numId="369">
    <w:abstractNumId w:val="363"/>
  </w:num>
  <w:num w:numId="370">
    <w:abstractNumId w:val="163"/>
  </w:num>
  <w:num w:numId="371">
    <w:abstractNumId w:val="418"/>
  </w:num>
  <w:num w:numId="372">
    <w:abstractNumId w:val="208"/>
  </w:num>
  <w:num w:numId="373">
    <w:abstractNumId w:val="323"/>
  </w:num>
  <w:num w:numId="374">
    <w:abstractNumId w:val="200"/>
  </w:num>
  <w:num w:numId="375">
    <w:abstractNumId w:val="219"/>
  </w:num>
  <w:num w:numId="376">
    <w:abstractNumId w:val="2"/>
  </w:num>
  <w:num w:numId="377">
    <w:abstractNumId w:val="212"/>
  </w:num>
  <w:num w:numId="378">
    <w:abstractNumId w:val="410"/>
  </w:num>
  <w:num w:numId="379">
    <w:abstractNumId w:val="441"/>
  </w:num>
  <w:num w:numId="380">
    <w:abstractNumId w:val="371"/>
  </w:num>
  <w:num w:numId="381">
    <w:abstractNumId w:val="160"/>
  </w:num>
  <w:num w:numId="382">
    <w:abstractNumId w:val="14"/>
  </w:num>
  <w:num w:numId="383">
    <w:abstractNumId w:val="118"/>
  </w:num>
  <w:num w:numId="384">
    <w:abstractNumId w:val="416"/>
  </w:num>
  <w:num w:numId="385">
    <w:abstractNumId w:val="293"/>
  </w:num>
  <w:num w:numId="386">
    <w:abstractNumId w:val="378"/>
  </w:num>
  <w:num w:numId="387">
    <w:abstractNumId w:val="151"/>
  </w:num>
  <w:num w:numId="388">
    <w:abstractNumId w:val="113"/>
  </w:num>
  <w:num w:numId="389">
    <w:abstractNumId w:val="162"/>
  </w:num>
  <w:num w:numId="390">
    <w:abstractNumId w:val="191"/>
  </w:num>
  <w:num w:numId="391">
    <w:abstractNumId w:val="68"/>
  </w:num>
  <w:num w:numId="392">
    <w:abstractNumId w:val="123"/>
  </w:num>
  <w:num w:numId="393">
    <w:abstractNumId w:val="5"/>
  </w:num>
  <w:num w:numId="394">
    <w:abstractNumId w:val="181"/>
  </w:num>
  <w:num w:numId="395">
    <w:abstractNumId w:val="111"/>
  </w:num>
  <w:num w:numId="396">
    <w:abstractNumId w:val="438"/>
  </w:num>
  <w:num w:numId="397">
    <w:abstractNumId w:val="1"/>
  </w:num>
  <w:num w:numId="398">
    <w:abstractNumId w:val="31"/>
  </w:num>
  <w:num w:numId="399">
    <w:abstractNumId w:val="171"/>
  </w:num>
  <w:num w:numId="400">
    <w:abstractNumId w:val="115"/>
  </w:num>
  <w:num w:numId="401">
    <w:abstractNumId w:val="239"/>
  </w:num>
  <w:num w:numId="402">
    <w:abstractNumId w:val="333"/>
  </w:num>
  <w:num w:numId="403">
    <w:abstractNumId w:val="343"/>
  </w:num>
  <w:num w:numId="404">
    <w:abstractNumId w:val="303"/>
  </w:num>
  <w:num w:numId="405">
    <w:abstractNumId w:val="358"/>
  </w:num>
  <w:num w:numId="406">
    <w:abstractNumId w:val="148"/>
  </w:num>
  <w:num w:numId="407">
    <w:abstractNumId w:val="82"/>
  </w:num>
  <w:num w:numId="408">
    <w:abstractNumId w:val="425"/>
  </w:num>
  <w:num w:numId="409">
    <w:abstractNumId w:val="283"/>
  </w:num>
  <w:num w:numId="410">
    <w:abstractNumId w:val="18"/>
  </w:num>
  <w:num w:numId="411">
    <w:abstractNumId w:val="364"/>
  </w:num>
  <w:num w:numId="412">
    <w:abstractNumId w:val="248"/>
  </w:num>
  <w:num w:numId="413">
    <w:abstractNumId w:val="127"/>
  </w:num>
  <w:num w:numId="414">
    <w:abstractNumId w:val="214"/>
  </w:num>
  <w:num w:numId="415">
    <w:abstractNumId w:val="236"/>
  </w:num>
  <w:num w:numId="416">
    <w:abstractNumId w:val="231"/>
  </w:num>
  <w:num w:numId="417">
    <w:abstractNumId w:val="264"/>
  </w:num>
  <w:num w:numId="418">
    <w:abstractNumId w:val="420"/>
  </w:num>
  <w:num w:numId="419">
    <w:abstractNumId w:val="387"/>
  </w:num>
  <w:num w:numId="420">
    <w:abstractNumId w:val="205"/>
  </w:num>
  <w:num w:numId="421">
    <w:abstractNumId w:val="159"/>
  </w:num>
  <w:num w:numId="422">
    <w:abstractNumId w:val="291"/>
  </w:num>
  <w:num w:numId="423">
    <w:abstractNumId w:val="400"/>
  </w:num>
  <w:num w:numId="424">
    <w:abstractNumId w:val="338"/>
  </w:num>
  <w:num w:numId="425">
    <w:abstractNumId w:val="92"/>
  </w:num>
  <w:num w:numId="426">
    <w:abstractNumId w:val="98"/>
  </w:num>
  <w:num w:numId="427">
    <w:abstractNumId w:val="313"/>
  </w:num>
  <w:num w:numId="428">
    <w:abstractNumId w:val="139"/>
  </w:num>
  <w:num w:numId="429">
    <w:abstractNumId w:val="383"/>
  </w:num>
  <w:num w:numId="430">
    <w:abstractNumId w:val="285"/>
  </w:num>
  <w:num w:numId="431">
    <w:abstractNumId w:val="290"/>
  </w:num>
  <w:num w:numId="432">
    <w:abstractNumId w:val="26"/>
  </w:num>
  <w:num w:numId="433">
    <w:abstractNumId w:val="137"/>
  </w:num>
  <w:num w:numId="434">
    <w:abstractNumId w:val="367"/>
  </w:num>
  <w:num w:numId="435">
    <w:abstractNumId w:val="318"/>
  </w:num>
  <w:num w:numId="436">
    <w:abstractNumId w:val="251"/>
  </w:num>
  <w:num w:numId="437">
    <w:abstractNumId w:val="149"/>
  </w:num>
  <w:num w:numId="438">
    <w:abstractNumId w:val="65"/>
  </w:num>
  <w:num w:numId="439">
    <w:abstractNumId w:val="356"/>
  </w:num>
  <w:num w:numId="440">
    <w:abstractNumId w:val="300"/>
  </w:num>
  <w:num w:numId="441">
    <w:abstractNumId w:val="263"/>
  </w:num>
  <w:num w:numId="442">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8"/>
  </w:num>
  <w:num w:numId="447">
    <w:abstractNumId w:val="411"/>
  </w:num>
  <w:num w:numId="448">
    <w:abstractNumId w:val="414"/>
  </w:num>
  <w:num w:numId="449">
    <w:abstractNumId w:val="429"/>
  </w:num>
  <w:num w:numId="450">
    <w:abstractNumId w:val="269"/>
  </w:num>
  <w:num w:numId="451">
    <w:abstractNumId w:val="63"/>
  </w:num>
  <w:num w:numId="452">
    <w:abstractNumId w:val="436"/>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9A"/>
    <w:rsid w:val="0000021E"/>
    <w:rsid w:val="00000A46"/>
    <w:rsid w:val="00000B1D"/>
    <w:rsid w:val="00001403"/>
    <w:rsid w:val="0000168E"/>
    <w:rsid w:val="000016C3"/>
    <w:rsid w:val="000018D3"/>
    <w:rsid w:val="00001B95"/>
    <w:rsid w:val="00001CA2"/>
    <w:rsid w:val="00002207"/>
    <w:rsid w:val="000029CA"/>
    <w:rsid w:val="00002E9D"/>
    <w:rsid w:val="00003ACE"/>
    <w:rsid w:val="00003B04"/>
    <w:rsid w:val="000044BA"/>
    <w:rsid w:val="000045A2"/>
    <w:rsid w:val="00004876"/>
    <w:rsid w:val="00004AE2"/>
    <w:rsid w:val="00005098"/>
    <w:rsid w:val="000056E7"/>
    <w:rsid w:val="0000574B"/>
    <w:rsid w:val="000058B9"/>
    <w:rsid w:val="00006110"/>
    <w:rsid w:val="000067EA"/>
    <w:rsid w:val="0000682E"/>
    <w:rsid w:val="000068F0"/>
    <w:rsid w:val="000069AD"/>
    <w:rsid w:val="00006A25"/>
    <w:rsid w:val="00006B5B"/>
    <w:rsid w:val="00007542"/>
    <w:rsid w:val="0000759C"/>
    <w:rsid w:val="0000763E"/>
    <w:rsid w:val="00007777"/>
    <w:rsid w:val="00007914"/>
    <w:rsid w:val="00010049"/>
    <w:rsid w:val="000105F7"/>
    <w:rsid w:val="00010756"/>
    <w:rsid w:val="000107CE"/>
    <w:rsid w:val="00010C34"/>
    <w:rsid w:val="000110C6"/>
    <w:rsid w:val="0001122F"/>
    <w:rsid w:val="00011458"/>
    <w:rsid w:val="00011A6A"/>
    <w:rsid w:val="00011F99"/>
    <w:rsid w:val="0001228C"/>
    <w:rsid w:val="000122AC"/>
    <w:rsid w:val="00012D22"/>
    <w:rsid w:val="00012F4D"/>
    <w:rsid w:val="000130EC"/>
    <w:rsid w:val="000134A7"/>
    <w:rsid w:val="000134B5"/>
    <w:rsid w:val="000141BB"/>
    <w:rsid w:val="00014C70"/>
    <w:rsid w:val="00014CC8"/>
    <w:rsid w:val="00014D8C"/>
    <w:rsid w:val="00015397"/>
    <w:rsid w:val="000153D6"/>
    <w:rsid w:val="00015407"/>
    <w:rsid w:val="0001558D"/>
    <w:rsid w:val="00015829"/>
    <w:rsid w:val="000165BA"/>
    <w:rsid w:val="00016718"/>
    <w:rsid w:val="000169CF"/>
    <w:rsid w:val="00017054"/>
    <w:rsid w:val="00017691"/>
    <w:rsid w:val="00017BF3"/>
    <w:rsid w:val="00017C52"/>
    <w:rsid w:val="00017D29"/>
    <w:rsid w:val="00017D61"/>
    <w:rsid w:val="00020291"/>
    <w:rsid w:val="000203D0"/>
    <w:rsid w:val="0002047F"/>
    <w:rsid w:val="0002071B"/>
    <w:rsid w:val="00021171"/>
    <w:rsid w:val="00021AC5"/>
    <w:rsid w:val="00021DA0"/>
    <w:rsid w:val="000224DA"/>
    <w:rsid w:val="00022F71"/>
    <w:rsid w:val="00023648"/>
    <w:rsid w:val="000236AB"/>
    <w:rsid w:val="000236B3"/>
    <w:rsid w:val="00023827"/>
    <w:rsid w:val="00023D16"/>
    <w:rsid w:val="000240A5"/>
    <w:rsid w:val="000248BF"/>
    <w:rsid w:val="00024A4A"/>
    <w:rsid w:val="00024B2A"/>
    <w:rsid w:val="000252D4"/>
    <w:rsid w:val="00025317"/>
    <w:rsid w:val="000256CE"/>
    <w:rsid w:val="000258E2"/>
    <w:rsid w:val="00025C2C"/>
    <w:rsid w:val="00025E23"/>
    <w:rsid w:val="00025FAA"/>
    <w:rsid w:val="00026A31"/>
    <w:rsid w:val="00026BD5"/>
    <w:rsid w:val="00026C55"/>
    <w:rsid w:val="00026F3E"/>
    <w:rsid w:val="00026FC9"/>
    <w:rsid w:val="00027B9B"/>
    <w:rsid w:val="00027BB1"/>
    <w:rsid w:val="00030AFD"/>
    <w:rsid w:val="000316F4"/>
    <w:rsid w:val="00032125"/>
    <w:rsid w:val="00032C55"/>
    <w:rsid w:val="0003318A"/>
    <w:rsid w:val="00033261"/>
    <w:rsid w:val="00033660"/>
    <w:rsid w:val="00033BC1"/>
    <w:rsid w:val="00033CBA"/>
    <w:rsid w:val="00033F85"/>
    <w:rsid w:val="0003417D"/>
    <w:rsid w:val="00034579"/>
    <w:rsid w:val="0003460B"/>
    <w:rsid w:val="00034CB0"/>
    <w:rsid w:val="00035BC6"/>
    <w:rsid w:val="00036B01"/>
    <w:rsid w:val="00036C2E"/>
    <w:rsid w:val="00036E9C"/>
    <w:rsid w:val="00040623"/>
    <w:rsid w:val="000409F8"/>
    <w:rsid w:val="0004124B"/>
    <w:rsid w:val="000414E2"/>
    <w:rsid w:val="00041E35"/>
    <w:rsid w:val="00041FD6"/>
    <w:rsid w:val="0004218C"/>
    <w:rsid w:val="00042470"/>
    <w:rsid w:val="0004250B"/>
    <w:rsid w:val="0004267A"/>
    <w:rsid w:val="00042EEC"/>
    <w:rsid w:val="00042F9D"/>
    <w:rsid w:val="00042FDF"/>
    <w:rsid w:val="000432C4"/>
    <w:rsid w:val="00043442"/>
    <w:rsid w:val="00043C58"/>
    <w:rsid w:val="00043CBA"/>
    <w:rsid w:val="00043DBB"/>
    <w:rsid w:val="00044025"/>
    <w:rsid w:val="00044505"/>
    <w:rsid w:val="0004453B"/>
    <w:rsid w:val="000446CE"/>
    <w:rsid w:val="00044736"/>
    <w:rsid w:val="000447A0"/>
    <w:rsid w:val="00044F33"/>
    <w:rsid w:val="000451E2"/>
    <w:rsid w:val="00045519"/>
    <w:rsid w:val="00045524"/>
    <w:rsid w:val="000458D1"/>
    <w:rsid w:val="00045E12"/>
    <w:rsid w:val="00045FEC"/>
    <w:rsid w:val="00046046"/>
    <w:rsid w:val="0004668A"/>
    <w:rsid w:val="0004699C"/>
    <w:rsid w:val="00046AF4"/>
    <w:rsid w:val="00046C3A"/>
    <w:rsid w:val="000471B4"/>
    <w:rsid w:val="00047596"/>
    <w:rsid w:val="00050616"/>
    <w:rsid w:val="00050FD2"/>
    <w:rsid w:val="000510AB"/>
    <w:rsid w:val="0005117A"/>
    <w:rsid w:val="000515A2"/>
    <w:rsid w:val="000515E7"/>
    <w:rsid w:val="00052CC2"/>
    <w:rsid w:val="00052CF7"/>
    <w:rsid w:val="00052DA0"/>
    <w:rsid w:val="00052E26"/>
    <w:rsid w:val="00053677"/>
    <w:rsid w:val="00053A0F"/>
    <w:rsid w:val="00053D27"/>
    <w:rsid w:val="00054494"/>
    <w:rsid w:val="000547DA"/>
    <w:rsid w:val="000548C3"/>
    <w:rsid w:val="00054BD8"/>
    <w:rsid w:val="00054C89"/>
    <w:rsid w:val="00054F28"/>
    <w:rsid w:val="0005594C"/>
    <w:rsid w:val="00055F49"/>
    <w:rsid w:val="00055F59"/>
    <w:rsid w:val="00055F66"/>
    <w:rsid w:val="000565E9"/>
    <w:rsid w:val="00056F2E"/>
    <w:rsid w:val="000570F3"/>
    <w:rsid w:val="00057114"/>
    <w:rsid w:val="000575CA"/>
    <w:rsid w:val="00057C0D"/>
    <w:rsid w:val="00057E09"/>
    <w:rsid w:val="000609B8"/>
    <w:rsid w:val="00060EE1"/>
    <w:rsid w:val="00061A49"/>
    <w:rsid w:val="00061CC1"/>
    <w:rsid w:val="00061CFF"/>
    <w:rsid w:val="000621F2"/>
    <w:rsid w:val="000626DB"/>
    <w:rsid w:val="000628D1"/>
    <w:rsid w:val="00062B35"/>
    <w:rsid w:val="00062EA5"/>
    <w:rsid w:val="000633A9"/>
    <w:rsid w:val="00063502"/>
    <w:rsid w:val="0006373E"/>
    <w:rsid w:val="000637BB"/>
    <w:rsid w:val="00063863"/>
    <w:rsid w:val="00063D6A"/>
    <w:rsid w:val="000640D1"/>
    <w:rsid w:val="00064325"/>
    <w:rsid w:val="00064DE5"/>
    <w:rsid w:val="0006509E"/>
    <w:rsid w:val="000653CE"/>
    <w:rsid w:val="000657B4"/>
    <w:rsid w:val="0006597B"/>
    <w:rsid w:val="00065F0B"/>
    <w:rsid w:val="00066236"/>
    <w:rsid w:val="000662E9"/>
    <w:rsid w:val="000668A2"/>
    <w:rsid w:val="00066D2E"/>
    <w:rsid w:val="00067435"/>
    <w:rsid w:val="0006754B"/>
    <w:rsid w:val="00067C2D"/>
    <w:rsid w:val="00070805"/>
    <w:rsid w:val="00070820"/>
    <w:rsid w:val="00070A55"/>
    <w:rsid w:val="00070C22"/>
    <w:rsid w:val="00071368"/>
    <w:rsid w:val="00071664"/>
    <w:rsid w:val="00071987"/>
    <w:rsid w:val="00071EDA"/>
    <w:rsid w:val="00072015"/>
    <w:rsid w:val="000723D1"/>
    <w:rsid w:val="00072479"/>
    <w:rsid w:val="000727BB"/>
    <w:rsid w:val="0007289D"/>
    <w:rsid w:val="00072D89"/>
    <w:rsid w:val="000731F8"/>
    <w:rsid w:val="00073D34"/>
    <w:rsid w:val="00073E28"/>
    <w:rsid w:val="00073F0D"/>
    <w:rsid w:val="00074B6F"/>
    <w:rsid w:val="0007527C"/>
    <w:rsid w:val="000754B0"/>
    <w:rsid w:val="0007561A"/>
    <w:rsid w:val="000756CD"/>
    <w:rsid w:val="00075AA5"/>
    <w:rsid w:val="00075EBD"/>
    <w:rsid w:val="0007603D"/>
    <w:rsid w:val="0007637E"/>
    <w:rsid w:val="00076B39"/>
    <w:rsid w:val="00076BCC"/>
    <w:rsid w:val="00076FC1"/>
    <w:rsid w:val="000772F8"/>
    <w:rsid w:val="000773E8"/>
    <w:rsid w:val="000775C5"/>
    <w:rsid w:val="00077756"/>
    <w:rsid w:val="00080421"/>
    <w:rsid w:val="000806F5"/>
    <w:rsid w:val="000809B9"/>
    <w:rsid w:val="00081566"/>
    <w:rsid w:val="00081A31"/>
    <w:rsid w:val="00082113"/>
    <w:rsid w:val="000824A8"/>
    <w:rsid w:val="00082FA6"/>
    <w:rsid w:val="00083047"/>
    <w:rsid w:val="00083132"/>
    <w:rsid w:val="00083264"/>
    <w:rsid w:val="00083610"/>
    <w:rsid w:val="00083780"/>
    <w:rsid w:val="000838F9"/>
    <w:rsid w:val="000842FA"/>
    <w:rsid w:val="00084919"/>
    <w:rsid w:val="000855C8"/>
    <w:rsid w:val="000859CA"/>
    <w:rsid w:val="00085A5D"/>
    <w:rsid w:val="00085AA6"/>
    <w:rsid w:val="00085BA5"/>
    <w:rsid w:val="00085C8A"/>
    <w:rsid w:val="00085EA3"/>
    <w:rsid w:val="00086244"/>
    <w:rsid w:val="000864A1"/>
    <w:rsid w:val="0008674B"/>
    <w:rsid w:val="00086890"/>
    <w:rsid w:val="00086C67"/>
    <w:rsid w:val="000870CF"/>
    <w:rsid w:val="0008774D"/>
    <w:rsid w:val="00087C54"/>
    <w:rsid w:val="00090417"/>
    <w:rsid w:val="00090E4C"/>
    <w:rsid w:val="0009219A"/>
    <w:rsid w:val="0009249B"/>
    <w:rsid w:val="000926F8"/>
    <w:rsid w:val="000929E2"/>
    <w:rsid w:val="00092FD6"/>
    <w:rsid w:val="000936F4"/>
    <w:rsid w:val="00094B4D"/>
    <w:rsid w:val="00095105"/>
    <w:rsid w:val="000955B3"/>
    <w:rsid w:val="000959DE"/>
    <w:rsid w:val="00095D88"/>
    <w:rsid w:val="00095F57"/>
    <w:rsid w:val="0009615F"/>
    <w:rsid w:val="00096C43"/>
    <w:rsid w:val="00096E2A"/>
    <w:rsid w:val="00096EE4"/>
    <w:rsid w:val="00096F77"/>
    <w:rsid w:val="00097531"/>
    <w:rsid w:val="00097BC6"/>
    <w:rsid w:val="00097D56"/>
    <w:rsid w:val="000A056B"/>
    <w:rsid w:val="000A0654"/>
    <w:rsid w:val="000A07EE"/>
    <w:rsid w:val="000A0EA7"/>
    <w:rsid w:val="000A170F"/>
    <w:rsid w:val="000A1783"/>
    <w:rsid w:val="000A195C"/>
    <w:rsid w:val="000A1B92"/>
    <w:rsid w:val="000A2026"/>
    <w:rsid w:val="000A257D"/>
    <w:rsid w:val="000A26E4"/>
    <w:rsid w:val="000A29E3"/>
    <w:rsid w:val="000A2D16"/>
    <w:rsid w:val="000A3303"/>
    <w:rsid w:val="000A3581"/>
    <w:rsid w:val="000A36FB"/>
    <w:rsid w:val="000A3E04"/>
    <w:rsid w:val="000A3FD9"/>
    <w:rsid w:val="000A4420"/>
    <w:rsid w:val="000A504A"/>
    <w:rsid w:val="000A56D5"/>
    <w:rsid w:val="000A5B16"/>
    <w:rsid w:val="000A5CDA"/>
    <w:rsid w:val="000A5D7E"/>
    <w:rsid w:val="000A5E84"/>
    <w:rsid w:val="000A681F"/>
    <w:rsid w:val="000A6AF0"/>
    <w:rsid w:val="000A7428"/>
    <w:rsid w:val="000A77C1"/>
    <w:rsid w:val="000B0117"/>
    <w:rsid w:val="000B02AC"/>
    <w:rsid w:val="000B02B8"/>
    <w:rsid w:val="000B038C"/>
    <w:rsid w:val="000B0978"/>
    <w:rsid w:val="000B09BE"/>
    <w:rsid w:val="000B0CE7"/>
    <w:rsid w:val="000B0E85"/>
    <w:rsid w:val="000B1266"/>
    <w:rsid w:val="000B17A0"/>
    <w:rsid w:val="000B1AB7"/>
    <w:rsid w:val="000B23A9"/>
    <w:rsid w:val="000B28CE"/>
    <w:rsid w:val="000B2BC5"/>
    <w:rsid w:val="000B38CC"/>
    <w:rsid w:val="000B3945"/>
    <w:rsid w:val="000B3EA4"/>
    <w:rsid w:val="000B3F4F"/>
    <w:rsid w:val="000B430E"/>
    <w:rsid w:val="000B45A6"/>
    <w:rsid w:val="000B49B6"/>
    <w:rsid w:val="000B4C31"/>
    <w:rsid w:val="000B5037"/>
    <w:rsid w:val="000B50B0"/>
    <w:rsid w:val="000B5278"/>
    <w:rsid w:val="000B55CE"/>
    <w:rsid w:val="000B5683"/>
    <w:rsid w:val="000B59B3"/>
    <w:rsid w:val="000B5F59"/>
    <w:rsid w:val="000B7021"/>
    <w:rsid w:val="000B74CE"/>
    <w:rsid w:val="000B771E"/>
    <w:rsid w:val="000B7C11"/>
    <w:rsid w:val="000C05B9"/>
    <w:rsid w:val="000C1965"/>
    <w:rsid w:val="000C1B24"/>
    <w:rsid w:val="000C1C23"/>
    <w:rsid w:val="000C1C9F"/>
    <w:rsid w:val="000C1CA4"/>
    <w:rsid w:val="000C215A"/>
    <w:rsid w:val="000C25B0"/>
    <w:rsid w:val="000C25DC"/>
    <w:rsid w:val="000C2B26"/>
    <w:rsid w:val="000C2E90"/>
    <w:rsid w:val="000C2EF3"/>
    <w:rsid w:val="000C3263"/>
    <w:rsid w:val="000C3E91"/>
    <w:rsid w:val="000C3F38"/>
    <w:rsid w:val="000C40FB"/>
    <w:rsid w:val="000C49B5"/>
    <w:rsid w:val="000C4B08"/>
    <w:rsid w:val="000C4B09"/>
    <w:rsid w:val="000C5146"/>
    <w:rsid w:val="000C5A4B"/>
    <w:rsid w:val="000C7209"/>
    <w:rsid w:val="000C796D"/>
    <w:rsid w:val="000C7AF7"/>
    <w:rsid w:val="000C7B56"/>
    <w:rsid w:val="000C7B9C"/>
    <w:rsid w:val="000C7C0B"/>
    <w:rsid w:val="000C7D8E"/>
    <w:rsid w:val="000D0108"/>
    <w:rsid w:val="000D026C"/>
    <w:rsid w:val="000D04C8"/>
    <w:rsid w:val="000D06F3"/>
    <w:rsid w:val="000D0855"/>
    <w:rsid w:val="000D0A97"/>
    <w:rsid w:val="000D166A"/>
    <w:rsid w:val="000D176C"/>
    <w:rsid w:val="000D1938"/>
    <w:rsid w:val="000D1B23"/>
    <w:rsid w:val="000D1BD9"/>
    <w:rsid w:val="000D1CBB"/>
    <w:rsid w:val="000D200B"/>
    <w:rsid w:val="000D2265"/>
    <w:rsid w:val="000D2395"/>
    <w:rsid w:val="000D27DA"/>
    <w:rsid w:val="000D2981"/>
    <w:rsid w:val="000D2B7F"/>
    <w:rsid w:val="000D2C73"/>
    <w:rsid w:val="000D2E9E"/>
    <w:rsid w:val="000D2F03"/>
    <w:rsid w:val="000D350D"/>
    <w:rsid w:val="000D3544"/>
    <w:rsid w:val="000D41C2"/>
    <w:rsid w:val="000D54D2"/>
    <w:rsid w:val="000D5BBF"/>
    <w:rsid w:val="000D6635"/>
    <w:rsid w:val="000D6700"/>
    <w:rsid w:val="000D69AC"/>
    <w:rsid w:val="000D6B35"/>
    <w:rsid w:val="000D6CF8"/>
    <w:rsid w:val="000D75D2"/>
    <w:rsid w:val="000D766F"/>
    <w:rsid w:val="000D7959"/>
    <w:rsid w:val="000D7B8D"/>
    <w:rsid w:val="000E0179"/>
    <w:rsid w:val="000E0189"/>
    <w:rsid w:val="000E041E"/>
    <w:rsid w:val="000E0651"/>
    <w:rsid w:val="000E1744"/>
    <w:rsid w:val="000E18C2"/>
    <w:rsid w:val="000E297C"/>
    <w:rsid w:val="000E2DD8"/>
    <w:rsid w:val="000E365F"/>
    <w:rsid w:val="000E36EC"/>
    <w:rsid w:val="000E3816"/>
    <w:rsid w:val="000E3B70"/>
    <w:rsid w:val="000E41DA"/>
    <w:rsid w:val="000E4298"/>
    <w:rsid w:val="000E45CE"/>
    <w:rsid w:val="000E49A6"/>
    <w:rsid w:val="000E4C0B"/>
    <w:rsid w:val="000E4DB7"/>
    <w:rsid w:val="000E4E3F"/>
    <w:rsid w:val="000E5436"/>
    <w:rsid w:val="000E5698"/>
    <w:rsid w:val="000E6216"/>
    <w:rsid w:val="000E628E"/>
    <w:rsid w:val="000E69A4"/>
    <w:rsid w:val="000E6E19"/>
    <w:rsid w:val="000E6E3D"/>
    <w:rsid w:val="000E7133"/>
    <w:rsid w:val="000E7EA2"/>
    <w:rsid w:val="000F078D"/>
    <w:rsid w:val="000F0AB5"/>
    <w:rsid w:val="000F0AC3"/>
    <w:rsid w:val="000F0BD6"/>
    <w:rsid w:val="000F0BD9"/>
    <w:rsid w:val="000F1962"/>
    <w:rsid w:val="000F1C9A"/>
    <w:rsid w:val="000F26D9"/>
    <w:rsid w:val="000F270A"/>
    <w:rsid w:val="000F2972"/>
    <w:rsid w:val="000F2CD1"/>
    <w:rsid w:val="000F399C"/>
    <w:rsid w:val="000F3EE5"/>
    <w:rsid w:val="000F4886"/>
    <w:rsid w:val="000F48A8"/>
    <w:rsid w:val="000F49FA"/>
    <w:rsid w:val="000F4B1B"/>
    <w:rsid w:val="000F4B66"/>
    <w:rsid w:val="000F4B6B"/>
    <w:rsid w:val="000F4B83"/>
    <w:rsid w:val="000F4CF4"/>
    <w:rsid w:val="000F4EF8"/>
    <w:rsid w:val="000F658F"/>
    <w:rsid w:val="000F69A5"/>
    <w:rsid w:val="000F7201"/>
    <w:rsid w:val="000F7358"/>
    <w:rsid w:val="000F741A"/>
    <w:rsid w:val="000F757B"/>
    <w:rsid w:val="001000C4"/>
    <w:rsid w:val="00100174"/>
    <w:rsid w:val="0010049A"/>
    <w:rsid w:val="001007CE"/>
    <w:rsid w:val="0010126E"/>
    <w:rsid w:val="00101459"/>
    <w:rsid w:val="00101882"/>
    <w:rsid w:val="00102223"/>
    <w:rsid w:val="00102336"/>
    <w:rsid w:val="00102677"/>
    <w:rsid w:val="00103095"/>
    <w:rsid w:val="0010367D"/>
    <w:rsid w:val="001040C4"/>
    <w:rsid w:val="001043E9"/>
    <w:rsid w:val="00104A66"/>
    <w:rsid w:val="00104F29"/>
    <w:rsid w:val="00105368"/>
    <w:rsid w:val="001055A7"/>
    <w:rsid w:val="0010588A"/>
    <w:rsid w:val="00105C37"/>
    <w:rsid w:val="0010640E"/>
    <w:rsid w:val="0010656D"/>
    <w:rsid w:val="001065B8"/>
    <w:rsid w:val="001065FD"/>
    <w:rsid w:val="0010684F"/>
    <w:rsid w:val="00107092"/>
    <w:rsid w:val="0010732B"/>
    <w:rsid w:val="001073DF"/>
    <w:rsid w:val="0010773B"/>
    <w:rsid w:val="00107A83"/>
    <w:rsid w:val="00107CC8"/>
    <w:rsid w:val="00110336"/>
    <w:rsid w:val="00110819"/>
    <w:rsid w:val="001110F5"/>
    <w:rsid w:val="0011123B"/>
    <w:rsid w:val="00111C2F"/>
    <w:rsid w:val="00111D6E"/>
    <w:rsid w:val="00111D98"/>
    <w:rsid w:val="001125C1"/>
    <w:rsid w:val="0011279C"/>
    <w:rsid w:val="001127B5"/>
    <w:rsid w:val="00112C15"/>
    <w:rsid w:val="00113273"/>
    <w:rsid w:val="00113A20"/>
    <w:rsid w:val="00113FED"/>
    <w:rsid w:val="00114156"/>
    <w:rsid w:val="00114345"/>
    <w:rsid w:val="0011445D"/>
    <w:rsid w:val="0011494F"/>
    <w:rsid w:val="00114972"/>
    <w:rsid w:val="00114AB6"/>
    <w:rsid w:val="00114B75"/>
    <w:rsid w:val="00114BB1"/>
    <w:rsid w:val="00114D0D"/>
    <w:rsid w:val="00114F1D"/>
    <w:rsid w:val="00114F93"/>
    <w:rsid w:val="001153B7"/>
    <w:rsid w:val="0011612E"/>
    <w:rsid w:val="0011683A"/>
    <w:rsid w:val="00116840"/>
    <w:rsid w:val="00116C16"/>
    <w:rsid w:val="00116D24"/>
    <w:rsid w:val="00116E09"/>
    <w:rsid w:val="00116ED6"/>
    <w:rsid w:val="00117321"/>
    <w:rsid w:val="00117735"/>
    <w:rsid w:val="00120108"/>
    <w:rsid w:val="001201C5"/>
    <w:rsid w:val="00120695"/>
    <w:rsid w:val="00120B1B"/>
    <w:rsid w:val="0012113A"/>
    <w:rsid w:val="00121677"/>
    <w:rsid w:val="00122604"/>
    <w:rsid w:val="00122EF8"/>
    <w:rsid w:val="001230D2"/>
    <w:rsid w:val="001232FE"/>
    <w:rsid w:val="001235D0"/>
    <w:rsid w:val="001237B2"/>
    <w:rsid w:val="00124114"/>
    <w:rsid w:val="00124312"/>
    <w:rsid w:val="001246AD"/>
    <w:rsid w:val="00124921"/>
    <w:rsid w:val="001250D2"/>
    <w:rsid w:val="001250ED"/>
    <w:rsid w:val="00125811"/>
    <w:rsid w:val="00125C6C"/>
    <w:rsid w:val="001262A9"/>
    <w:rsid w:val="00126609"/>
    <w:rsid w:val="0012693A"/>
    <w:rsid w:val="001276A4"/>
    <w:rsid w:val="001277E9"/>
    <w:rsid w:val="00127A60"/>
    <w:rsid w:val="00127B5E"/>
    <w:rsid w:val="00130A1B"/>
    <w:rsid w:val="00130B8E"/>
    <w:rsid w:val="00130C44"/>
    <w:rsid w:val="00130D23"/>
    <w:rsid w:val="001311D9"/>
    <w:rsid w:val="00131B70"/>
    <w:rsid w:val="00131D45"/>
    <w:rsid w:val="0013232C"/>
    <w:rsid w:val="00133439"/>
    <w:rsid w:val="001335B7"/>
    <w:rsid w:val="001339E5"/>
    <w:rsid w:val="00133B5B"/>
    <w:rsid w:val="00133D70"/>
    <w:rsid w:val="00133DE5"/>
    <w:rsid w:val="00134021"/>
    <w:rsid w:val="0013403F"/>
    <w:rsid w:val="00134131"/>
    <w:rsid w:val="001343F2"/>
    <w:rsid w:val="001348A3"/>
    <w:rsid w:val="001348B3"/>
    <w:rsid w:val="001352D0"/>
    <w:rsid w:val="001356FA"/>
    <w:rsid w:val="0013575B"/>
    <w:rsid w:val="00135C39"/>
    <w:rsid w:val="00135F9A"/>
    <w:rsid w:val="001362EA"/>
    <w:rsid w:val="0013661A"/>
    <w:rsid w:val="00136692"/>
    <w:rsid w:val="001367D9"/>
    <w:rsid w:val="00136B30"/>
    <w:rsid w:val="00137467"/>
    <w:rsid w:val="00137840"/>
    <w:rsid w:val="00137CDF"/>
    <w:rsid w:val="00140066"/>
    <w:rsid w:val="001401CF"/>
    <w:rsid w:val="001406E8"/>
    <w:rsid w:val="00140EB4"/>
    <w:rsid w:val="0014104C"/>
    <w:rsid w:val="001410BE"/>
    <w:rsid w:val="0014139B"/>
    <w:rsid w:val="0014146B"/>
    <w:rsid w:val="00141578"/>
    <w:rsid w:val="00141696"/>
    <w:rsid w:val="00141AE5"/>
    <w:rsid w:val="00141DA2"/>
    <w:rsid w:val="00142413"/>
    <w:rsid w:val="00142B32"/>
    <w:rsid w:val="00142C32"/>
    <w:rsid w:val="00142DA7"/>
    <w:rsid w:val="00143627"/>
    <w:rsid w:val="0014397B"/>
    <w:rsid w:val="001439A0"/>
    <w:rsid w:val="00143A86"/>
    <w:rsid w:val="00143B28"/>
    <w:rsid w:val="00144229"/>
    <w:rsid w:val="0014499F"/>
    <w:rsid w:val="00144B57"/>
    <w:rsid w:val="00144BDA"/>
    <w:rsid w:val="00145284"/>
    <w:rsid w:val="0014565E"/>
    <w:rsid w:val="00145840"/>
    <w:rsid w:val="00145C96"/>
    <w:rsid w:val="00146031"/>
    <w:rsid w:val="00146698"/>
    <w:rsid w:val="00146D77"/>
    <w:rsid w:val="00147DA9"/>
    <w:rsid w:val="00147E26"/>
    <w:rsid w:val="00147E68"/>
    <w:rsid w:val="00150995"/>
    <w:rsid w:val="00150ABF"/>
    <w:rsid w:val="00150B4D"/>
    <w:rsid w:val="00150C97"/>
    <w:rsid w:val="00151469"/>
    <w:rsid w:val="00151628"/>
    <w:rsid w:val="0015187B"/>
    <w:rsid w:val="00151985"/>
    <w:rsid w:val="00151BE6"/>
    <w:rsid w:val="00151D1B"/>
    <w:rsid w:val="00151D85"/>
    <w:rsid w:val="00151FAA"/>
    <w:rsid w:val="0015214F"/>
    <w:rsid w:val="001523FC"/>
    <w:rsid w:val="00152917"/>
    <w:rsid w:val="00152C30"/>
    <w:rsid w:val="00152C86"/>
    <w:rsid w:val="00152E41"/>
    <w:rsid w:val="001532FC"/>
    <w:rsid w:val="00153385"/>
    <w:rsid w:val="0015354D"/>
    <w:rsid w:val="001536FF"/>
    <w:rsid w:val="00153FBD"/>
    <w:rsid w:val="001541B5"/>
    <w:rsid w:val="00154A71"/>
    <w:rsid w:val="00155222"/>
    <w:rsid w:val="00155372"/>
    <w:rsid w:val="001554DF"/>
    <w:rsid w:val="0015561E"/>
    <w:rsid w:val="0015590A"/>
    <w:rsid w:val="0015707C"/>
    <w:rsid w:val="001572C9"/>
    <w:rsid w:val="00157655"/>
    <w:rsid w:val="00157A1E"/>
    <w:rsid w:val="00157BF2"/>
    <w:rsid w:val="0016017A"/>
    <w:rsid w:val="0016017B"/>
    <w:rsid w:val="001602CF"/>
    <w:rsid w:val="00160A51"/>
    <w:rsid w:val="001610BC"/>
    <w:rsid w:val="0016115B"/>
    <w:rsid w:val="001617AD"/>
    <w:rsid w:val="00161E24"/>
    <w:rsid w:val="00162273"/>
    <w:rsid w:val="001629F8"/>
    <w:rsid w:val="00162F53"/>
    <w:rsid w:val="00163143"/>
    <w:rsid w:val="0016314F"/>
    <w:rsid w:val="001635CA"/>
    <w:rsid w:val="001637CB"/>
    <w:rsid w:val="00163825"/>
    <w:rsid w:val="00163946"/>
    <w:rsid w:val="00163D79"/>
    <w:rsid w:val="00164628"/>
    <w:rsid w:val="00164761"/>
    <w:rsid w:val="0016482C"/>
    <w:rsid w:val="00164E05"/>
    <w:rsid w:val="00164EEC"/>
    <w:rsid w:val="00165126"/>
    <w:rsid w:val="001659B0"/>
    <w:rsid w:val="00165BB4"/>
    <w:rsid w:val="00166148"/>
    <w:rsid w:val="001663C1"/>
    <w:rsid w:val="001663DA"/>
    <w:rsid w:val="001664CE"/>
    <w:rsid w:val="00166E11"/>
    <w:rsid w:val="001671A8"/>
    <w:rsid w:val="0016727A"/>
    <w:rsid w:val="001676FB"/>
    <w:rsid w:val="00167F09"/>
    <w:rsid w:val="001700AE"/>
    <w:rsid w:val="00170455"/>
    <w:rsid w:val="001706AD"/>
    <w:rsid w:val="0017094A"/>
    <w:rsid w:val="0017095C"/>
    <w:rsid w:val="001711EF"/>
    <w:rsid w:val="00171641"/>
    <w:rsid w:val="001723DB"/>
    <w:rsid w:val="0017266E"/>
    <w:rsid w:val="001727FF"/>
    <w:rsid w:val="00172AB4"/>
    <w:rsid w:val="001731AE"/>
    <w:rsid w:val="0017363F"/>
    <w:rsid w:val="001739FD"/>
    <w:rsid w:val="00173C66"/>
    <w:rsid w:val="001741A7"/>
    <w:rsid w:val="00174386"/>
    <w:rsid w:val="001749A8"/>
    <w:rsid w:val="00174DCB"/>
    <w:rsid w:val="0017528C"/>
    <w:rsid w:val="00175873"/>
    <w:rsid w:val="001767D8"/>
    <w:rsid w:val="00176C0E"/>
    <w:rsid w:val="00177127"/>
    <w:rsid w:val="0017733D"/>
    <w:rsid w:val="0017789D"/>
    <w:rsid w:val="001779A5"/>
    <w:rsid w:val="001779DC"/>
    <w:rsid w:val="00177C03"/>
    <w:rsid w:val="00180056"/>
    <w:rsid w:val="00180416"/>
    <w:rsid w:val="001806B6"/>
    <w:rsid w:val="00180740"/>
    <w:rsid w:val="00180A93"/>
    <w:rsid w:val="00180B3C"/>
    <w:rsid w:val="001811F7"/>
    <w:rsid w:val="0018142F"/>
    <w:rsid w:val="001814AD"/>
    <w:rsid w:val="001816DF"/>
    <w:rsid w:val="0018185B"/>
    <w:rsid w:val="00181932"/>
    <w:rsid w:val="00181AD9"/>
    <w:rsid w:val="00181C72"/>
    <w:rsid w:val="00181EED"/>
    <w:rsid w:val="001825FB"/>
    <w:rsid w:val="001828AE"/>
    <w:rsid w:val="00182AB1"/>
    <w:rsid w:val="00182F25"/>
    <w:rsid w:val="001838FA"/>
    <w:rsid w:val="00183A55"/>
    <w:rsid w:val="00183BBE"/>
    <w:rsid w:val="00183D8A"/>
    <w:rsid w:val="00183DC6"/>
    <w:rsid w:val="001848AC"/>
    <w:rsid w:val="00184DAE"/>
    <w:rsid w:val="00185512"/>
    <w:rsid w:val="001858F3"/>
    <w:rsid w:val="00186194"/>
    <w:rsid w:val="001861BC"/>
    <w:rsid w:val="00186566"/>
    <w:rsid w:val="0018669E"/>
    <w:rsid w:val="00186882"/>
    <w:rsid w:val="001870D4"/>
    <w:rsid w:val="001873F8"/>
    <w:rsid w:val="001875B7"/>
    <w:rsid w:val="001875C1"/>
    <w:rsid w:val="00187E49"/>
    <w:rsid w:val="00187EC8"/>
    <w:rsid w:val="00190121"/>
    <w:rsid w:val="001902AB"/>
    <w:rsid w:val="00190C35"/>
    <w:rsid w:val="00191092"/>
    <w:rsid w:val="001914EE"/>
    <w:rsid w:val="0019151C"/>
    <w:rsid w:val="001915EC"/>
    <w:rsid w:val="00191E5A"/>
    <w:rsid w:val="001925D9"/>
    <w:rsid w:val="00192671"/>
    <w:rsid w:val="00192710"/>
    <w:rsid w:val="001929FF"/>
    <w:rsid w:val="00193064"/>
    <w:rsid w:val="0019309A"/>
    <w:rsid w:val="0019340F"/>
    <w:rsid w:val="0019342C"/>
    <w:rsid w:val="00193439"/>
    <w:rsid w:val="001934AF"/>
    <w:rsid w:val="00193733"/>
    <w:rsid w:val="00194706"/>
    <w:rsid w:val="00194C80"/>
    <w:rsid w:val="0019528D"/>
    <w:rsid w:val="001957F4"/>
    <w:rsid w:val="00195BE4"/>
    <w:rsid w:val="00195DDC"/>
    <w:rsid w:val="00195E07"/>
    <w:rsid w:val="00195FAC"/>
    <w:rsid w:val="00196069"/>
    <w:rsid w:val="001962EB"/>
    <w:rsid w:val="00196499"/>
    <w:rsid w:val="0019664F"/>
    <w:rsid w:val="00196B07"/>
    <w:rsid w:val="00196B69"/>
    <w:rsid w:val="00196CEC"/>
    <w:rsid w:val="001972EC"/>
    <w:rsid w:val="001976A7"/>
    <w:rsid w:val="0019797C"/>
    <w:rsid w:val="00197CC3"/>
    <w:rsid w:val="00197E25"/>
    <w:rsid w:val="001A0345"/>
    <w:rsid w:val="001A10DD"/>
    <w:rsid w:val="001A1251"/>
    <w:rsid w:val="001A183F"/>
    <w:rsid w:val="001A1932"/>
    <w:rsid w:val="001A1A60"/>
    <w:rsid w:val="001A1D6D"/>
    <w:rsid w:val="001A23BC"/>
    <w:rsid w:val="001A2CA8"/>
    <w:rsid w:val="001A34E9"/>
    <w:rsid w:val="001A3847"/>
    <w:rsid w:val="001A402F"/>
    <w:rsid w:val="001A4034"/>
    <w:rsid w:val="001A4085"/>
    <w:rsid w:val="001A4293"/>
    <w:rsid w:val="001A4295"/>
    <w:rsid w:val="001A449E"/>
    <w:rsid w:val="001A5521"/>
    <w:rsid w:val="001A5611"/>
    <w:rsid w:val="001A56AA"/>
    <w:rsid w:val="001A58C2"/>
    <w:rsid w:val="001A6110"/>
    <w:rsid w:val="001A6974"/>
    <w:rsid w:val="001A6B95"/>
    <w:rsid w:val="001A6D6F"/>
    <w:rsid w:val="001A7B40"/>
    <w:rsid w:val="001A7D1D"/>
    <w:rsid w:val="001B0115"/>
    <w:rsid w:val="001B03CE"/>
    <w:rsid w:val="001B0F5D"/>
    <w:rsid w:val="001B11F3"/>
    <w:rsid w:val="001B1E43"/>
    <w:rsid w:val="001B1E93"/>
    <w:rsid w:val="001B1EE7"/>
    <w:rsid w:val="001B20B5"/>
    <w:rsid w:val="001B2222"/>
    <w:rsid w:val="001B23FC"/>
    <w:rsid w:val="001B25B4"/>
    <w:rsid w:val="001B28C9"/>
    <w:rsid w:val="001B2A74"/>
    <w:rsid w:val="001B2C5D"/>
    <w:rsid w:val="001B36F7"/>
    <w:rsid w:val="001B3A17"/>
    <w:rsid w:val="001B3B67"/>
    <w:rsid w:val="001B3EE8"/>
    <w:rsid w:val="001B41B5"/>
    <w:rsid w:val="001B4870"/>
    <w:rsid w:val="001B48BE"/>
    <w:rsid w:val="001B48EB"/>
    <w:rsid w:val="001B550B"/>
    <w:rsid w:val="001B5640"/>
    <w:rsid w:val="001B5F61"/>
    <w:rsid w:val="001B667B"/>
    <w:rsid w:val="001B6810"/>
    <w:rsid w:val="001B6B5F"/>
    <w:rsid w:val="001B6BE2"/>
    <w:rsid w:val="001B6CA7"/>
    <w:rsid w:val="001B7CB5"/>
    <w:rsid w:val="001B7DC4"/>
    <w:rsid w:val="001B7E54"/>
    <w:rsid w:val="001C01A6"/>
    <w:rsid w:val="001C0765"/>
    <w:rsid w:val="001C07BC"/>
    <w:rsid w:val="001C09F3"/>
    <w:rsid w:val="001C0E3F"/>
    <w:rsid w:val="001C1431"/>
    <w:rsid w:val="001C175E"/>
    <w:rsid w:val="001C17D7"/>
    <w:rsid w:val="001C17DC"/>
    <w:rsid w:val="001C25C9"/>
    <w:rsid w:val="001C265E"/>
    <w:rsid w:val="001C26E7"/>
    <w:rsid w:val="001C3248"/>
    <w:rsid w:val="001C3835"/>
    <w:rsid w:val="001C42B7"/>
    <w:rsid w:val="001C44C4"/>
    <w:rsid w:val="001C502E"/>
    <w:rsid w:val="001C52B6"/>
    <w:rsid w:val="001C577D"/>
    <w:rsid w:val="001C5807"/>
    <w:rsid w:val="001C59D2"/>
    <w:rsid w:val="001C5A4F"/>
    <w:rsid w:val="001C5B7B"/>
    <w:rsid w:val="001C5E8C"/>
    <w:rsid w:val="001C5EC5"/>
    <w:rsid w:val="001C6264"/>
    <w:rsid w:val="001C63F6"/>
    <w:rsid w:val="001C6454"/>
    <w:rsid w:val="001C646B"/>
    <w:rsid w:val="001C6B01"/>
    <w:rsid w:val="001C72FD"/>
    <w:rsid w:val="001C733E"/>
    <w:rsid w:val="001C791F"/>
    <w:rsid w:val="001C7CA4"/>
    <w:rsid w:val="001C7DB7"/>
    <w:rsid w:val="001C7E47"/>
    <w:rsid w:val="001D1145"/>
    <w:rsid w:val="001D16CF"/>
    <w:rsid w:val="001D16F8"/>
    <w:rsid w:val="001D1A17"/>
    <w:rsid w:val="001D1B18"/>
    <w:rsid w:val="001D1B2B"/>
    <w:rsid w:val="001D262E"/>
    <w:rsid w:val="001D2E0A"/>
    <w:rsid w:val="001D313E"/>
    <w:rsid w:val="001D3393"/>
    <w:rsid w:val="001D36DB"/>
    <w:rsid w:val="001D3DE7"/>
    <w:rsid w:val="001D450D"/>
    <w:rsid w:val="001D46EB"/>
    <w:rsid w:val="001D481C"/>
    <w:rsid w:val="001D4F92"/>
    <w:rsid w:val="001D5050"/>
    <w:rsid w:val="001D515A"/>
    <w:rsid w:val="001D55FB"/>
    <w:rsid w:val="001D6BB3"/>
    <w:rsid w:val="001D71C6"/>
    <w:rsid w:val="001D7843"/>
    <w:rsid w:val="001D78D2"/>
    <w:rsid w:val="001D7B1B"/>
    <w:rsid w:val="001D7FBD"/>
    <w:rsid w:val="001E0028"/>
    <w:rsid w:val="001E0AB4"/>
    <w:rsid w:val="001E0B0C"/>
    <w:rsid w:val="001E0F38"/>
    <w:rsid w:val="001E0F3B"/>
    <w:rsid w:val="001E15DA"/>
    <w:rsid w:val="001E1A14"/>
    <w:rsid w:val="001E1B68"/>
    <w:rsid w:val="001E1D8E"/>
    <w:rsid w:val="001E1E51"/>
    <w:rsid w:val="001E202D"/>
    <w:rsid w:val="001E21CD"/>
    <w:rsid w:val="001E24A4"/>
    <w:rsid w:val="001E24C4"/>
    <w:rsid w:val="001E2685"/>
    <w:rsid w:val="001E2DE6"/>
    <w:rsid w:val="001E3520"/>
    <w:rsid w:val="001E3A1C"/>
    <w:rsid w:val="001E3C46"/>
    <w:rsid w:val="001E3FEB"/>
    <w:rsid w:val="001E413C"/>
    <w:rsid w:val="001E419B"/>
    <w:rsid w:val="001E4556"/>
    <w:rsid w:val="001E4642"/>
    <w:rsid w:val="001E560A"/>
    <w:rsid w:val="001E5AD2"/>
    <w:rsid w:val="001E6B91"/>
    <w:rsid w:val="001E6C29"/>
    <w:rsid w:val="001E6F36"/>
    <w:rsid w:val="001E72CC"/>
    <w:rsid w:val="001E7356"/>
    <w:rsid w:val="001E7A8B"/>
    <w:rsid w:val="001E7E36"/>
    <w:rsid w:val="001F087D"/>
    <w:rsid w:val="001F093F"/>
    <w:rsid w:val="001F097A"/>
    <w:rsid w:val="001F0C28"/>
    <w:rsid w:val="001F16BF"/>
    <w:rsid w:val="001F178B"/>
    <w:rsid w:val="001F1822"/>
    <w:rsid w:val="001F253C"/>
    <w:rsid w:val="001F2661"/>
    <w:rsid w:val="001F272C"/>
    <w:rsid w:val="001F2D63"/>
    <w:rsid w:val="001F2DED"/>
    <w:rsid w:val="001F2F89"/>
    <w:rsid w:val="001F2FFC"/>
    <w:rsid w:val="001F31C6"/>
    <w:rsid w:val="001F32AE"/>
    <w:rsid w:val="001F33A8"/>
    <w:rsid w:val="001F34D4"/>
    <w:rsid w:val="001F38F9"/>
    <w:rsid w:val="001F472E"/>
    <w:rsid w:val="001F480C"/>
    <w:rsid w:val="001F4BC0"/>
    <w:rsid w:val="001F543E"/>
    <w:rsid w:val="001F56D6"/>
    <w:rsid w:val="001F5F3C"/>
    <w:rsid w:val="001F5F6C"/>
    <w:rsid w:val="001F63F8"/>
    <w:rsid w:val="001F66C5"/>
    <w:rsid w:val="001F7466"/>
    <w:rsid w:val="001F7929"/>
    <w:rsid w:val="001F7B6A"/>
    <w:rsid w:val="00200A80"/>
    <w:rsid w:val="00200C40"/>
    <w:rsid w:val="0020136F"/>
    <w:rsid w:val="002019DC"/>
    <w:rsid w:val="00201B24"/>
    <w:rsid w:val="00201DB1"/>
    <w:rsid w:val="00201E11"/>
    <w:rsid w:val="0020205D"/>
    <w:rsid w:val="00202093"/>
    <w:rsid w:val="002021FF"/>
    <w:rsid w:val="0020253B"/>
    <w:rsid w:val="002025D9"/>
    <w:rsid w:val="002026ED"/>
    <w:rsid w:val="002026F8"/>
    <w:rsid w:val="002031D9"/>
    <w:rsid w:val="0020338B"/>
    <w:rsid w:val="00203721"/>
    <w:rsid w:val="00203934"/>
    <w:rsid w:val="00203B10"/>
    <w:rsid w:val="00203B5F"/>
    <w:rsid w:val="00204133"/>
    <w:rsid w:val="00204339"/>
    <w:rsid w:val="00204418"/>
    <w:rsid w:val="0020476C"/>
    <w:rsid w:val="00204C77"/>
    <w:rsid w:val="00204F0D"/>
    <w:rsid w:val="00204F9F"/>
    <w:rsid w:val="00205696"/>
    <w:rsid w:val="00205A6C"/>
    <w:rsid w:val="0020626C"/>
    <w:rsid w:val="00206625"/>
    <w:rsid w:val="00206909"/>
    <w:rsid w:val="00206BC1"/>
    <w:rsid w:val="00206F8B"/>
    <w:rsid w:val="00207A21"/>
    <w:rsid w:val="00207B50"/>
    <w:rsid w:val="00207B87"/>
    <w:rsid w:val="00207F87"/>
    <w:rsid w:val="00210A86"/>
    <w:rsid w:val="00210AB3"/>
    <w:rsid w:val="00210DC3"/>
    <w:rsid w:val="0021120A"/>
    <w:rsid w:val="0021126A"/>
    <w:rsid w:val="002113BE"/>
    <w:rsid w:val="00211509"/>
    <w:rsid w:val="002116FE"/>
    <w:rsid w:val="0021182B"/>
    <w:rsid w:val="00211F4D"/>
    <w:rsid w:val="002125F6"/>
    <w:rsid w:val="00212911"/>
    <w:rsid w:val="00212D4B"/>
    <w:rsid w:val="00212F32"/>
    <w:rsid w:val="002131C8"/>
    <w:rsid w:val="002135A3"/>
    <w:rsid w:val="0021408F"/>
    <w:rsid w:val="00214161"/>
    <w:rsid w:val="00214416"/>
    <w:rsid w:val="002151D3"/>
    <w:rsid w:val="00215344"/>
    <w:rsid w:val="002153A7"/>
    <w:rsid w:val="00215864"/>
    <w:rsid w:val="00215ECE"/>
    <w:rsid w:val="00216361"/>
    <w:rsid w:val="002174C8"/>
    <w:rsid w:val="002176B8"/>
    <w:rsid w:val="00217B98"/>
    <w:rsid w:val="0022036A"/>
    <w:rsid w:val="002206B8"/>
    <w:rsid w:val="002208B8"/>
    <w:rsid w:val="0022098F"/>
    <w:rsid w:val="00220ACF"/>
    <w:rsid w:val="00220FDD"/>
    <w:rsid w:val="00221014"/>
    <w:rsid w:val="002212B5"/>
    <w:rsid w:val="00221367"/>
    <w:rsid w:val="002223F0"/>
    <w:rsid w:val="002229C0"/>
    <w:rsid w:val="00223C10"/>
    <w:rsid w:val="00223D8F"/>
    <w:rsid w:val="00223FA4"/>
    <w:rsid w:val="0022404A"/>
    <w:rsid w:val="00224A5F"/>
    <w:rsid w:val="0022505A"/>
    <w:rsid w:val="00225263"/>
    <w:rsid w:val="002252E4"/>
    <w:rsid w:val="002257FE"/>
    <w:rsid w:val="0022652A"/>
    <w:rsid w:val="0022668B"/>
    <w:rsid w:val="0022670B"/>
    <w:rsid w:val="002269DF"/>
    <w:rsid w:val="00226C03"/>
    <w:rsid w:val="002271CC"/>
    <w:rsid w:val="002275CB"/>
    <w:rsid w:val="00227922"/>
    <w:rsid w:val="00227ADC"/>
    <w:rsid w:val="00227DAA"/>
    <w:rsid w:val="00227F8C"/>
    <w:rsid w:val="0023020D"/>
    <w:rsid w:val="00230B0A"/>
    <w:rsid w:val="00230DE3"/>
    <w:rsid w:val="00231385"/>
    <w:rsid w:val="002314C0"/>
    <w:rsid w:val="002339FF"/>
    <w:rsid w:val="00234053"/>
    <w:rsid w:val="00234224"/>
    <w:rsid w:val="00234A95"/>
    <w:rsid w:val="00234E9E"/>
    <w:rsid w:val="002357D5"/>
    <w:rsid w:val="00236767"/>
    <w:rsid w:val="00236C65"/>
    <w:rsid w:val="0023708D"/>
    <w:rsid w:val="002371FF"/>
    <w:rsid w:val="0023769F"/>
    <w:rsid w:val="00237817"/>
    <w:rsid w:val="0023781A"/>
    <w:rsid w:val="00237C3F"/>
    <w:rsid w:val="00240C56"/>
    <w:rsid w:val="00240FAD"/>
    <w:rsid w:val="00241041"/>
    <w:rsid w:val="00241419"/>
    <w:rsid w:val="002417E0"/>
    <w:rsid w:val="00241C58"/>
    <w:rsid w:val="00241C8E"/>
    <w:rsid w:val="00241D5E"/>
    <w:rsid w:val="00241D64"/>
    <w:rsid w:val="00242093"/>
    <w:rsid w:val="00242407"/>
    <w:rsid w:val="002424F9"/>
    <w:rsid w:val="002428D6"/>
    <w:rsid w:val="00242A3A"/>
    <w:rsid w:val="00242C4B"/>
    <w:rsid w:val="00242C7A"/>
    <w:rsid w:val="00242CF8"/>
    <w:rsid w:val="00243D99"/>
    <w:rsid w:val="00243ED2"/>
    <w:rsid w:val="00243FF2"/>
    <w:rsid w:val="00244490"/>
    <w:rsid w:val="002449A3"/>
    <w:rsid w:val="00244C25"/>
    <w:rsid w:val="0024514F"/>
    <w:rsid w:val="0024622C"/>
    <w:rsid w:val="00246321"/>
    <w:rsid w:val="002463FC"/>
    <w:rsid w:val="002467FD"/>
    <w:rsid w:val="00246B65"/>
    <w:rsid w:val="00246F30"/>
    <w:rsid w:val="0024727F"/>
    <w:rsid w:val="0024744D"/>
    <w:rsid w:val="002475CD"/>
    <w:rsid w:val="002477EF"/>
    <w:rsid w:val="0024795F"/>
    <w:rsid w:val="00247B15"/>
    <w:rsid w:val="00247CBB"/>
    <w:rsid w:val="00247D71"/>
    <w:rsid w:val="00247FC3"/>
    <w:rsid w:val="00250235"/>
    <w:rsid w:val="00250245"/>
    <w:rsid w:val="002502C5"/>
    <w:rsid w:val="00250403"/>
    <w:rsid w:val="00250507"/>
    <w:rsid w:val="00250521"/>
    <w:rsid w:val="00250695"/>
    <w:rsid w:val="002507C5"/>
    <w:rsid w:val="002509FD"/>
    <w:rsid w:val="00250BEB"/>
    <w:rsid w:val="00250CFC"/>
    <w:rsid w:val="00250F5E"/>
    <w:rsid w:val="00251C89"/>
    <w:rsid w:val="00251EC4"/>
    <w:rsid w:val="00252A8D"/>
    <w:rsid w:val="00252D64"/>
    <w:rsid w:val="00252EA3"/>
    <w:rsid w:val="00253A17"/>
    <w:rsid w:val="00253DAE"/>
    <w:rsid w:val="002543A0"/>
    <w:rsid w:val="00254420"/>
    <w:rsid w:val="00254867"/>
    <w:rsid w:val="002548ED"/>
    <w:rsid w:val="00254CE4"/>
    <w:rsid w:val="00254FB6"/>
    <w:rsid w:val="00255007"/>
    <w:rsid w:val="0025545E"/>
    <w:rsid w:val="00255B74"/>
    <w:rsid w:val="00255C8E"/>
    <w:rsid w:val="002563FA"/>
    <w:rsid w:val="0025703E"/>
    <w:rsid w:val="0025710F"/>
    <w:rsid w:val="00257246"/>
    <w:rsid w:val="002575FC"/>
    <w:rsid w:val="00257CAA"/>
    <w:rsid w:val="00260340"/>
    <w:rsid w:val="00260635"/>
    <w:rsid w:val="0026066B"/>
    <w:rsid w:val="002609E7"/>
    <w:rsid w:val="00260B89"/>
    <w:rsid w:val="00261044"/>
    <w:rsid w:val="0026124B"/>
    <w:rsid w:val="0026130D"/>
    <w:rsid w:val="00261808"/>
    <w:rsid w:val="00262181"/>
    <w:rsid w:val="00262405"/>
    <w:rsid w:val="002624D0"/>
    <w:rsid w:val="00262538"/>
    <w:rsid w:val="00262632"/>
    <w:rsid w:val="002626DB"/>
    <w:rsid w:val="00263185"/>
    <w:rsid w:val="002636A1"/>
    <w:rsid w:val="00263A38"/>
    <w:rsid w:val="002643E6"/>
    <w:rsid w:val="00264859"/>
    <w:rsid w:val="0026505D"/>
    <w:rsid w:val="002654C3"/>
    <w:rsid w:val="0026558D"/>
    <w:rsid w:val="002657B2"/>
    <w:rsid w:val="00265878"/>
    <w:rsid w:val="00265D71"/>
    <w:rsid w:val="00265D76"/>
    <w:rsid w:val="00265F24"/>
    <w:rsid w:val="00266319"/>
    <w:rsid w:val="00266553"/>
    <w:rsid w:val="002669AB"/>
    <w:rsid w:val="0026767E"/>
    <w:rsid w:val="00267E1E"/>
    <w:rsid w:val="00267EF7"/>
    <w:rsid w:val="00267F10"/>
    <w:rsid w:val="0027022C"/>
    <w:rsid w:val="00270314"/>
    <w:rsid w:val="00270375"/>
    <w:rsid w:val="002703F9"/>
    <w:rsid w:val="00270482"/>
    <w:rsid w:val="002704AD"/>
    <w:rsid w:val="002705B2"/>
    <w:rsid w:val="00270A64"/>
    <w:rsid w:val="00270AF2"/>
    <w:rsid w:val="00270BE9"/>
    <w:rsid w:val="00270DEA"/>
    <w:rsid w:val="002712D3"/>
    <w:rsid w:val="002720DC"/>
    <w:rsid w:val="0027266A"/>
    <w:rsid w:val="00272737"/>
    <w:rsid w:val="00272A40"/>
    <w:rsid w:val="00272B3D"/>
    <w:rsid w:val="00273401"/>
    <w:rsid w:val="00273BD4"/>
    <w:rsid w:val="00273C1D"/>
    <w:rsid w:val="00273C81"/>
    <w:rsid w:val="00273DBB"/>
    <w:rsid w:val="00273F24"/>
    <w:rsid w:val="002741FB"/>
    <w:rsid w:val="00274206"/>
    <w:rsid w:val="002742E7"/>
    <w:rsid w:val="00274DFA"/>
    <w:rsid w:val="00274E3A"/>
    <w:rsid w:val="002757C9"/>
    <w:rsid w:val="002757ED"/>
    <w:rsid w:val="00275C7C"/>
    <w:rsid w:val="002762D5"/>
    <w:rsid w:val="002764BE"/>
    <w:rsid w:val="0027680E"/>
    <w:rsid w:val="002769D0"/>
    <w:rsid w:val="00276B33"/>
    <w:rsid w:val="002772BE"/>
    <w:rsid w:val="0027764B"/>
    <w:rsid w:val="00277650"/>
    <w:rsid w:val="0027784C"/>
    <w:rsid w:val="00277947"/>
    <w:rsid w:val="00277A1D"/>
    <w:rsid w:val="0028019B"/>
    <w:rsid w:val="0028042A"/>
    <w:rsid w:val="002805FC"/>
    <w:rsid w:val="00280A38"/>
    <w:rsid w:val="00280A5F"/>
    <w:rsid w:val="0028116C"/>
    <w:rsid w:val="0028135F"/>
    <w:rsid w:val="00281479"/>
    <w:rsid w:val="002814B3"/>
    <w:rsid w:val="00281A23"/>
    <w:rsid w:val="00281C78"/>
    <w:rsid w:val="002825A7"/>
    <w:rsid w:val="002828FC"/>
    <w:rsid w:val="00282E30"/>
    <w:rsid w:val="00283327"/>
    <w:rsid w:val="002833DA"/>
    <w:rsid w:val="00283416"/>
    <w:rsid w:val="0028474E"/>
    <w:rsid w:val="00284DBC"/>
    <w:rsid w:val="00285514"/>
    <w:rsid w:val="00285AD3"/>
    <w:rsid w:val="00285C8E"/>
    <w:rsid w:val="00286834"/>
    <w:rsid w:val="002876F8"/>
    <w:rsid w:val="002879C3"/>
    <w:rsid w:val="00287BD0"/>
    <w:rsid w:val="0029045F"/>
    <w:rsid w:val="00290728"/>
    <w:rsid w:val="00290EBB"/>
    <w:rsid w:val="00290FBA"/>
    <w:rsid w:val="0029102D"/>
    <w:rsid w:val="00291201"/>
    <w:rsid w:val="002917F8"/>
    <w:rsid w:val="00291AA0"/>
    <w:rsid w:val="00291E7C"/>
    <w:rsid w:val="00292173"/>
    <w:rsid w:val="00292246"/>
    <w:rsid w:val="002929DA"/>
    <w:rsid w:val="00292AAA"/>
    <w:rsid w:val="00292D67"/>
    <w:rsid w:val="00292F37"/>
    <w:rsid w:val="002934CB"/>
    <w:rsid w:val="002935BE"/>
    <w:rsid w:val="00293680"/>
    <w:rsid w:val="00294322"/>
    <w:rsid w:val="00294B0D"/>
    <w:rsid w:val="0029518B"/>
    <w:rsid w:val="002954C6"/>
    <w:rsid w:val="002955CE"/>
    <w:rsid w:val="00295603"/>
    <w:rsid w:val="00295A34"/>
    <w:rsid w:val="002966CD"/>
    <w:rsid w:val="00296A95"/>
    <w:rsid w:val="00296CB1"/>
    <w:rsid w:val="00296D7E"/>
    <w:rsid w:val="0029745C"/>
    <w:rsid w:val="002975E6"/>
    <w:rsid w:val="0029760B"/>
    <w:rsid w:val="00297835"/>
    <w:rsid w:val="00297BEB"/>
    <w:rsid w:val="00297CD6"/>
    <w:rsid w:val="002A007D"/>
    <w:rsid w:val="002A02C6"/>
    <w:rsid w:val="002A0C4B"/>
    <w:rsid w:val="002A0E02"/>
    <w:rsid w:val="002A1055"/>
    <w:rsid w:val="002A1544"/>
    <w:rsid w:val="002A1C08"/>
    <w:rsid w:val="002A1F20"/>
    <w:rsid w:val="002A21FE"/>
    <w:rsid w:val="002A2D5D"/>
    <w:rsid w:val="002A323E"/>
    <w:rsid w:val="002A3556"/>
    <w:rsid w:val="002A3743"/>
    <w:rsid w:val="002A3B89"/>
    <w:rsid w:val="002A3B91"/>
    <w:rsid w:val="002A3C4F"/>
    <w:rsid w:val="002A3DD3"/>
    <w:rsid w:val="002A3DF4"/>
    <w:rsid w:val="002A450D"/>
    <w:rsid w:val="002A4C69"/>
    <w:rsid w:val="002A519F"/>
    <w:rsid w:val="002A5222"/>
    <w:rsid w:val="002A5D46"/>
    <w:rsid w:val="002A60AC"/>
    <w:rsid w:val="002A6517"/>
    <w:rsid w:val="002A6A85"/>
    <w:rsid w:val="002A6CD2"/>
    <w:rsid w:val="002A6DBC"/>
    <w:rsid w:val="002A70C4"/>
    <w:rsid w:val="002A7365"/>
    <w:rsid w:val="002A7598"/>
    <w:rsid w:val="002B0356"/>
    <w:rsid w:val="002B0423"/>
    <w:rsid w:val="002B078A"/>
    <w:rsid w:val="002B0D68"/>
    <w:rsid w:val="002B164C"/>
    <w:rsid w:val="002B194D"/>
    <w:rsid w:val="002B20DC"/>
    <w:rsid w:val="002B20FE"/>
    <w:rsid w:val="002B252F"/>
    <w:rsid w:val="002B26B5"/>
    <w:rsid w:val="002B332D"/>
    <w:rsid w:val="002B4198"/>
    <w:rsid w:val="002B448D"/>
    <w:rsid w:val="002B4607"/>
    <w:rsid w:val="002B4647"/>
    <w:rsid w:val="002B499C"/>
    <w:rsid w:val="002B4EA9"/>
    <w:rsid w:val="002B500A"/>
    <w:rsid w:val="002B5508"/>
    <w:rsid w:val="002B56AD"/>
    <w:rsid w:val="002B58AC"/>
    <w:rsid w:val="002B5B7F"/>
    <w:rsid w:val="002B5DA8"/>
    <w:rsid w:val="002B6027"/>
    <w:rsid w:val="002B6487"/>
    <w:rsid w:val="002B66C5"/>
    <w:rsid w:val="002B6E91"/>
    <w:rsid w:val="002B6EBE"/>
    <w:rsid w:val="002B6FE2"/>
    <w:rsid w:val="002B7152"/>
    <w:rsid w:val="002B73D4"/>
    <w:rsid w:val="002B746B"/>
    <w:rsid w:val="002B7B45"/>
    <w:rsid w:val="002B7BF0"/>
    <w:rsid w:val="002C00D6"/>
    <w:rsid w:val="002C06A0"/>
    <w:rsid w:val="002C06D3"/>
    <w:rsid w:val="002C0A10"/>
    <w:rsid w:val="002C0BA7"/>
    <w:rsid w:val="002C0FCC"/>
    <w:rsid w:val="002C1041"/>
    <w:rsid w:val="002C1D6D"/>
    <w:rsid w:val="002C217C"/>
    <w:rsid w:val="002C21FA"/>
    <w:rsid w:val="002C29D6"/>
    <w:rsid w:val="002C2AA4"/>
    <w:rsid w:val="002C2AFC"/>
    <w:rsid w:val="002C2FA9"/>
    <w:rsid w:val="002C3109"/>
    <w:rsid w:val="002C342E"/>
    <w:rsid w:val="002C384D"/>
    <w:rsid w:val="002C3932"/>
    <w:rsid w:val="002C4042"/>
    <w:rsid w:val="002C41B3"/>
    <w:rsid w:val="002C42D5"/>
    <w:rsid w:val="002C4397"/>
    <w:rsid w:val="002C4D14"/>
    <w:rsid w:val="002C4E8B"/>
    <w:rsid w:val="002C5056"/>
    <w:rsid w:val="002C5083"/>
    <w:rsid w:val="002C53E2"/>
    <w:rsid w:val="002C5C2A"/>
    <w:rsid w:val="002C5CB7"/>
    <w:rsid w:val="002C602E"/>
    <w:rsid w:val="002C6348"/>
    <w:rsid w:val="002C6743"/>
    <w:rsid w:val="002C69BA"/>
    <w:rsid w:val="002C6D94"/>
    <w:rsid w:val="002C6DC8"/>
    <w:rsid w:val="002C6ED6"/>
    <w:rsid w:val="002C7974"/>
    <w:rsid w:val="002C7BE2"/>
    <w:rsid w:val="002C7D4A"/>
    <w:rsid w:val="002C7E23"/>
    <w:rsid w:val="002D01F4"/>
    <w:rsid w:val="002D0785"/>
    <w:rsid w:val="002D087D"/>
    <w:rsid w:val="002D0BC4"/>
    <w:rsid w:val="002D0CDB"/>
    <w:rsid w:val="002D0D34"/>
    <w:rsid w:val="002D1623"/>
    <w:rsid w:val="002D198F"/>
    <w:rsid w:val="002D1A38"/>
    <w:rsid w:val="002D2253"/>
    <w:rsid w:val="002D25E2"/>
    <w:rsid w:val="002D2EA2"/>
    <w:rsid w:val="002D2EC7"/>
    <w:rsid w:val="002D387E"/>
    <w:rsid w:val="002D4512"/>
    <w:rsid w:val="002D4D92"/>
    <w:rsid w:val="002D4DAB"/>
    <w:rsid w:val="002D5364"/>
    <w:rsid w:val="002D5390"/>
    <w:rsid w:val="002D548A"/>
    <w:rsid w:val="002D55E4"/>
    <w:rsid w:val="002D58C2"/>
    <w:rsid w:val="002D5BF1"/>
    <w:rsid w:val="002D5EE0"/>
    <w:rsid w:val="002D6672"/>
    <w:rsid w:val="002D6B11"/>
    <w:rsid w:val="002D6FD9"/>
    <w:rsid w:val="002D7321"/>
    <w:rsid w:val="002D7710"/>
    <w:rsid w:val="002E0F59"/>
    <w:rsid w:val="002E1747"/>
    <w:rsid w:val="002E185C"/>
    <w:rsid w:val="002E199C"/>
    <w:rsid w:val="002E1D62"/>
    <w:rsid w:val="002E1F58"/>
    <w:rsid w:val="002E1FE7"/>
    <w:rsid w:val="002E21B0"/>
    <w:rsid w:val="002E2486"/>
    <w:rsid w:val="002E2778"/>
    <w:rsid w:val="002E2A5C"/>
    <w:rsid w:val="002E2D71"/>
    <w:rsid w:val="002E309E"/>
    <w:rsid w:val="002E34D5"/>
    <w:rsid w:val="002E4351"/>
    <w:rsid w:val="002E4767"/>
    <w:rsid w:val="002E47C6"/>
    <w:rsid w:val="002E49EA"/>
    <w:rsid w:val="002E4B00"/>
    <w:rsid w:val="002E523A"/>
    <w:rsid w:val="002E5738"/>
    <w:rsid w:val="002E58F3"/>
    <w:rsid w:val="002E594D"/>
    <w:rsid w:val="002E5D92"/>
    <w:rsid w:val="002E5D9F"/>
    <w:rsid w:val="002E5DB9"/>
    <w:rsid w:val="002E6A9B"/>
    <w:rsid w:val="002E6D90"/>
    <w:rsid w:val="002E6E05"/>
    <w:rsid w:val="002E716F"/>
    <w:rsid w:val="002E7FFC"/>
    <w:rsid w:val="002F0538"/>
    <w:rsid w:val="002F0776"/>
    <w:rsid w:val="002F080F"/>
    <w:rsid w:val="002F0831"/>
    <w:rsid w:val="002F1023"/>
    <w:rsid w:val="002F11AD"/>
    <w:rsid w:val="002F13C7"/>
    <w:rsid w:val="002F144E"/>
    <w:rsid w:val="002F15D6"/>
    <w:rsid w:val="002F1707"/>
    <w:rsid w:val="002F1709"/>
    <w:rsid w:val="002F1820"/>
    <w:rsid w:val="002F19AC"/>
    <w:rsid w:val="002F19DC"/>
    <w:rsid w:val="002F1CFD"/>
    <w:rsid w:val="002F1E54"/>
    <w:rsid w:val="002F25BE"/>
    <w:rsid w:val="002F26F2"/>
    <w:rsid w:val="002F270E"/>
    <w:rsid w:val="002F2F3B"/>
    <w:rsid w:val="002F31D4"/>
    <w:rsid w:val="002F32A9"/>
    <w:rsid w:val="002F334C"/>
    <w:rsid w:val="002F366E"/>
    <w:rsid w:val="002F379D"/>
    <w:rsid w:val="002F38D2"/>
    <w:rsid w:val="002F3C2E"/>
    <w:rsid w:val="002F3F97"/>
    <w:rsid w:val="002F41A1"/>
    <w:rsid w:val="002F467F"/>
    <w:rsid w:val="002F486D"/>
    <w:rsid w:val="002F498C"/>
    <w:rsid w:val="002F4B79"/>
    <w:rsid w:val="002F4C54"/>
    <w:rsid w:val="002F4D5D"/>
    <w:rsid w:val="002F4FA2"/>
    <w:rsid w:val="002F521B"/>
    <w:rsid w:val="002F5479"/>
    <w:rsid w:val="002F591D"/>
    <w:rsid w:val="002F597E"/>
    <w:rsid w:val="002F5A93"/>
    <w:rsid w:val="002F5E94"/>
    <w:rsid w:val="002F61CC"/>
    <w:rsid w:val="002F61D0"/>
    <w:rsid w:val="002F63F1"/>
    <w:rsid w:val="002F64E8"/>
    <w:rsid w:val="002F6AEF"/>
    <w:rsid w:val="002F6B1C"/>
    <w:rsid w:val="002F6B32"/>
    <w:rsid w:val="002F6E00"/>
    <w:rsid w:val="002F6FB4"/>
    <w:rsid w:val="002F72F0"/>
    <w:rsid w:val="002F742E"/>
    <w:rsid w:val="002F762F"/>
    <w:rsid w:val="002F7DC0"/>
    <w:rsid w:val="002F7FBC"/>
    <w:rsid w:val="003001B4"/>
    <w:rsid w:val="00300345"/>
    <w:rsid w:val="00300366"/>
    <w:rsid w:val="0030037D"/>
    <w:rsid w:val="00300687"/>
    <w:rsid w:val="00300CC2"/>
    <w:rsid w:val="0030109E"/>
    <w:rsid w:val="003012CA"/>
    <w:rsid w:val="003012E3"/>
    <w:rsid w:val="003016E2"/>
    <w:rsid w:val="00301907"/>
    <w:rsid w:val="00301A02"/>
    <w:rsid w:val="00301A26"/>
    <w:rsid w:val="00301ACA"/>
    <w:rsid w:val="00302658"/>
    <w:rsid w:val="003026F4"/>
    <w:rsid w:val="00302859"/>
    <w:rsid w:val="003029CB"/>
    <w:rsid w:val="00302CD9"/>
    <w:rsid w:val="00303103"/>
    <w:rsid w:val="00303204"/>
    <w:rsid w:val="00303561"/>
    <w:rsid w:val="00303E73"/>
    <w:rsid w:val="00303E78"/>
    <w:rsid w:val="00303F3C"/>
    <w:rsid w:val="00303F85"/>
    <w:rsid w:val="00304067"/>
    <w:rsid w:val="00304161"/>
    <w:rsid w:val="003044D6"/>
    <w:rsid w:val="00304766"/>
    <w:rsid w:val="003047FA"/>
    <w:rsid w:val="00304DBF"/>
    <w:rsid w:val="00304E87"/>
    <w:rsid w:val="00304EB6"/>
    <w:rsid w:val="00304EF3"/>
    <w:rsid w:val="00305BAC"/>
    <w:rsid w:val="00305BDC"/>
    <w:rsid w:val="003067C3"/>
    <w:rsid w:val="00306808"/>
    <w:rsid w:val="00306846"/>
    <w:rsid w:val="00306AF5"/>
    <w:rsid w:val="00306B41"/>
    <w:rsid w:val="00306FA0"/>
    <w:rsid w:val="003072CC"/>
    <w:rsid w:val="00307BEF"/>
    <w:rsid w:val="00307F33"/>
    <w:rsid w:val="00307F8E"/>
    <w:rsid w:val="00310C77"/>
    <w:rsid w:val="0031120C"/>
    <w:rsid w:val="00311384"/>
    <w:rsid w:val="00311573"/>
    <w:rsid w:val="003116CE"/>
    <w:rsid w:val="00312266"/>
    <w:rsid w:val="00312375"/>
    <w:rsid w:val="00312542"/>
    <w:rsid w:val="00313507"/>
    <w:rsid w:val="003139F4"/>
    <w:rsid w:val="00313E06"/>
    <w:rsid w:val="00314A31"/>
    <w:rsid w:val="00314CD6"/>
    <w:rsid w:val="003150A9"/>
    <w:rsid w:val="003150CF"/>
    <w:rsid w:val="003150F9"/>
    <w:rsid w:val="00315EE7"/>
    <w:rsid w:val="003162EE"/>
    <w:rsid w:val="00316719"/>
    <w:rsid w:val="003169D3"/>
    <w:rsid w:val="003174D2"/>
    <w:rsid w:val="00317544"/>
    <w:rsid w:val="00317768"/>
    <w:rsid w:val="00317892"/>
    <w:rsid w:val="00317AEB"/>
    <w:rsid w:val="00317BCD"/>
    <w:rsid w:val="00317EE6"/>
    <w:rsid w:val="003200E6"/>
    <w:rsid w:val="0032061F"/>
    <w:rsid w:val="003208A7"/>
    <w:rsid w:val="00320A38"/>
    <w:rsid w:val="00321250"/>
    <w:rsid w:val="00321441"/>
    <w:rsid w:val="00321D10"/>
    <w:rsid w:val="00321FF8"/>
    <w:rsid w:val="00322B81"/>
    <w:rsid w:val="00322C5D"/>
    <w:rsid w:val="00323488"/>
    <w:rsid w:val="003235E2"/>
    <w:rsid w:val="00323B3F"/>
    <w:rsid w:val="00324940"/>
    <w:rsid w:val="00324DF6"/>
    <w:rsid w:val="003250C5"/>
    <w:rsid w:val="0032519E"/>
    <w:rsid w:val="003251F8"/>
    <w:rsid w:val="00325F75"/>
    <w:rsid w:val="003262A7"/>
    <w:rsid w:val="00326300"/>
    <w:rsid w:val="00326A82"/>
    <w:rsid w:val="00327171"/>
    <w:rsid w:val="003275C3"/>
    <w:rsid w:val="0033001F"/>
    <w:rsid w:val="00330AB3"/>
    <w:rsid w:val="00330C92"/>
    <w:rsid w:val="0033121A"/>
    <w:rsid w:val="003315CB"/>
    <w:rsid w:val="00331753"/>
    <w:rsid w:val="00331818"/>
    <w:rsid w:val="00331F04"/>
    <w:rsid w:val="00332680"/>
    <w:rsid w:val="003327F7"/>
    <w:rsid w:val="003329DB"/>
    <w:rsid w:val="00332C3F"/>
    <w:rsid w:val="003331A9"/>
    <w:rsid w:val="00333297"/>
    <w:rsid w:val="003335FE"/>
    <w:rsid w:val="0033367E"/>
    <w:rsid w:val="003338ED"/>
    <w:rsid w:val="00333A19"/>
    <w:rsid w:val="00333BA7"/>
    <w:rsid w:val="00333D42"/>
    <w:rsid w:val="00334161"/>
    <w:rsid w:val="00334210"/>
    <w:rsid w:val="00334826"/>
    <w:rsid w:val="00334A83"/>
    <w:rsid w:val="00334B8B"/>
    <w:rsid w:val="00334E12"/>
    <w:rsid w:val="003351B6"/>
    <w:rsid w:val="00335D65"/>
    <w:rsid w:val="00336251"/>
    <w:rsid w:val="0033631E"/>
    <w:rsid w:val="0033673B"/>
    <w:rsid w:val="00336D13"/>
    <w:rsid w:val="00336DAC"/>
    <w:rsid w:val="00336F19"/>
    <w:rsid w:val="0033766C"/>
    <w:rsid w:val="0033771A"/>
    <w:rsid w:val="00340515"/>
    <w:rsid w:val="00340897"/>
    <w:rsid w:val="003408C1"/>
    <w:rsid w:val="00340E16"/>
    <w:rsid w:val="00341555"/>
    <w:rsid w:val="003419E1"/>
    <w:rsid w:val="00342295"/>
    <w:rsid w:val="00342461"/>
    <w:rsid w:val="00343538"/>
    <w:rsid w:val="003436CB"/>
    <w:rsid w:val="00343DBA"/>
    <w:rsid w:val="00344593"/>
    <w:rsid w:val="003447E3"/>
    <w:rsid w:val="003448B1"/>
    <w:rsid w:val="003448BF"/>
    <w:rsid w:val="0034503D"/>
    <w:rsid w:val="00345227"/>
    <w:rsid w:val="00345265"/>
    <w:rsid w:val="003452DC"/>
    <w:rsid w:val="003453B4"/>
    <w:rsid w:val="003459B5"/>
    <w:rsid w:val="00346079"/>
    <w:rsid w:val="003464F6"/>
    <w:rsid w:val="00346543"/>
    <w:rsid w:val="00346957"/>
    <w:rsid w:val="00346A14"/>
    <w:rsid w:val="00346AAC"/>
    <w:rsid w:val="00346C79"/>
    <w:rsid w:val="003470B4"/>
    <w:rsid w:val="00347453"/>
    <w:rsid w:val="003476A7"/>
    <w:rsid w:val="00347A01"/>
    <w:rsid w:val="00347B73"/>
    <w:rsid w:val="00347E30"/>
    <w:rsid w:val="00347FF7"/>
    <w:rsid w:val="0035022C"/>
    <w:rsid w:val="00350C4C"/>
    <w:rsid w:val="00350FDF"/>
    <w:rsid w:val="00351085"/>
    <w:rsid w:val="003510A4"/>
    <w:rsid w:val="00351A47"/>
    <w:rsid w:val="0035221B"/>
    <w:rsid w:val="00352419"/>
    <w:rsid w:val="003526D2"/>
    <w:rsid w:val="00352DDF"/>
    <w:rsid w:val="00352FA0"/>
    <w:rsid w:val="00352FAB"/>
    <w:rsid w:val="00353813"/>
    <w:rsid w:val="00353988"/>
    <w:rsid w:val="00353E05"/>
    <w:rsid w:val="00354409"/>
    <w:rsid w:val="003546A3"/>
    <w:rsid w:val="003553EA"/>
    <w:rsid w:val="00355644"/>
    <w:rsid w:val="00355877"/>
    <w:rsid w:val="00355A23"/>
    <w:rsid w:val="00355CC4"/>
    <w:rsid w:val="00355FFF"/>
    <w:rsid w:val="003564FC"/>
    <w:rsid w:val="00356963"/>
    <w:rsid w:val="00357173"/>
    <w:rsid w:val="00357329"/>
    <w:rsid w:val="003600D4"/>
    <w:rsid w:val="003603BA"/>
    <w:rsid w:val="003606C9"/>
    <w:rsid w:val="00360D17"/>
    <w:rsid w:val="0036115C"/>
    <w:rsid w:val="003611C7"/>
    <w:rsid w:val="0036126A"/>
    <w:rsid w:val="00361353"/>
    <w:rsid w:val="00361596"/>
    <w:rsid w:val="00361690"/>
    <w:rsid w:val="00361D37"/>
    <w:rsid w:val="00362A64"/>
    <w:rsid w:val="00362BFC"/>
    <w:rsid w:val="00362C28"/>
    <w:rsid w:val="00362C2F"/>
    <w:rsid w:val="00362F7A"/>
    <w:rsid w:val="00363178"/>
    <w:rsid w:val="0036323D"/>
    <w:rsid w:val="00363432"/>
    <w:rsid w:val="00363519"/>
    <w:rsid w:val="00363A71"/>
    <w:rsid w:val="00363CD3"/>
    <w:rsid w:val="00363F2D"/>
    <w:rsid w:val="0036474A"/>
    <w:rsid w:val="00364B37"/>
    <w:rsid w:val="00364EF0"/>
    <w:rsid w:val="00364F55"/>
    <w:rsid w:val="00365EEE"/>
    <w:rsid w:val="0036687B"/>
    <w:rsid w:val="00367938"/>
    <w:rsid w:val="003679CE"/>
    <w:rsid w:val="00367A34"/>
    <w:rsid w:val="00367AC0"/>
    <w:rsid w:val="00367B25"/>
    <w:rsid w:val="00367B45"/>
    <w:rsid w:val="00370007"/>
    <w:rsid w:val="0037016C"/>
    <w:rsid w:val="003703F5"/>
    <w:rsid w:val="00370699"/>
    <w:rsid w:val="003707EF"/>
    <w:rsid w:val="00370CA1"/>
    <w:rsid w:val="00370F27"/>
    <w:rsid w:val="003711D5"/>
    <w:rsid w:val="003719AB"/>
    <w:rsid w:val="00371A48"/>
    <w:rsid w:val="00371EC6"/>
    <w:rsid w:val="00372534"/>
    <w:rsid w:val="00372B54"/>
    <w:rsid w:val="00372B7B"/>
    <w:rsid w:val="00372EF9"/>
    <w:rsid w:val="003734B6"/>
    <w:rsid w:val="003735AE"/>
    <w:rsid w:val="003737E1"/>
    <w:rsid w:val="003739C1"/>
    <w:rsid w:val="003746A8"/>
    <w:rsid w:val="003746F3"/>
    <w:rsid w:val="00374B4E"/>
    <w:rsid w:val="00375094"/>
    <w:rsid w:val="0037536E"/>
    <w:rsid w:val="003755B3"/>
    <w:rsid w:val="00375711"/>
    <w:rsid w:val="00375A6F"/>
    <w:rsid w:val="00375C0D"/>
    <w:rsid w:val="003766A8"/>
    <w:rsid w:val="003769FD"/>
    <w:rsid w:val="00376C3F"/>
    <w:rsid w:val="00376E43"/>
    <w:rsid w:val="00376E92"/>
    <w:rsid w:val="00376F6E"/>
    <w:rsid w:val="003770BE"/>
    <w:rsid w:val="0037725F"/>
    <w:rsid w:val="003773EA"/>
    <w:rsid w:val="003800C5"/>
    <w:rsid w:val="00380238"/>
    <w:rsid w:val="00380314"/>
    <w:rsid w:val="003809AA"/>
    <w:rsid w:val="003817EB"/>
    <w:rsid w:val="0038182A"/>
    <w:rsid w:val="00381880"/>
    <w:rsid w:val="003819AB"/>
    <w:rsid w:val="00381A77"/>
    <w:rsid w:val="00381AEC"/>
    <w:rsid w:val="003820D7"/>
    <w:rsid w:val="003820D9"/>
    <w:rsid w:val="00382F75"/>
    <w:rsid w:val="003833FC"/>
    <w:rsid w:val="003839F7"/>
    <w:rsid w:val="00383AAA"/>
    <w:rsid w:val="00383D03"/>
    <w:rsid w:val="00383DAC"/>
    <w:rsid w:val="00383E32"/>
    <w:rsid w:val="00384027"/>
    <w:rsid w:val="00384760"/>
    <w:rsid w:val="00384887"/>
    <w:rsid w:val="00384998"/>
    <w:rsid w:val="00385286"/>
    <w:rsid w:val="00385349"/>
    <w:rsid w:val="00385895"/>
    <w:rsid w:val="003862C1"/>
    <w:rsid w:val="0038656F"/>
    <w:rsid w:val="00386721"/>
    <w:rsid w:val="00386AF9"/>
    <w:rsid w:val="00386C9D"/>
    <w:rsid w:val="0038712B"/>
    <w:rsid w:val="00387236"/>
    <w:rsid w:val="003879D2"/>
    <w:rsid w:val="00387A77"/>
    <w:rsid w:val="00387F7B"/>
    <w:rsid w:val="00390095"/>
    <w:rsid w:val="003900A9"/>
    <w:rsid w:val="003900DA"/>
    <w:rsid w:val="00390A11"/>
    <w:rsid w:val="00390F65"/>
    <w:rsid w:val="00391376"/>
    <w:rsid w:val="0039145C"/>
    <w:rsid w:val="003918A3"/>
    <w:rsid w:val="00391AD0"/>
    <w:rsid w:val="00391B21"/>
    <w:rsid w:val="00391D31"/>
    <w:rsid w:val="00391D7A"/>
    <w:rsid w:val="00391EEC"/>
    <w:rsid w:val="003920A0"/>
    <w:rsid w:val="003920A4"/>
    <w:rsid w:val="003922A9"/>
    <w:rsid w:val="00392325"/>
    <w:rsid w:val="003924EC"/>
    <w:rsid w:val="003929F0"/>
    <w:rsid w:val="00392D74"/>
    <w:rsid w:val="00392E09"/>
    <w:rsid w:val="00392E8C"/>
    <w:rsid w:val="00392F40"/>
    <w:rsid w:val="0039375E"/>
    <w:rsid w:val="0039455A"/>
    <w:rsid w:val="0039471D"/>
    <w:rsid w:val="00394B05"/>
    <w:rsid w:val="003951B8"/>
    <w:rsid w:val="00395D63"/>
    <w:rsid w:val="00395D7E"/>
    <w:rsid w:val="00395E78"/>
    <w:rsid w:val="00396218"/>
    <w:rsid w:val="003965F5"/>
    <w:rsid w:val="00396863"/>
    <w:rsid w:val="00396DC1"/>
    <w:rsid w:val="00396E87"/>
    <w:rsid w:val="003A0CDA"/>
    <w:rsid w:val="003A1025"/>
    <w:rsid w:val="003A102E"/>
    <w:rsid w:val="003A19EA"/>
    <w:rsid w:val="003A1A8E"/>
    <w:rsid w:val="003A1CA8"/>
    <w:rsid w:val="003A2402"/>
    <w:rsid w:val="003A2445"/>
    <w:rsid w:val="003A2565"/>
    <w:rsid w:val="003A2810"/>
    <w:rsid w:val="003A2D1E"/>
    <w:rsid w:val="003A2E6C"/>
    <w:rsid w:val="003A31F9"/>
    <w:rsid w:val="003A39FF"/>
    <w:rsid w:val="003A46B6"/>
    <w:rsid w:val="003A4971"/>
    <w:rsid w:val="003A4B05"/>
    <w:rsid w:val="003A4F83"/>
    <w:rsid w:val="003A5548"/>
    <w:rsid w:val="003A5857"/>
    <w:rsid w:val="003A5BA9"/>
    <w:rsid w:val="003A5E99"/>
    <w:rsid w:val="003A5F7E"/>
    <w:rsid w:val="003A6178"/>
    <w:rsid w:val="003A619A"/>
    <w:rsid w:val="003A6A55"/>
    <w:rsid w:val="003A6BB0"/>
    <w:rsid w:val="003A6E6B"/>
    <w:rsid w:val="003A77F4"/>
    <w:rsid w:val="003A79A7"/>
    <w:rsid w:val="003A79FA"/>
    <w:rsid w:val="003A7A57"/>
    <w:rsid w:val="003B054B"/>
    <w:rsid w:val="003B06B5"/>
    <w:rsid w:val="003B0CFE"/>
    <w:rsid w:val="003B0D1B"/>
    <w:rsid w:val="003B0FF4"/>
    <w:rsid w:val="003B10E9"/>
    <w:rsid w:val="003B128F"/>
    <w:rsid w:val="003B1318"/>
    <w:rsid w:val="003B1984"/>
    <w:rsid w:val="003B1DD5"/>
    <w:rsid w:val="003B1E6F"/>
    <w:rsid w:val="003B2585"/>
    <w:rsid w:val="003B26C2"/>
    <w:rsid w:val="003B2721"/>
    <w:rsid w:val="003B2864"/>
    <w:rsid w:val="003B2FE3"/>
    <w:rsid w:val="003B30D5"/>
    <w:rsid w:val="003B3118"/>
    <w:rsid w:val="003B38CD"/>
    <w:rsid w:val="003B3AE3"/>
    <w:rsid w:val="003B3D43"/>
    <w:rsid w:val="003B4321"/>
    <w:rsid w:val="003B43D9"/>
    <w:rsid w:val="003B471F"/>
    <w:rsid w:val="003B4A77"/>
    <w:rsid w:val="003B599A"/>
    <w:rsid w:val="003B628D"/>
    <w:rsid w:val="003B62AB"/>
    <w:rsid w:val="003B639E"/>
    <w:rsid w:val="003B662B"/>
    <w:rsid w:val="003B689C"/>
    <w:rsid w:val="003B6A58"/>
    <w:rsid w:val="003B6D5D"/>
    <w:rsid w:val="003B6DE1"/>
    <w:rsid w:val="003B7088"/>
    <w:rsid w:val="003B720B"/>
    <w:rsid w:val="003B775A"/>
    <w:rsid w:val="003B78AE"/>
    <w:rsid w:val="003B7C86"/>
    <w:rsid w:val="003B7D3F"/>
    <w:rsid w:val="003B7FD1"/>
    <w:rsid w:val="003C006D"/>
    <w:rsid w:val="003C0188"/>
    <w:rsid w:val="003C0526"/>
    <w:rsid w:val="003C05B9"/>
    <w:rsid w:val="003C078C"/>
    <w:rsid w:val="003C0888"/>
    <w:rsid w:val="003C08E2"/>
    <w:rsid w:val="003C0AB5"/>
    <w:rsid w:val="003C10CA"/>
    <w:rsid w:val="003C11A2"/>
    <w:rsid w:val="003C1550"/>
    <w:rsid w:val="003C1607"/>
    <w:rsid w:val="003C1809"/>
    <w:rsid w:val="003C1C7C"/>
    <w:rsid w:val="003C27CC"/>
    <w:rsid w:val="003C2CCC"/>
    <w:rsid w:val="003C2F98"/>
    <w:rsid w:val="003C332F"/>
    <w:rsid w:val="003C33D3"/>
    <w:rsid w:val="003C3B98"/>
    <w:rsid w:val="003C3D9C"/>
    <w:rsid w:val="003C3DA9"/>
    <w:rsid w:val="003C4006"/>
    <w:rsid w:val="003C40EE"/>
    <w:rsid w:val="003C4334"/>
    <w:rsid w:val="003C4B5B"/>
    <w:rsid w:val="003C4D6D"/>
    <w:rsid w:val="003C53A6"/>
    <w:rsid w:val="003C5FF9"/>
    <w:rsid w:val="003C6609"/>
    <w:rsid w:val="003C6B18"/>
    <w:rsid w:val="003C732D"/>
    <w:rsid w:val="003C7546"/>
    <w:rsid w:val="003C757A"/>
    <w:rsid w:val="003C75D9"/>
    <w:rsid w:val="003C7642"/>
    <w:rsid w:val="003C77EE"/>
    <w:rsid w:val="003D0035"/>
    <w:rsid w:val="003D00B1"/>
    <w:rsid w:val="003D023A"/>
    <w:rsid w:val="003D027C"/>
    <w:rsid w:val="003D03F9"/>
    <w:rsid w:val="003D055E"/>
    <w:rsid w:val="003D07F7"/>
    <w:rsid w:val="003D0C81"/>
    <w:rsid w:val="003D117E"/>
    <w:rsid w:val="003D1B43"/>
    <w:rsid w:val="003D1C53"/>
    <w:rsid w:val="003D20BB"/>
    <w:rsid w:val="003D289B"/>
    <w:rsid w:val="003D29B9"/>
    <w:rsid w:val="003D3745"/>
    <w:rsid w:val="003D37EC"/>
    <w:rsid w:val="003D38F2"/>
    <w:rsid w:val="003D3C39"/>
    <w:rsid w:val="003D3E9B"/>
    <w:rsid w:val="003D40F6"/>
    <w:rsid w:val="003D4340"/>
    <w:rsid w:val="003D53B2"/>
    <w:rsid w:val="003D5408"/>
    <w:rsid w:val="003D5D13"/>
    <w:rsid w:val="003D5FDF"/>
    <w:rsid w:val="003D6988"/>
    <w:rsid w:val="003D6A3E"/>
    <w:rsid w:val="003D6FE8"/>
    <w:rsid w:val="003D71E5"/>
    <w:rsid w:val="003D79F3"/>
    <w:rsid w:val="003D7DC6"/>
    <w:rsid w:val="003D7E3F"/>
    <w:rsid w:val="003E0477"/>
    <w:rsid w:val="003E0589"/>
    <w:rsid w:val="003E058F"/>
    <w:rsid w:val="003E0592"/>
    <w:rsid w:val="003E08EC"/>
    <w:rsid w:val="003E0A7C"/>
    <w:rsid w:val="003E1323"/>
    <w:rsid w:val="003E1327"/>
    <w:rsid w:val="003E1753"/>
    <w:rsid w:val="003E1A7A"/>
    <w:rsid w:val="003E2244"/>
    <w:rsid w:val="003E2430"/>
    <w:rsid w:val="003E2C72"/>
    <w:rsid w:val="003E2E8C"/>
    <w:rsid w:val="003E2F00"/>
    <w:rsid w:val="003E42F0"/>
    <w:rsid w:val="003E4309"/>
    <w:rsid w:val="003E4614"/>
    <w:rsid w:val="003E4A6F"/>
    <w:rsid w:val="003E4E14"/>
    <w:rsid w:val="003E512C"/>
    <w:rsid w:val="003E5417"/>
    <w:rsid w:val="003E5556"/>
    <w:rsid w:val="003E5BAB"/>
    <w:rsid w:val="003E5E86"/>
    <w:rsid w:val="003E62F6"/>
    <w:rsid w:val="003E64DD"/>
    <w:rsid w:val="003E67C8"/>
    <w:rsid w:val="003E67F3"/>
    <w:rsid w:val="003E6EC4"/>
    <w:rsid w:val="003E6F83"/>
    <w:rsid w:val="003E6FD2"/>
    <w:rsid w:val="003E70A1"/>
    <w:rsid w:val="003E730F"/>
    <w:rsid w:val="003E746B"/>
    <w:rsid w:val="003F0799"/>
    <w:rsid w:val="003F07DD"/>
    <w:rsid w:val="003F159F"/>
    <w:rsid w:val="003F23EF"/>
    <w:rsid w:val="003F24E6"/>
    <w:rsid w:val="003F28CA"/>
    <w:rsid w:val="003F2A94"/>
    <w:rsid w:val="003F2ACF"/>
    <w:rsid w:val="003F2D64"/>
    <w:rsid w:val="003F2EE9"/>
    <w:rsid w:val="003F2FF6"/>
    <w:rsid w:val="003F37A1"/>
    <w:rsid w:val="003F3A7D"/>
    <w:rsid w:val="003F427A"/>
    <w:rsid w:val="003F46D1"/>
    <w:rsid w:val="003F4761"/>
    <w:rsid w:val="003F4A02"/>
    <w:rsid w:val="003F558A"/>
    <w:rsid w:val="003F5805"/>
    <w:rsid w:val="003F5B07"/>
    <w:rsid w:val="003F602C"/>
    <w:rsid w:val="003F61F3"/>
    <w:rsid w:val="003F657E"/>
    <w:rsid w:val="003F742A"/>
    <w:rsid w:val="003F76E7"/>
    <w:rsid w:val="003F77D2"/>
    <w:rsid w:val="003F7B11"/>
    <w:rsid w:val="004000EB"/>
    <w:rsid w:val="004004A5"/>
    <w:rsid w:val="00400A4B"/>
    <w:rsid w:val="00400C03"/>
    <w:rsid w:val="0040153A"/>
    <w:rsid w:val="00401596"/>
    <w:rsid w:val="004015BC"/>
    <w:rsid w:val="004018FF"/>
    <w:rsid w:val="00401C41"/>
    <w:rsid w:val="00401E8F"/>
    <w:rsid w:val="00402014"/>
    <w:rsid w:val="00402506"/>
    <w:rsid w:val="00402716"/>
    <w:rsid w:val="00402EF0"/>
    <w:rsid w:val="00402FFC"/>
    <w:rsid w:val="00403303"/>
    <w:rsid w:val="00403438"/>
    <w:rsid w:val="00403AA8"/>
    <w:rsid w:val="00403D0E"/>
    <w:rsid w:val="00403DAF"/>
    <w:rsid w:val="00403F21"/>
    <w:rsid w:val="00403F57"/>
    <w:rsid w:val="0040435A"/>
    <w:rsid w:val="004046D5"/>
    <w:rsid w:val="00404B2B"/>
    <w:rsid w:val="00405729"/>
    <w:rsid w:val="00405BC0"/>
    <w:rsid w:val="00406418"/>
    <w:rsid w:val="0040686E"/>
    <w:rsid w:val="00406C6B"/>
    <w:rsid w:val="00407231"/>
    <w:rsid w:val="00407499"/>
    <w:rsid w:val="004074F9"/>
    <w:rsid w:val="004075A5"/>
    <w:rsid w:val="004106B4"/>
    <w:rsid w:val="004106E6"/>
    <w:rsid w:val="00410DB7"/>
    <w:rsid w:val="00410F34"/>
    <w:rsid w:val="00410F38"/>
    <w:rsid w:val="00410F53"/>
    <w:rsid w:val="004113D6"/>
    <w:rsid w:val="00411773"/>
    <w:rsid w:val="00411962"/>
    <w:rsid w:val="00411D9C"/>
    <w:rsid w:val="00411DCD"/>
    <w:rsid w:val="004120EC"/>
    <w:rsid w:val="00412471"/>
    <w:rsid w:val="00412FD5"/>
    <w:rsid w:val="004134D2"/>
    <w:rsid w:val="0041356D"/>
    <w:rsid w:val="004136A2"/>
    <w:rsid w:val="0041385D"/>
    <w:rsid w:val="0041425E"/>
    <w:rsid w:val="00414265"/>
    <w:rsid w:val="00415A6F"/>
    <w:rsid w:val="00415B2B"/>
    <w:rsid w:val="00415B3C"/>
    <w:rsid w:val="00415BEE"/>
    <w:rsid w:val="00416132"/>
    <w:rsid w:val="0041637F"/>
    <w:rsid w:val="00416755"/>
    <w:rsid w:val="00417248"/>
    <w:rsid w:val="004179E9"/>
    <w:rsid w:val="00417DE6"/>
    <w:rsid w:val="00420301"/>
    <w:rsid w:val="00421036"/>
    <w:rsid w:val="004218E1"/>
    <w:rsid w:val="00422180"/>
    <w:rsid w:val="0042248B"/>
    <w:rsid w:val="004224E7"/>
    <w:rsid w:val="004227A5"/>
    <w:rsid w:val="00422A18"/>
    <w:rsid w:val="0042418D"/>
    <w:rsid w:val="004244C6"/>
    <w:rsid w:val="004245CD"/>
    <w:rsid w:val="00424A0B"/>
    <w:rsid w:val="00424C26"/>
    <w:rsid w:val="00425160"/>
    <w:rsid w:val="0042516F"/>
    <w:rsid w:val="0042531E"/>
    <w:rsid w:val="00425498"/>
    <w:rsid w:val="00425568"/>
    <w:rsid w:val="0042578F"/>
    <w:rsid w:val="0042590F"/>
    <w:rsid w:val="00425EF2"/>
    <w:rsid w:val="0042605F"/>
    <w:rsid w:val="0042710F"/>
    <w:rsid w:val="0042720E"/>
    <w:rsid w:val="00427F9F"/>
    <w:rsid w:val="00430610"/>
    <w:rsid w:val="004308BD"/>
    <w:rsid w:val="00430E08"/>
    <w:rsid w:val="00430E14"/>
    <w:rsid w:val="00430F4B"/>
    <w:rsid w:val="004310AD"/>
    <w:rsid w:val="0043127A"/>
    <w:rsid w:val="004314CD"/>
    <w:rsid w:val="00431534"/>
    <w:rsid w:val="00431E9C"/>
    <w:rsid w:val="00432362"/>
    <w:rsid w:val="00432630"/>
    <w:rsid w:val="004326F5"/>
    <w:rsid w:val="0043281E"/>
    <w:rsid w:val="00433507"/>
    <w:rsid w:val="00433520"/>
    <w:rsid w:val="0043368F"/>
    <w:rsid w:val="00433AB2"/>
    <w:rsid w:val="00433DAA"/>
    <w:rsid w:val="00433EDB"/>
    <w:rsid w:val="004341A9"/>
    <w:rsid w:val="0043486B"/>
    <w:rsid w:val="00434875"/>
    <w:rsid w:val="0043494B"/>
    <w:rsid w:val="004350DD"/>
    <w:rsid w:val="0043524F"/>
    <w:rsid w:val="004354AA"/>
    <w:rsid w:val="00435721"/>
    <w:rsid w:val="004357BC"/>
    <w:rsid w:val="004359E5"/>
    <w:rsid w:val="00436347"/>
    <w:rsid w:val="00436384"/>
    <w:rsid w:val="00436870"/>
    <w:rsid w:val="00436EF2"/>
    <w:rsid w:val="00437643"/>
    <w:rsid w:val="004378BD"/>
    <w:rsid w:val="00437C0F"/>
    <w:rsid w:val="00440483"/>
    <w:rsid w:val="00440659"/>
    <w:rsid w:val="00440BBF"/>
    <w:rsid w:val="00440E03"/>
    <w:rsid w:val="00440FD5"/>
    <w:rsid w:val="00441187"/>
    <w:rsid w:val="00441545"/>
    <w:rsid w:val="004415C1"/>
    <w:rsid w:val="004415EC"/>
    <w:rsid w:val="0044178B"/>
    <w:rsid w:val="004419C3"/>
    <w:rsid w:val="00441B38"/>
    <w:rsid w:val="00441BA1"/>
    <w:rsid w:val="00442E7E"/>
    <w:rsid w:val="00443464"/>
    <w:rsid w:val="00443486"/>
    <w:rsid w:val="00443659"/>
    <w:rsid w:val="00443BC8"/>
    <w:rsid w:val="00443FAA"/>
    <w:rsid w:val="004446D5"/>
    <w:rsid w:val="004447D0"/>
    <w:rsid w:val="004459F6"/>
    <w:rsid w:val="0044632E"/>
    <w:rsid w:val="0044657E"/>
    <w:rsid w:val="004466A6"/>
    <w:rsid w:val="00447655"/>
    <w:rsid w:val="00447A65"/>
    <w:rsid w:val="00447D1F"/>
    <w:rsid w:val="00447E5F"/>
    <w:rsid w:val="00447FF0"/>
    <w:rsid w:val="00450D02"/>
    <w:rsid w:val="004515FC"/>
    <w:rsid w:val="004516B5"/>
    <w:rsid w:val="004516D6"/>
    <w:rsid w:val="0045191E"/>
    <w:rsid w:val="00451992"/>
    <w:rsid w:val="00452755"/>
    <w:rsid w:val="00452DC0"/>
    <w:rsid w:val="004536F1"/>
    <w:rsid w:val="00453AA2"/>
    <w:rsid w:val="00453E38"/>
    <w:rsid w:val="0045408D"/>
    <w:rsid w:val="00454365"/>
    <w:rsid w:val="0045443B"/>
    <w:rsid w:val="004544B3"/>
    <w:rsid w:val="004547C1"/>
    <w:rsid w:val="00454898"/>
    <w:rsid w:val="00454A7A"/>
    <w:rsid w:val="00454F6C"/>
    <w:rsid w:val="004555F2"/>
    <w:rsid w:val="00455C3D"/>
    <w:rsid w:val="004561F6"/>
    <w:rsid w:val="0045622B"/>
    <w:rsid w:val="004563B5"/>
    <w:rsid w:val="004569B6"/>
    <w:rsid w:val="004572F4"/>
    <w:rsid w:val="004578A9"/>
    <w:rsid w:val="004606B0"/>
    <w:rsid w:val="00460CDA"/>
    <w:rsid w:val="00461475"/>
    <w:rsid w:val="00461B13"/>
    <w:rsid w:val="00461CF0"/>
    <w:rsid w:val="00461F9E"/>
    <w:rsid w:val="00462211"/>
    <w:rsid w:val="00462310"/>
    <w:rsid w:val="00462640"/>
    <w:rsid w:val="004626C1"/>
    <w:rsid w:val="00462BCA"/>
    <w:rsid w:val="00462D34"/>
    <w:rsid w:val="00462E83"/>
    <w:rsid w:val="00462F21"/>
    <w:rsid w:val="004630FC"/>
    <w:rsid w:val="004632C6"/>
    <w:rsid w:val="0046353D"/>
    <w:rsid w:val="00463B5F"/>
    <w:rsid w:val="00463CF8"/>
    <w:rsid w:val="00464274"/>
    <w:rsid w:val="00464BB9"/>
    <w:rsid w:val="00464F86"/>
    <w:rsid w:val="00465017"/>
    <w:rsid w:val="004654CF"/>
    <w:rsid w:val="00465732"/>
    <w:rsid w:val="00465767"/>
    <w:rsid w:val="004657B0"/>
    <w:rsid w:val="00465E57"/>
    <w:rsid w:val="0046614C"/>
    <w:rsid w:val="00466166"/>
    <w:rsid w:val="0046617B"/>
    <w:rsid w:val="004662AD"/>
    <w:rsid w:val="0046658C"/>
    <w:rsid w:val="00466DE5"/>
    <w:rsid w:val="00466E80"/>
    <w:rsid w:val="00467399"/>
    <w:rsid w:val="00467991"/>
    <w:rsid w:val="00467C37"/>
    <w:rsid w:val="00467CEE"/>
    <w:rsid w:val="00470206"/>
    <w:rsid w:val="00470A3F"/>
    <w:rsid w:val="00470A4C"/>
    <w:rsid w:val="00470A6D"/>
    <w:rsid w:val="00470C3B"/>
    <w:rsid w:val="00471636"/>
    <w:rsid w:val="00471709"/>
    <w:rsid w:val="004718E5"/>
    <w:rsid w:val="00471C7E"/>
    <w:rsid w:val="00471FA2"/>
    <w:rsid w:val="00471FDD"/>
    <w:rsid w:val="004722A6"/>
    <w:rsid w:val="00472A82"/>
    <w:rsid w:val="00472B16"/>
    <w:rsid w:val="00472C85"/>
    <w:rsid w:val="00472DF7"/>
    <w:rsid w:val="00472F05"/>
    <w:rsid w:val="00472F28"/>
    <w:rsid w:val="00472FDB"/>
    <w:rsid w:val="0047342D"/>
    <w:rsid w:val="00473467"/>
    <w:rsid w:val="004736C1"/>
    <w:rsid w:val="00473988"/>
    <w:rsid w:val="00473A3F"/>
    <w:rsid w:val="00473C51"/>
    <w:rsid w:val="0047406D"/>
    <w:rsid w:val="004741E6"/>
    <w:rsid w:val="004748EB"/>
    <w:rsid w:val="00474B23"/>
    <w:rsid w:val="00474B5A"/>
    <w:rsid w:val="00475068"/>
    <w:rsid w:val="004752DF"/>
    <w:rsid w:val="004753E6"/>
    <w:rsid w:val="0047547E"/>
    <w:rsid w:val="00475589"/>
    <w:rsid w:val="0047568B"/>
    <w:rsid w:val="004756FE"/>
    <w:rsid w:val="004759F5"/>
    <w:rsid w:val="00475FDA"/>
    <w:rsid w:val="0047656D"/>
    <w:rsid w:val="004765D9"/>
    <w:rsid w:val="00476F7E"/>
    <w:rsid w:val="00477FDC"/>
    <w:rsid w:val="0048014A"/>
    <w:rsid w:val="004805B1"/>
    <w:rsid w:val="00480B84"/>
    <w:rsid w:val="00480E08"/>
    <w:rsid w:val="00480FB7"/>
    <w:rsid w:val="00481296"/>
    <w:rsid w:val="004813FA"/>
    <w:rsid w:val="004815A2"/>
    <w:rsid w:val="00481865"/>
    <w:rsid w:val="00481E51"/>
    <w:rsid w:val="00481EA1"/>
    <w:rsid w:val="0048219E"/>
    <w:rsid w:val="00482690"/>
    <w:rsid w:val="00482C8A"/>
    <w:rsid w:val="00482DE3"/>
    <w:rsid w:val="00482E82"/>
    <w:rsid w:val="004837EA"/>
    <w:rsid w:val="00483CFE"/>
    <w:rsid w:val="004841D6"/>
    <w:rsid w:val="004843AE"/>
    <w:rsid w:val="004843EB"/>
    <w:rsid w:val="00484473"/>
    <w:rsid w:val="004846FA"/>
    <w:rsid w:val="004849C5"/>
    <w:rsid w:val="00484E11"/>
    <w:rsid w:val="004853B2"/>
    <w:rsid w:val="004858E6"/>
    <w:rsid w:val="00485D8F"/>
    <w:rsid w:val="00486368"/>
    <w:rsid w:val="004868F3"/>
    <w:rsid w:val="0048745E"/>
    <w:rsid w:val="00487AFF"/>
    <w:rsid w:val="00490473"/>
    <w:rsid w:val="00490620"/>
    <w:rsid w:val="00490677"/>
    <w:rsid w:val="0049080A"/>
    <w:rsid w:val="00490F94"/>
    <w:rsid w:val="00491701"/>
    <w:rsid w:val="00491ED1"/>
    <w:rsid w:val="004925B3"/>
    <w:rsid w:val="00492762"/>
    <w:rsid w:val="00492864"/>
    <w:rsid w:val="00492B5B"/>
    <w:rsid w:val="00493655"/>
    <w:rsid w:val="00493EF9"/>
    <w:rsid w:val="00493F4A"/>
    <w:rsid w:val="004940DC"/>
    <w:rsid w:val="004946CF"/>
    <w:rsid w:val="00494717"/>
    <w:rsid w:val="00494A2B"/>
    <w:rsid w:val="00494D57"/>
    <w:rsid w:val="00494E52"/>
    <w:rsid w:val="00494E83"/>
    <w:rsid w:val="004952A6"/>
    <w:rsid w:val="0049548A"/>
    <w:rsid w:val="00495AB5"/>
    <w:rsid w:val="00495E01"/>
    <w:rsid w:val="00496D8A"/>
    <w:rsid w:val="0049710A"/>
    <w:rsid w:val="00497357"/>
    <w:rsid w:val="004978D5"/>
    <w:rsid w:val="004979DB"/>
    <w:rsid w:val="004A01CA"/>
    <w:rsid w:val="004A04A3"/>
    <w:rsid w:val="004A07A7"/>
    <w:rsid w:val="004A1382"/>
    <w:rsid w:val="004A13F4"/>
    <w:rsid w:val="004A1433"/>
    <w:rsid w:val="004A1746"/>
    <w:rsid w:val="004A1E60"/>
    <w:rsid w:val="004A1FC4"/>
    <w:rsid w:val="004A20F5"/>
    <w:rsid w:val="004A26F4"/>
    <w:rsid w:val="004A2B52"/>
    <w:rsid w:val="004A31A4"/>
    <w:rsid w:val="004A35A5"/>
    <w:rsid w:val="004A37CD"/>
    <w:rsid w:val="004A4121"/>
    <w:rsid w:val="004A4502"/>
    <w:rsid w:val="004A469A"/>
    <w:rsid w:val="004A48A9"/>
    <w:rsid w:val="004A4AC7"/>
    <w:rsid w:val="004A4B19"/>
    <w:rsid w:val="004A4D3E"/>
    <w:rsid w:val="004A4E6B"/>
    <w:rsid w:val="004A52E3"/>
    <w:rsid w:val="004A5526"/>
    <w:rsid w:val="004A572D"/>
    <w:rsid w:val="004A5871"/>
    <w:rsid w:val="004A63C2"/>
    <w:rsid w:val="004A660E"/>
    <w:rsid w:val="004A66AA"/>
    <w:rsid w:val="004A6959"/>
    <w:rsid w:val="004A7452"/>
    <w:rsid w:val="004A781E"/>
    <w:rsid w:val="004A784C"/>
    <w:rsid w:val="004A7D32"/>
    <w:rsid w:val="004A7D87"/>
    <w:rsid w:val="004B00C3"/>
    <w:rsid w:val="004B040F"/>
    <w:rsid w:val="004B05CD"/>
    <w:rsid w:val="004B0BF3"/>
    <w:rsid w:val="004B1AE2"/>
    <w:rsid w:val="004B1D66"/>
    <w:rsid w:val="004B219E"/>
    <w:rsid w:val="004B21C3"/>
    <w:rsid w:val="004B2DCA"/>
    <w:rsid w:val="004B2DF6"/>
    <w:rsid w:val="004B3029"/>
    <w:rsid w:val="004B3578"/>
    <w:rsid w:val="004B36DA"/>
    <w:rsid w:val="004B3A52"/>
    <w:rsid w:val="004B3F24"/>
    <w:rsid w:val="004B40DD"/>
    <w:rsid w:val="004B4358"/>
    <w:rsid w:val="004B43BF"/>
    <w:rsid w:val="004B46DE"/>
    <w:rsid w:val="004B4B97"/>
    <w:rsid w:val="004B4BF5"/>
    <w:rsid w:val="004B4F69"/>
    <w:rsid w:val="004B527A"/>
    <w:rsid w:val="004B5468"/>
    <w:rsid w:val="004B5705"/>
    <w:rsid w:val="004B57A9"/>
    <w:rsid w:val="004B5BFF"/>
    <w:rsid w:val="004B636D"/>
    <w:rsid w:val="004B661D"/>
    <w:rsid w:val="004B6CDA"/>
    <w:rsid w:val="004B6DF4"/>
    <w:rsid w:val="004B6FD3"/>
    <w:rsid w:val="004B71C1"/>
    <w:rsid w:val="004B72B5"/>
    <w:rsid w:val="004C0639"/>
    <w:rsid w:val="004C0A9E"/>
    <w:rsid w:val="004C0DB9"/>
    <w:rsid w:val="004C0EE4"/>
    <w:rsid w:val="004C0EFC"/>
    <w:rsid w:val="004C1034"/>
    <w:rsid w:val="004C104E"/>
    <w:rsid w:val="004C1291"/>
    <w:rsid w:val="004C12DC"/>
    <w:rsid w:val="004C1731"/>
    <w:rsid w:val="004C1850"/>
    <w:rsid w:val="004C1EDC"/>
    <w:rsid w:val="004C22FC"/>
    <w:rsid w:val="004C23C9"/>
    <w:rsid w:val="004C24DF"/>
    <w:rsid w:val="004C2626"/>
    <w:rsid w:val="004C2987"/>
    <w:rsid w:val="004C2C3B"/>
    <w:rsid w:val="004C2CF9"/>
    <w:rsid w:val="004C2E03"/>
    <w:rsid w:val="004C3028"/>
    <w:rsid w:val="004C3178"/>
    <w:rsid w:val="004C3509"/>
    <w:rsid w:val="004C3537"/>
    <w:rsid w:val="004C405D"/>
    <w:rsid w:val="004C4874"/>
    <w:rsid w:val="004C48B4"/>
    <w:rsid w:val="004C492E"/>
    <w:rsid w:val="004C5063"/>
    <w:rsid w:val="004C5AFE"/>
    <w:rsid w:val="004C5F8A"/>
    <w:rsid w:val="004C6054"/>
    <w:rsid w:val="004C6595"/>
    <w:rsid w:val="004C7065"/>
    <w:rsid w:val="004C7A14"/>
    <w:rsid w:val="004C7C35"/>
    <w:rsid w:val="004D006D"/>
    <w:rsid w:val="004D095C"/>
    <w:rsid w:val="004D0B34"/>
    <w:rsid w:val="004D13EC"/>
    <w:rsid w:val="004D196B"/>
    <w:rsid w:val="004D2152"/>
    <w:rsid w:val="004D225D"/>
    <w:rsid w:val="004D2C02"/>
    <w:rsid w:val="004D2E3C"/>
    <w:rsid w:val="004D316C"/>
    <w:rsid w:val="004D32F0"/>
    <w:rsid w:val="004D3B69"/>
    <w:rsid w:val="004D43AE"/>
    <w:rsid w:val="004D4476"/>
    <w:rsid w:val="004D46BA"/>
    <w:rsid w:val="004D4FC7"/>
    <w:rsid w:val="004D591A"/>
    <w:rsid w:val="004D5BE4"/>
    <w:rsid w:val="004D5E47"/>
    <w:rsid w:val="004D6279"/>
    <w:rsid w:val="004D6424"/>
    <w:rsid w:val="004D6DCC"/>
    <w:rsid w:val="004D6DE1"/>
    <w:rsid w:val="004D72CE"/>
    <w:rsid w:val="004D748A"/>
    <w:rsid w:val="004D76DE"/>
    <w:rsid w:val="004D7C38"/>
    <w:rsid w:val="004E00AA"/>
    <w:rsid w:val="004E06BD"/>
    <w:rsid w:val="004E0725"/>
    <w:rsid w:val="004E0873"/>
    <w:rsid w:val="004E0EE8"/>
    <w:rsid w:val="004E0FA9"/>
    <w:rsid w:val="004E1400"/>
    <w:rsid w:val="004E1683"/>
    <w:rsid w:val="004E17C2"/>
    <w:rsid w:val="004E18CB"/>
    <w:rsid w:val="004E19EC"/>
    <w:rsid w:val="004E1A73"/>
    <w:rsid w:val="004E1A93"/>
    <w:rsid w:val="004E2341"/>
    <w:rsid w:val="004E2434"/>
    <w:rsid w:val="004E269B"/>
    <w:rsid w:val="004E29D6"/>
    <w:rsid w:val="004E2B0B"/>
    <w:rsid w:val="004E2E26"/>
    <w:rsid w:val="004E2E3B"/>
    <w:rsid w:val="004E2FB1"/>
    <w:rsid w:val="004E32A8"/>
    <w:rsid w:val="004E33CD"/>
    <w:rsid w:val="004E386A"/>
    <w:rsid w:val="004E39B9"/>
    <w:rsid w:val="004E4026"/>
    <w:rsid w:val="004E45CE"/>
    <w:rsid w:val="004E4676"/>
    <w:rsid w:val="004E468B"/>
    <w:rsid w:val="004E499F"/>
    <w:rsid w:val="004E4AE3"/>
    <w:rsid w:val="004E52CC"/>
    <w:rsid w:val="004E56B6"/>
    <w:rsid w:val="004E56F8"/>
    <w:rsid w:val="004E5A38"/>
    <w:rsid w:val="004E5A3C"/>
    <w:rsid w:val="004E5A71"/>
    <w:rsid w:val="004E64E9"/>
    <w:rsid w:val="004E6AB5"/>
    <w:rsid w:val="004E6DEA"/>
    <w:rsid w:val="004E7363"/>
    <w:rsid w:val="004E74CA"/>
    <w:rsid w:val="004E7A81"/>
    <w:rsid w:val="004F0540"/>
    <w:rsid w:val="004F07B9"/>
    <w:rsid w:val="004F0857"/>
    <w:rsid w:val="004F0AC6"/>
    <w:rsid w:val="004F0D75"/>
    <w:rsid w:val="004F0D8D"/>
    <w:rsid w:val="004F0DC3"/>
    <w:rsid w:val="004F121C"/>
    <w:rsid w:val="004F135D"/>
    <w:rsid w:val="004F1459"/>
    <w:rsid w:val="004F1B3C"/>
    <w:rsid w:val="004F1D60"/>
    <w:rsid w:val="004F1DA0"/>
    <w:rsid w:val="004F2267"/>
    <w:rsid w:val="004F283D"/>
    <w:rsid w:val="004F2864"/>
    <w:rsid w:val="004F2935"/>
    <w:rsid w:val="004F2CFF"/>
    <w:rsid w:val="004F2F42"/>
    <w:rsid w:val="004F37CA"/>
    <w:rsid w:val="004F399C"/>
    <w:rsid w:val="004F39BE"/>
    <w:rsid w:val="004F39F3"/>
    <w:rsid w:val="004F3A2A"/>
    <w:rsid w:val="004F3DB1"/>
    <w:rsid w:val="004F4440"/>
    <w:rsid w:val="004F4C5D"/>
    <w:rsid w:val="004F5011"/>
    <w:rsid w:val="004F5AD0"/>
    <w:rsid w:val="004F5F5C"/>
    <w:rsid w:val="004F5FA3"/>
    <w:rsid w:val="004F7444"/>
    <w:rsid w:val="004F79C2"/>
    <w:rsid w:val="004F7F2D"/>
    <w:rsid w:val="0050090D"/>
    <w:rsid w:val="00500D1B"/>
    <w:rsid w:val="00500E07"/>
    <w:rsid w:val="00501187"/>
    <w:rsid w:val="0050151D"/>
    <w:rsid w:val="0050154C"/>
    <w:rsid w:val="00501735"/>
    <w:rsid w:val="00501894"/>
    <w:rsid w:val="0050246E"/>
    <w:rsid w:val="0050249F"/>
    <w:rsid w:val="00502724"/>
    <w:rsid w:val="005034D4"/>
    <w:rsid w:val="00503AE9"/>
    <w:rsid w:val="005041E6"/>
    <w:rsid w:val="005041FF"/>
    <w:rsid w:val="005046AE"/>
    <w:rsid w:val="00504901"/>
    <w:rsid w:val="00504AAE"/>
    <w:rsid w:val="00505315"/>
    <w:rsid w:val="0050534C"/>
    <w:rsid w:val="00505532"/>
    <w:rsid w:val="00505E90"/>
    <w:rsid w:val="0050612E"/>
    <w:rsid w:val="00506362"/>
    <w:rsid w:val="0050667B"/>
    <w:rsid w:val="00506A05"/>
    <w:rsid w:val="00506BA0"/>
    <w:rsid w:val="00506EBE"/>
    <w:rsid w:val="0050719D"/>
    <w:rsid w:val="00507268"/>
    <w:rsid w:val="00507270"/>
    <w:rsid w:val="0050750E"/>
    <w:rsid w:val="00510495"/>
    <w:rsid w:val="00510651"/>
    <w:rsid w:val="005108F6"/>
    <w:rsid w:val="0051199B"/>
    <w:rsid w:val="00511A1A"/>
    <w:rsid w:val="00511BA0"/>
    <w:rsid w:val="0051218F"/>
    <w:rsid w:val="005121AD"/>
    <w:rsid w:val="005123D8"/>
    <w:rsid w:val="005123E3"/>
    <w:rsid w:val="00512A64"/>
    <w:rsid w:val="00512C43"/>
    <w:rsid w:val="00512E8A"/>
    <w:rsid w:val="00512F0D"/>
    <w:rsid w:val="005137CA"/>
    <w:rsid w:val="00513FBF"/>
    <w:rsid w:val="00514340"/>
    <w:rsid w:val="00514DFF"/>
    <w:rsid w:val="00515009"/>
    <w:rsid w:val="00515099"/>
    <w:rsid w:val="005152F9"/>
    <w:rsid w:val="0051554D"/>
    <w:rsid w:val="00515757"/>
    <w:rsid w:val="00515878"/>
    <w:rsid w:val="00515BA1"/>
    <w:rsid w:val="00515C22"/>
    <w:rsid w:val="00515D5A"/>
    <w:rsid w:val="00515F68"/>
    <w:rsid w:val="00516221"/>
    <w:rsid w:val="00516CB2"/>
    <w:rsid w:val="00516F23"/>
    <w:rsid w:val="00517031"/>
    <w:rsid w:val="0051716F"/>
    <w:rsid w:val="00517CE8"/>
    <w:rsid w:val="00517ECB"/>
    <w:rsid w:val="00517FAA"/>
    <w:rsid w:val="005202E4"/>
    <w:rsid w:val="00520407"/>
    <w:rsid w:val="0052100C"/>
    <w:rsid w:val="005211A0"/>
    <w:rsid w:val="005213B8"/>
    <w:rsid w:val="005218DB"/>
    <w:rsid w:val="00521B9E"/>
    <w:rsid w:val="00521D88"/>
    <w:rsid w:val="00521E72"/>
    <w:rsid w:val="0052207D"/>
    <w:rsid w:val="0052256A"/>
    <w:rsid w:val="005225BF"/>
    <w:rsid w:val="00522642"/>
    <w:rsid w:val="00522723"/>
    <w:rsid w:val="00522809"/>
    <w:rsid w:val="00522845"/>
    <w:rsid w:val="005230CC"/>
    <w:rsid w:val="0052330F"/>
    <w:rsid w:val="00523580"/>
    <w:rsid w:val="0052362F"/>
    <w:rsid w:val="00523C11"/>
    <w:rsid w:val="00523F01"/>
    <w:rsid w:val="00524445"/>
    <w:rsid w:val="00524583"/>
    <w:rsid w:val="00525066"/>
    <w:rsid w:val="00525168"/>
    <w:rsid w:val="005252F3"/>
    <w:rsid w:val="00525611"/>
    <w:rsid w:val="00525F23"/>
    <w:rsid w:val="005260DF"/>
    <w:rsid w:val="00526584"/>
    <w:rsid w:val="00526FC7"/>
    <w:rsid w:val="00527576"/>
    <w:rsid w:val="00527694"/>
    <w:rsid w:val="005279E8"/>
    <w:rsid w:val="005302B5"/>
    <w:rsid w:val="00530C3E"/>
    <w:rsid w:val="00531023"/>
    <w:rsid w:val="005312A9"/>
    <w:rsid w:val="0053130A"/>
    <w:rsid w:val="00531D7D"/>
    <w:rsid w:val="00531FA9"/>
    <w:rsid w:val="00532482"/>
    <w:rsid w:val="005327F6"/>
    <w:rsid w:val="005328AE"/>
    <w:rsid w:val="005329EC"/>
    <w:rsid w:val="00532A6E"/>
    <w:rsid w:val="00532AE0"/>
    <w:rsid w:val="005333D5"/>
    <w:rsid w:val="005339EF"/>
    <w:rsid w:val="00533AEE"/>
    <w:rsid w:val="00533BB5"/>
    <w:rsid w:val="0053406F"/>
    <w:rsid w:val="005342F4"/>
    <w:rsid w:val="00534485"/>
    <w:rsid w:val="005348DA"/>
    <w:rsid w:val="00534F5D"/>
    <w:rsid w:val="005352E0"/>
    <w:rsid w:val="00535340"/>
    <w:rsid w:val="00535824"/>
    <w:rsid w:val="005359F5"/>
    <w:rsid w:val="00535C1C"/>
    <w:rsid w:val="005360C5"/>
    <w:rsid w:val="00536212"/>
    <w:rsid w:val="0053621E"/>
    <w:rsid w:val="005363D1"/>
    <w:rsid w:val="005367BA"/>
    <w:rsid w:val="005369C0"/>
    <w:rsid w:val="00536DB8"/>
    <w:rsid w:val="005374D9"/>
    <w:rsid w:val="005376FA"/>
    <w:rsid w:val="00537756"/>
    <w:rsid w:val="00537B87"/>
    <w:rsid w:val="00537D99"/>
    <w:rsid w:val="00537DF0"/>
    <w:rsid w:val="00540248"/>
    <w:rsid w:val="005406B3"/>
    <w:rsid w:val="00540A25"/>
    <w:rsid w:val="00540E19"/>
    <w:rsid w:val="00540F4D"/>
    <w:rsid w:val="005410C9"/>
    <w:rsid w:val="0054197B"/>
    <w:rsid w:val="00541EB0"/>
    <w:rsid w:val="00542141"/>
    <w:rsid w:val="005424AB"/>
    <w:rsid w:val="005425CE"/>
    <w:rsid w:val="005426F2"/>
    <w:rsid w:val="00542F18"/>
    <w:rsid w:val="00543712"/>
    <w:rsid w:val="00543829"/>
    <w:rsid w:val="00543AD1"/>
    <w:rsid w:val="00543D54"/>
    <w:rsid w:val="0054404D"/>
    <w:rsid w:val="00544083"/>
    <w:rsid w:val="0054414D"/>
    <w:rsid w:val="00544161"/>
    <w:rsid w:val="005442D8"/>
    <w:rsid w:val="005444E8"/>
    <w:rsid w:val="005447D1"/>
    <w:rsid w:val="00544997"/>
    <w:rsid w:val="00544C10"/>
    <w:rsid w:val="00544D9D"/>
    <w:rsid w:val="005452BE"/>
    <w:rsid w:val="005452E9"/>
    <w:rsid w:val="00545306"/>
    <w:rsid w:val="00545440"/>
    <w:rsid w:val="005459C5"/>
    <w:rsid w:val="00546030"/>
    <w:rsid w:val="00546184"/>
    <w:rsid w:val="005462D0"/>
    <w:rsid w:val="00546390"/>
    <w:rsid w:val="00546A4A"/>
    <w:rsid w:val="00546AE2"/>
    <w:rsid w:val="005473C2"/>
    <w:rsid w:val="00547568"/>
    <w:rsid w:val="005477D6"/>
    <w:rsid w:val="00547811"/>
    <w:rsid w:val="005479BB"/>
    <w:rsid w:val="00547C85"/>
    <w:rsid w:val="0055014D"/>
    <w:rsid w:val="00550350"/>
    <w:rsid w:val="00550BCA"/>
    <w:rsid w:val="00550BDA"/>
    <w:rsid w:val="00551722"/>
    <w:rsid w:val="00551B10"/>
    <w:rsid w:val="00551FBA"/>
    <w:rsid w:val="005520AC"/>
    <w:rsid w:val="005526A0"/>
    <w:rsid w:val="00552C59"/>
    <w:rsid w:val="00552DDA"/>
    <w:rsid w:val="00552E98"/>
    <w:rsid w:val="00553175"/>
    <w:rsid w:val="005537B3"/>
    <w:rsid w:val="00553A16"/>
    <w:rsid w:val="005545EE"/>
    <w:rsid w:val="0055486E"/>
    <w:rsid w:val="0055488F"/>
    <w:rsid w:val="00554DFE"/>
    <w:rsid w:val="00555258"/>
    <w:rsid w:val="00555BFB"/>
    <w:rsid w:val="005560FA"/>
    <w:rsid w:val="00556644"/>
    <w:rsid w:val="00556C23"/>
    <w:rsid w:val="00556ED2"/>
    <w:rsid w:val="00557822"/>
    <w:rsid w:val="00557B4F"/>
    <w:rsid w:val="00557C74"/>
    <w:rsid w:val="00560265"/>
    <w:rsid w:val="00560672"/>
    <w:rsid w:val="0056075A"/>
    <w:rsid w:val="00560B3C"/>
    <w:rsid w:val="00560C58"/>
    <w:rsid w:val="00560C73"/>
    <w:rsid w:val="005617D9"/>
    <w:rsid w:val="0056181B"/>
    <w:rsid w:val="00561B03"/>
    <w:rsid w:val="00561E6F"/>
    <w:rsid w:val="005621EB"/>
    <w:rsid w:val="005623EE"/>
    <w:rsid w:val="005623F5"/>
    <w:rsid w:val="00562B21"/>
    <w:rsid w:val="00562B85"/>
    <w:rsid w:val="00562CDF"/>
    <w:rsid w:val="00562E40"/>
    <w:rsid w:val="00562E94"/>
    <w:rsid w:val="0056307E"/>
    <w:rsid w:val="005632E9"/>
    <w:rsid w:val="005634F4"/>
    <w:rsid w:val="00563629"/>
    <w:rsid w:val="0056415A"/>
    <w:rsid w:val="0056444B"/>
    <w:rsid w:val="00564C34"/>
    <w:rsid w:val="00564EDA"/>
    <w:rsid w:val="00565606"/>
    <w:rsid w:val="005657ED"/>
    <w:rsid w:val="00565C5B"/>
    <w:rsid w:val="00566A97"/>
    <w:rsid w:val="0056718D"/>
    <w:rsid w:val="005674A5"/>
    <w:rsid w:val="005676F9"/>
    <w:rsid w:val="005677B2"/>
    <w:rsid w:val="00567879"/>
    <w:rsid w:val="0057011E"/>
    <w:rsid w:val="0057072E"/>
    <w:rsid w:val="00570760"/>
    <w:rsid w:val="005708E5"/>
    <w:rsid w:val="005708F8"/>
    <w:rsid w:val="00570A2C"/>
    <w:rsid w:val="00570AE6"/>
    <w:rsid w:val="00570F9F"/>
    <w:rsid w:val="00571503"/>
    <w:rsid w:val="00571D44"/>
    <w:rsid w:val="005721E0"/>
    <w:rsid w:val="0057326C"/>
    <w:rsid w:val="005738D3"/>
    <w:rsid w:val="00573E8F"/>
    <w:rsid w:val="00574860"/>
    <w:rsid w:val="00575254"/>
    <w:rsid w:val="005754F8"/>
    <w:rsid w:val="005755DE"/>
    <w:rsid w:val="005756AC"/>
    <w:rsid w:val="00575935"/>
    <w:rsid w:val="00575DAE"/>
    <w:rsid w:val="005760B1"/>
    <w:rsid w:val="0057620E"/>
    <w:rsid w:val="0057630F"/>
    <w:rsid w:val="00576539"/>
    <w:rsid w:val="005768D4"/>
    <w:rsid w:val="00577266"/>
    <w:rsid w:val="00577A08"/>
    <w:rsid w:val="00577EBA"/>
    <w:rsid w:val="00577F5E"/>
    <w:rsid w:val="00580034"/>
    <w:rsid w:val="00580898"/>
    <w:rsid w:val="00580A7C"/>
    <w:rsid w:val="0058104E"/>
    <w:rsid w:val="005813A2"/>
    <w:rsid w:val="00581DFE"/>
    <w:rsid w:val="005822DD"/>
    <w:rsid w:val="005823A5"/>
    <w:rsid w:val="0058291A"/>
    <w:rsid w:val="00582ACD"/>
    <w:rsid w:val="00582E68"/>
    <w:rsid w:val="005832AC"/>
    <w:rsid w:val="00583946"/>
    <w:rsid w:val="00583F9D"/>
    <w:rsid w:val="00584290"/>
    <w:rsid w:val="00584537"/>
    <w:rsid w:val="00584590"/>
    <w:rsid w:val="005845ED"/>
    <w:rsid w:val="00584742"/>
    <w:rsid w:val="00584D00"/>
    <w:rsid w:val="00584FE9"/>
    <w:rsid w:val="00585315"/>
    <w:rsid w:val="005857D6"/>
    <w:rsid w:val="00585A25"/>
    <w:rsid w:val="00585F5B"/>
    <w:rsid w:val="005861B3"/>
    <w:rsid w:val="0058627E"/>
    <w:rsid w:val="00586293"/>
    <w:rsid w:val="0058671D"/>
    <w:rsid w:val="00586B06"/>
    <w:rsid w:val="00586BB2"/>
    <w:rsid w:val="005871B2"/>
    <w:rsid w:val="0058746B"/>
    <w:rsid w:val="00590086"/>
    <w:rsid w:val="0059026D"/>
    <w:rsid w:val="0059099A"/>
    <w:rsid w:val="00590B9A"/>
    <w:rsid w:val="00590CBF"/>
    <w:rsid w:val="00591283"/>
    <w:rsid w:val="005913BB"/>
    <w:rsid w:val="005913C8"/>
    <w:rsid w:val="0059179A"/>
    <w:rsid w:val="00591D96"/>
    <w:rsid w:val="00592157"/>
    <w:rsid w:val="00592487"/>
    <w:rsid w:val="0059275B"/>
    <w:rsid w:val="005932B7"/>
    <w:rsid w:val="005932E1"/>
    <w:rsid w:val="005939FB"/>
    <w:rsid w:val="00593A54"/>
    <w:rsid w:val="00593ADB"/>
    <w:rsid w:val="00593F81"/>
    <w:rsid w:val="005943B1"/>
    <w:rsid w:val="00595375"/>
    <w:rsid w:val="005955EB"/>
    <w:rsid w:val="00595C70"/>
    <w:rsid w:val="0059600B"/>
    <w:rsid w:val="00596233"/>
    <w:rsid w:val="005964EF"/>
    <w:rsid w:val="005967AD"/>
    <w:rsid w:val="005967C2"/>
    <w:rsid w:val="0059690E"/>
    <w:rsid w:val="00596BC5"/>
    <w:rsid w:val="005A0199"/>
    <w:rsid w:val="005A0260"/>
    <w:rsid w:val="005A097D"/>
    <w:rsid w:val="005A10C9"/>
    <w:rsid w:val="005A111C"/>
    <w:rsid w:val="005A14CE"/>
    <w:rsid w:val="005A15BA"/>
    <w:rsid w:val="005A171C"/>
    <w:rsid w:val="005A1A29"/>
    <w:rsid w:val="005A1B48"/>
    <w:rsid w:val="005A1CFD"/>
    <w:rsid w:val="005A25A5"/>
    <w:rsid w:val="005A2649"/>
    <w:rsid w:val="005A2698"/>
    <w:rsid w:val="005A2B52"/>
    <w:rsid w:val="005A313D"/>
    <w:rsid w:val="005A3613"/>
    <w:rsid w:val="005A361F"/>
    <w:rsid w:val="005A3C5D"/>
    <w:rsid w:val="005A3FA4"/>
    <w:rsid w:val="005A4130"/>
    <w:rsid w:val="005A41AD"/>
    <w:rsid w:val="005A431E"/>
    <w:rsid w:val="005A43E8"/>
    <w:rsid w:val="005A4655"/>
    <w:rsid w:val="005A470D"/>
    <w:rsid w:val="005A4FBE"/>
    <w:rsid w:val="005A5208"/>
    <w:rsid w:val="005A61BA"/>
    <w:rsid w:val="005A6B3A"/>
    <w:rsid w:val="005A6D6D"/>
    <w:rsid w:val="005A7094"/>
    <w:rsid w:val="005A7320"/>
    <w:rsid w:val="005A7371"/>
    <w:rsid w:val="005A78E4"/>
    <w:rsid w:val="005A7AF9"/>
    <w:rsid w:val="005A7D53"/>
    <w:rsid w:val="005B00FA"/>
    <w:rsid w:val="005B0671"/>
    <w:rsid w:val="005B0C0E"/>
    <w:rsid w:val="005B1101"/>
    <w:rsid w:val="005B16CC"/>
    <w:rsid w:val="005B17C6"/>
    <w:rsid w:val="005B20F8"/>
    <w:rsid w:val="005B2155"/>
    <w:rsid w:val="005B238F"/>
    <w:rsid w:val="005B23CD"/>
    <w:rsid w:val="005B247C"/>
    <w:rsid w:val="005B24DA"/>
    <w:rsid w:val="005B2853"/>
    <w:rsid w:val="005B2914"/>
    <w:rsid w:val="005B329B"/>
    <w:rsid w:val="005B3438"/>
    <w:rsid w:val="005B35A4"/>
    <w:rsid w:val="005B432E"/>
    <w:rsid w:val="005B4715"/>
    <w:rsid w:val="005B4B1F"/>
    <w:rsid w:val="005B5000"/>
    <w:rsid w:val="005B5623"/>
    <w:rsid w:val="005B566C"/>
    <w:rsid w:val="005B5E25"/>
    <w:rsid w:val="005B5F18"/>
    <w:rsid w:val="005B5FF7"/>
    <w:rsid w:val="005B661B"/>
    <w:rsid w:val="005B67B0"/>
    <w:rsid w:val="005B6D02"/>
    <w:rsid w:val="005B73B0"/>
    <w:rsid w:val="005B745F"/>
    <w:rsid w:val="005B74D9"/>
    <w:rsid w:val="005B7696"/>
    <w:rsid w:val="005B7772"/>
    <w:rsid w:val="005B7FED"/>
    <w:rsid w:val="005C001F"/>
    <w:rsid w:val="005C06B5"/>
    <w:rsid w:val="005C0AA0"/>
    <w:rsid w:val="005C0B94"/>
    <w:rsid w:val="005C1005"/>
    <w:rsid w:val="005C101D"/>
    <w:rsid w:val="005C1962"/>
    <w:rsid w:val="005C1D1A"/>
    <w:rsid w:val="005C2191"/>
    <w:rsid w:val="005C294F"/>
    <w:rsid w:val="005C3059"/>
    <w:rsid w:val="005C4245"/>
    <w:rsid w:val="005C4CB8"/>
    <w:rsid w:val="005C4E3A"/>
    <w:rsid w:val="005C4FA1"/>
    <w:rsid w:val="005C5220"/>
    <w:rsid w:val="005C5616"/>
    <w:rsid w:val="005C5860"/>
    <w:rsid w:val="005C59EA"/>
    <w:rsid w:val="005C66E1"/>
    <w:rsid w:val="005C736D"/>
    <w:rsid w:val="005C75B2"/>
    <w:rsid w:val="005C7D7A"/>
    <w:rsid w:val="005C7DA4"/>
    <w:rsid w:val="005C7DFD"/>
    <w:rsid w:val="005D01A1"/>
    <w:rsid w:val="005D0469"/>
    <w:rsid w:val="005D06CC"/>
    <w:rsid w:val="005D0CCD"/>
    <w:rsid w:val="005D0E3B"/>
    <w:rsid w:val="005D0F6E"/>
    <w:rsid w:val="005D10A1"/>
    <w:rsid w:val="005D1541"/>
    <w:rsid w:val="005D15CA"/>
    <w:rsid w:val="005D25A9"/>
    <w:rsid w:val="005D2782"/>
    <w:rsid w:val="005D2E05"/>
    <w:rsid w:val="005D309E"/>
    <w:rsid w:val="005D3A81"/>
    <w:rsid w:val="005D3C8B"/>
    <w:rsid w:val="005D4799"/>
    <w:rsid w:val="005D489C"/>
    <w:rsid w:val="005D49A0"/>
    <w:rsid w:val="005D4AB6"/>
    <w:rsid w:val="005D4CBB"/>
    <w:rsid w:val="005D4EB6"/>
    <w:rsid w:val="005D5010"/>
    <w:rsid w:val="005D5163"/>
    <w:rsid w:val="005D5CA5"/>
    <w:rsid w:val="005D61F4"/>
    <w:rsid w:val="005D6348"/>
    <w:rsid w:val="005D6417"/>
    <w:rsid w:val="005D7249"/>
    <w:rsid w:val="005D7436"/>
    <w:rsid w:val="005D7A6C"/>
    <w:rsid w:val="005D7C40"/>
    <w:rsid w:val="005D7D71"/>
    <w:rsid w:val="005D7EF4"/>
    <w:rsid w:val="005E0595"/>
    <w:rsid w:val="005E085B"/>
    <w:rsid w:val="005E08FE"/>
    <w:rsid w:val="005E097E"/>
    <w:rsid w:val="005E0A48"/>
    <w:rsid w:val="005E0AC0"/>
    <w:rsid w:val="005E0DBF"/>
    <w:rsid w:val="005E1073"/>
    <w:rsid w:val="005E12EA"/>
    <w:rsid w:val="005E1518"/>
    <w:rsid w:val="005E19E4"/>
    <w:rsid w:val="005E1BD5"/>
    <w:rsid w:val="005E1E58"/>
    <w:rsid w:val="005E222B"/>
    <w:rsid w:val="005E228D"/>
    <w:rsid w:val="005E246D"/>
    <w:rsid w:val="005E29AE"/>
    <w:rsid w:val="005E2D92"/>
    <w:rsid w:val="005E3304"/>
    <w:rsid w:val="005E34AB"/>
    <w:rsid w:val="005E37BE"/>
    <w:rsid w:val="005E3E9D"/>
    <w:rsid w:val="005E45AC"/>
    <w:rsid w:val="005E485D"/>
    <w:rsid w:val="005E4AD6"/>
    <w:rsid w:val="005E4F15"/>
    <w:rsid w:val="005E4FF2"/>
    <w:rsid w:val="005E5957"/>
    <w:rsid w:val="005E5F63"/>
    <w:rsid w:val="005E6637"/>
    <w:rsid w:val="005E69F9"/>
    <w:rsid w:val="005E6B1A"/>
    <w:rsid w:val="005E6CB0"/>
    <w:rsid w:val="005E6EF7"/>
    <w:rsid w:val="005E71E0"/>
    <w:rsid w:val="005E7384"/>
    <w:rsid w:val="005E778B"/>
    <w:rsid w:val="005E7F7B"/>
    <w:rsid w:val="005F04E1"/>
    <w:rsid w:val="005F06A2"/>
    <w:rsid w:val="005F0D83"/>
    <w:rsid w:val="005F0E74"/>
    <w:rsid w:val="005F11B3"/>
    <w:rsid w:val="005F11E4"/>
    <w:rsid w:val="005F12CB"/>
    <w:rsid w:val="005F189C"/>
    <w:rsid w:val="005F1BBB"/>
    <w:rsid w:val="005F1FF4"/>
    <w:rsid w:val="005F202D"/>
    <w:rsid w:val="005F3255"/>
    <w:rsid w:val="005F39AC"/>
    <w:rsid w:val="005F3B4D"/>
    <w:rsid w:val="005F4DB0"/>
    <w:rsid w:val="005F4FA3"/>
    <w:rsid w:val="005F4FF7"/>
    <w:rsid w:val="005F5181"/>
    <w:rsid w:val="005F52AA"/>
    <w:rsid w:val="005F56A4"/>
    <w:rsid w:val="005F5BE4"/>
    <w:rsid w:val="005F5CFC"/>
    <w:rsid w:val="005F607B"/>
    <w:rsid w:val="005F628C"/>
    <w:rsid w:val="005F6671"/>
    <w:rsid w:val="005F6A6A"/>
    <w:rsid w:val="005F6C2E"/>
    <w:rsid w:val="005F71B0"/>
    <w:rsid w:val="005F7354"/>
    <w:rsid w:val="005F7508"/>
    <w:rsid w:val="00600820"/>
    <w:rsid w:val="006008D9"/>
    <w:rsid w:val="0060114F"/>
    <w:rsid w:val="006011C9"/>
    <w:rsid w:val="00601244"/>
    <w:rsid w:val="00601290"/>
    <w:rsid w:val="006016EC"/>
    <w:rsid w:val="006020C4"/>
    <w:rsid w:val="00602447"/>
    <w:rsid w:val="006025A8"/>
    <w:rsid w:val="006028C7"/>
    <w:rsid w:val="00602ABD"/>
    <w:rsid w:val="00602F46"/>
    <w:rsid w:val="0060362A"/>
    <w:rsid w:val="00603C2E"/>
    <w:rsid w:val="00604B1D"/>
    <w:rsid w:val="00604E93"/>
    <w:rsid w:val="00605045"/>
    <w:rsid w:val="006055FD"/>
    <w:rsid w:val="006057F0"/>
    <w:rsid w:val="00605944"/>
    <w:rsid w:val="0060599D"/>
    <w:rsid w:val="00605C1A"/>
    <w:rsid w:val="0060658C"/>
    <w:rsid w:val="00606B94"/>
    <w:rsid w:val="00606C43"/>
    <w:rsid w:val="0060705B"/>
    <w:rsid w:val="00607653"/>
    <w:rsid w:val="00607677"/>
    <w:rsid w:val="00607E6A"/>
    <w:rsid w:val="00607FE2"/>
    <w:rsid w:val="00610496"/>
    <w:rsid w:val="006105C3"/>
    <w:rsid w:val="00610FA0"/>
    <w:rsid w:val="00611138"/>
    <w:rsid w:val="00611380"/>
    <w:rsid w:val="006114AB"/>
    <w:rsid w:val="006114F2"/>
    <w:rsid w:val="00611893"/>
    <w:rsid w:val="00611B26"/>
    <w:rsid w:val="0061282B"/>
    <w:rsid w:val="00612A55"/>
    <w:rsid w:val="00612C9C"/>
    <w:rsid w:val="00613907"/>
    <w:rsid w:val="006141C2"/>
    <w:rsid w:val="00614325"/>
    <w:rsid w:val="006143B5"/>
    <w:rsid w:val="00614651"/>
    <w:rsid w:val="00614DCE"/>
    <w:rsid w:val="00615132"/>
    <w:rsid w:val="00615210"/>
    <w:rsid w:val="0061532B"/>
    <w:rsid w:val="00615495"/>
    <w:rsid w:val="0061568F"/>
    <w:rsid w:val="00615814"/>
    <w:rsid w:val="00615C57"/>
    <w:rsid w:val="0061642E"/>
    <w:rsid w:val="00616B7C"/>
    <w:rsid w:val="00616CD3"/>
    <w:rsid w:val="00616D03"/>
    <w:rsid w:val="006171D5"/>
    <w:rsid w:val="00617415"/>
    <w:rsid w:val="006176FE"/>
    <w:rsid w:val="00617736"/>
    <w:rsid w:val="00617742"/>
    <w:rsid w:val="006177F5"/>
    <w:rsid w:val="0062008C"/>
    <w:rsid w:val="00620350"/>
    <w:rsid w:val="0062041C"/>
    <w:rsid w:val="006209FC"/>
    <w:rsid w:val="00620DE6"/>
    <w:rsid w:val="006214D4"/>
    <w:rsid w:val="006219A7"/>
    <w:rsid w:val="00621AAA"/>
    <w:rsid w:val="00621C96"/>
    <w:rsid w:val="00621E32"/>
    <w:rsid w:val="00621FD3"/>
    <w:rsid w:val="00622085"/>
    <w:rsid w:val="0062298D"/>
    <w:rsid w:val="00622D7A"/>
    <w:rsid w:val="00623B87"/>
    <w:rsid w:val="00624046"/>
    <w:rsid w:val="00624CDE"/>
    <w:rsid w:val="00624F46"/>
    <w:rsid w:val="006250C2"/>
    <w:rsid w:val="0062528C"/>
    <w:rsid w:val="00625730"/>
    <w:rsid w:val="0062591C"/>
    <w:rsid w:val="00625B6F"/>
    <w:rsid w:val="006261EE"/>
    <w:rsid w:val="006267A6"/>
    <w:rsid w:val="0062765D"/>
    <w:rsid w:val="0062770F"/>
    <w:rsid w:val="00627A6D"/>
    <w:rsid w:val="006300B9"/>
    <w:rsid w:val="006305D3"/>
    <w:rsid w:val="0063082B"/>
    <w:rsid w:val="0063096E"/>
    <w:rsid w:val="006314E0"/>
    <w:rsid w:val="0063158E"/>
    <w:rsid w:val="006316E1"/>
    <w:rsid w:val="00631FA1"/>
    <w:rsid w:val="006324A8"/>
    <w:rsid w:val="006329E0"/>
    <w:rsid w:val="00632AE6"/>
    <w:rsid w:val="00632E92"/>
    <w:rsid w:val="00633261"/>
    <w:rsid w:val="00633D58"/>
    <w:rsid w:val="00634122"/>
    <w:rsid w:val="006341D8"/>
    <w:rsid w:val="00635034"/>
    <w:rsid w:val="006352B3"/>
    <w:rsid w:val="00635F77"/>
    <w:rsid w:val="0063665C"/>
    <w:rsid w:val="00636C3A"/>
    <w:rsid w:val="00636E0E"/>
    <w:rsid w:val="00636E9C"/>
    <w:rsid w:val="006370A4"/>
    <w:rsid w:val="0063718D"/>
    <w:rsid w:val="00637C6E"/>
    <w:rsid w:val="00637CCF"/>
    <w:rsid w:val="00637DE2"/>
    <w:rsid w:val="00640019"/>
    <w:rsid w:val="00640237"/>
    <w:rsid w:val="0064068D"/>
    <w:rsid w:val="006407E9"/>
    <w:rsid w:val="00640ED9"/>
    <w:rsid w:val="00641203"/>
    <w:rsid w:val="006412BA"/>
    <w:rsid w:val="006415F4"/>
    <w:rsid w:val="00642185"/>
    <w:rsid w:val="0064255A"/>
    <w:rsid w:val="00642F44"/>
    <w:rsid w:val="00643531"/>
    <w:rsid w:val="0064362C"/>
    <w:rsid w:val="00643806"/>
    <w:rsid w:val="00644120"/>
    <w:rsid w:val="0064418D"/>
    <w:rsid w:val="00645060"/>
    <w:rsid w:val="006455FD"/>
    <w:rsid w:val="00645891"/>
    <w:rsid w:val="006459E4"/>
    <w:rsid w:val="00645C3C"/>
    <w:rsid w:val="00645EE9"/>
    <w:rsid w:val="00646216"/>
    <w:rsid w:val="0064642A"/>
    <w:rsid w:val="00647204"/>
    <w:rsid w:val="0064744F"/>
    <w:rsid w:val="00647469"/>
    <w:rsid w:val="00647711"/>
    <w:rsid w:val="00647C43"/>
    <w:rsid w:val="00650555"/>
    <w:rsid w:val="00650A43"/>
    <w:rsid w:val="00650EB3"/>
    <w:rsid w:val="006514BB"/>
    <w:rsid w:val="006516D4"/>
    <w:rsid w:val="006518D8"/>
    <w:rsid w:val="00651A45"/>
    <w:rsid w:val="00651D2B"/>
    <w:rsid w:val="00651D3A"/>
    <w:rsid w:val="00652605"/>
    <w:rsid w:val="00652AC0"/>
    <w:rsid w:val="00652D6B"/>
    <w:rsid w:val="00652E62"/>
    <w:rsid w:val="00652ECF"/>
    <w:rsid w:val="00652F7D"/>
    <w:rsid w:val="00653EC3"/>
    <w:rsid w:val="006546E9"/>
    <w:rsid w:val="00654D10"/>
    <w:rsid w:val="00655168"/>
    <w:rsid w:val="0065577D"/>
    <w:rsid w:val="00655B53"/>
    <w:rsid w:val="00655BEF"/>
    <w:rsid w:val="0065670C"/>
    <w:rsid w:val="0065677B"/>
    <w:rsid w:val="00657223"/>
    <w:rsid w:val="00657450"/>
    <w:rsid w:val="00657618"/>
    <w:rsid w:val="00657992"/>
    <w:rsid w:val="00657A1F"/>
    <w:rsid w:val="0066003E"/>
    <w:rsid w:val="0066004B"/>
    <w:rsid w:val="006605C1"/>
    <w:rsid w:val="0066133F"/>
    <w:rsid w:val="00661897"/>
    <w:rsid w:val="00661CB8"/>
    <w:rsid w:val="006622B0"/>
    <w:rsid w:val="006628C6"/>
    <w:rsid w:val="00662A44"/>
    <w:rsid w:val="00663227"/>
    <w:rsid w:val="00663AD5"/>
    <w:rsid w:val="00663C66"/>
    <w:rsid w:val="00664236"/>
    <w:rsid w:val="006643F9"/>
    <w:rsid w:val="00664860"/>
    <w:rsid w:val="00664D05"/>
    <w:rsid w:val="00664F8A"/>
    <w:rsid w:val="006652EB"/>
    <w:rsid w:val="006659AB"/>
    <w:rsid w:val="00665D3D"/>
    <w:rsid w:val="00666805"/>
    <w:rsid w:val="0066681A"/>
    <w:rsid w:val="00666E05"/>
    <w:rsid w:val="0066730A"/>
    <w:rsid w:val="00667549"/>
    <w:rsid w:val="0066786A"/>
    <w:rsid w:val="00667A27"/>
    <w:rsid w:val="00670126"/>
    <w:rsid w:val="006702F1"/>
    <w:rsid w:val="00670467"/>
    <w:rsid w:val="00670996"/>
    <w:rsid w:val="00670B0A"/>
    <w:rsid w:val="00670FDA"/>
    <w:rsid w:val="006710AD"/>
    <w:rsid w:val="00671473"/>
    <w:rsid w:val="00671953"/>
    <w:rsid w:val="00671D85"/>
    <w:rsid w:val="00672592"/>
    <w:rsid w:val="00672808"/>
    <w:rsid w:val="006729A0"/>
    <w:rsid w:val="00672E79"/>
    <w:rsid w:val="00673996"/>
    <w:rsid w:val="00673A17"/>
    <w:rsid w:val="0067420A"/>
    <w:rsid w:val="0067505D"/>
    <w:rsid w:val="00676609"/>
    <w:rsid w:val="00676611"/>
    <w:rsid w:val="006766E2"/>
    <w:rsid w:val="00676A27"/>
    <w:rsid w:val="0067730D"/>
    <w:rsid w:val="00677573"/>
    <w:rsid w:val="00677775"/>
    <w:rsid w:val="0068012A"/>
    <w:rsid w:val="0068025A"/>
    <w:rsid w:val="006802EB"/>
    <w:rsid w:val="00680C0F"/>
    <w:rsid w:val="00680E6E"/>
    <w:rsid w:val="00681110"/>
    <w:rsid w:val="00681D70"/>
    <w:rsid w:val="00681E08"/>
    <w:rsid w:val="00682276"/>
    <w:rsid w:val="00682505"/>
    <w:rsid w:val="00682773"/>
    <w:rsid w:val="0068312B"/>
    <w:rsid w:val="006832BD"/>
    <w:rsid w:val="00683735"/>
    <w:rsid w:val="00683796"/>
    <w:rsid w:val="00683A22"/>
    <w:rsid w:val="00683F4B"/>
    <w:rsid w:val="006840A2"/>
    <w:rsid w:val="006850EE"/>
    <w:rsid w:val="0068514B"/>
    <w:rsid w:val="006852E5"/>
    <w:rsid w:val="0068531D"/>
    <w:rsid w:val="0068552C"/>
    <w:rsid w:val="00685753"/>
    <w:rsid w:val="00685949"/>
    <w:rsid w:val="00685E9D"/>
    <w:rsid w:val="00685F19"/>
    <w:rsid w:val="00685F58"/>
    <w:rsid w:val="0068615A"/>
    <w:rsid w:val="00686472"/>
    <w:rsid w:val="00686924"/>
    <w:rsid w:val="00686ACE"/>
    <w:rsid w:val="00686E02"/>
    <w:rsid w:val="006879F9"/>
    <w:rsid w:val="00687C31"/>
    <w:rsid w:val="00687F86"/>
    <w:rsid w:val="00690089"/>
    <w:rsid w:val="00690413"/>
    <w:rsid w:val="00690AA0"/>
    <w:rsid w:val="00690F0B"/>
    <w:rsid w:val="00691377"/>
    <w:rsid w:val="0069187E"/>
    <w:rsid w:val="00692527"/>
    <w:rsid w:val="006932BB"/>
    <w:rsid w:val="0069346E"/>
    <w:rsid w:val="00693C2F"/>
    <w:rsid w:val="006940B6"/>
    <w:rsid w:val="00694216"/>
    <w:rsid w:val="00694602"/>
    <w:rsid w:val="00694665"/>
    <w:rsid w:val="006946BC"/>
    <w:rsid w:val="0069478D"/>
    <w:rsid w:val="00695903"/>
    <w:rsid w:val="00695AFE"/>
    <w:rsid w:val="00695BC9"/>
    <w:rsid w:val="00696893"/>
    <w:rsid w:val="006971D6"/>
    <w:rsid w:val="00697428"/>
    <w:rsid w:val="0069784D"/>
    <w:rsid w:val="00697975"/>
    <w:rsid w:val="00697C33"/>
    <w:rsid w:val="00697DB4"/>
    <w:rsid w:val="00697EB5"/>
    <w:rsid w:val="00697FA4"/>
    <w:rsid w:val="006A08E1"/>
    <w:rsid w:val="006A09E4"/>
    <w:rsid w:val="006A0A6F"/>
    <w:rsid w:val="006A113C"/>
    <w:rsid w:val="006A13E1"/>
    <w:rsid w:val="006A1417"/>
    <w:rsid w:val="006A1B94"/>
    <w:rsid w:val="006A1D36"/>
    <w:rsid w:val="006A2120"/>
    <w:rsid w:val="006A24A8"/>
    <w:rsid w:val="006A2E7D"/>
    <w:rsid w:val="006A31A1"/>
    <w:rsid w:val="006A385A"/>
    <w:rsid w:val="006A3B89"/>
    <w:rsid w:val="006A4DFF"/>
    <w:rsid w:val="006A5409"/>
    <w:rsid w:val="006A5CE2"/>
    <w:rsid w:val="006A6158"/>
    <w:rsid w:val="006A67C5"/>
    <w:rsid w:val="006A7036"/>
    <w:rsid w:val="006A70A3"/>
    <w:rsid w:val="006A7578"/>
    <w:rsid w:val="006A7AD6"/>
    <w:rsid w:val="006B0401"/>
    <w:rsid w:val="006B049F"/>
    <w:rsid w:val="006B0573"/>
    <w:rsid w:val="006B0797"/>
    <w:rsid w:val="006B12B1"/>
    <w:rsid w:val="006B12EC"/>
    <w:rsid w:val="006B1848"/>
    <w:rsid w:val="006B1CBF"/>
    <w:rsid w:val="006B1F2A"/>
    <w:rsid w:val="006B2B29"/>
    <w:rsid w:val="006B2E09"/>
    <w:rsid w:val="006B3202"/>
    <w:rsid w:val="006B3204"/>
    <w:rsid w:val="006B3266"/>
    <w:rsid w:val="006B328C"/>
    <w:rsid w:val="006B3355"/>
    <w:rsid w:val="006B3380"/>
    <w:rsid w:val="006B34F2"/>
    <w:rsid w:val="006B37B4"/>
    <w:rsid w:val="006B3949"/>
    <w:rsid w:val="006B3D49"/>
    <w:rsid w:val="006B4358"/>
    <w:rsid w:val="006B4483"/>
    <w:rsid w:val="006B44B3"/>
    <w:rsid w:val="006B4CF1"/>
    <w:rsid w:val="006B5203"/>
    <w:rsid w:val="006B5C4F"/>
    <w:rsid w:val="006B6354"/>
    <w:rsid w:val="006B7026"/>
    <w:rsid w:val="006B71CB"/>
    <w:rsid w:val="006B743E"/>
    <w:rsid w:val="006B748D"/>
    <w:rsid w:val="006B7A4E"/>
    <w:rsid w:val="006B7C49"/>
    <w:rsid w:val="006B7DD7"/>
    <w:rsid w:val="006C04CE"/>
    <w:rsid w:val="006C0528"/>
    <w:rsid w:val="006C0AC9"/>
    <w:rsid w:val="006C10C8"/>
    <w:rsid w:val="006C11A9"/>
    <w:rsid w:val="006C11F9"/>
    <w:rsid w:val="006C13AB"/>
    <w:rsid w:val="006C19FD"/>
    <w:rsid w:val="006C2679"/>
    <w:rsid w:val="006C27E3"/>
    <w:rsid w:val="006C27F4"/>
    <w:rsid w:val="006C3BFD"/>
    <w:rsid w:val="006C47C3"/>
    <w:rsid w:val="006C4A42"/>
    <w:rsid w:val="006C4E35"/>
    <w:rsid w:val="006C4E6D"/>
    <w:rsid w:val="006C5235"/>
    <w:rsid w:val="006C5949"/>
    <w:rsid w:val="006C5A8C"/>
    <w:rsid w:val="006C5DAD"/>
    <w:rsid w:val="006C666B"/>
    <w:rsid w:val="006C6CE5"/>
    <w:rsid w:val="006C6DCC"/>
    <w:rsid w:val="006C76E3"/>
    <w:rsid w:val="006C76F2"/>
    <w:rsid w:val="006C78AF"/>
    <w:rsid w:val="006D166A"/>
    <w:rsid w:val="006D178C"/>
    <w:rsid w:val="006D1990"/>
    <w:rsid w:val="006D1C3A"/>
    <w:rsid w:val="006D1D24"/>
    <w:rsid w:val="006D1E63"/>
    <w:rsid w:val="006D1E9F"/>
    <w:rsid w:val="006D2285"/>
    <w:rsid w:val="006D22F5"/>
    <w:rsid w:val="006D236A"/>
    <w:rsid w:val="006D2879"/>
    <w:rsid w:val="006D34E9"/>
    <w:rsid w:val="006D3DD4"/>
    <w:rsid w:val="006D4608"/>
    <w:rsid w:val="006D46F0"/>
    <w:rsid w:val="006D4A7D"/>
    <w:rsid w:val="006D4DEE"/>
    <w:rsid w:val="006D5160"/>
    <w:rsid w:val="006D55BE"/>
    <w:rsid w:val="006D661C"/>
    <w:rsid w:val="006D674D"/>
    <w:rsid w:val="006D688C"/>
    <w:rsid w:val="006D736F"/>
    <w:rsid w:val="006D768A"/>
    <w:rsid w:val="006D7909"/>
    <w:rsid w:val="006D7F8D"/>
    <w:rsid w:val="006E03D5"/>
    <w:rsid w:val="006E03E0"/>
    <w:rsid w:val="006E0441"/>
    <w:rsid w:val="006E08BF"/>
    <w:rsid w:val="006E08E4"/>
    <w:rsid w:val="006E0FEB"/>
    <w:rsid w:val="006E16D5"/>
    <w:rsid w:val="006E1D0D"/>
    <w:rsid w:val="006E1F52"/>
    <w:rsid w:val="006E2869"/>
    <w:rsid w:val="006E2AF2"/>
    <w:rsid w:val="006E2EC8"/>
    <w:rsid w:val="006E3635"/>
    <w:rsid w:val="006E3AF3"/>
    <w:rsid w:val="006E3BDD"/>
    <w:rsid w:val="006E3F16"/>
    <w:rsid w:val="006E4105"/>
    <w:rsid w:val="006E4183"/>
    <w:rsid w:val="006E4671"/>
    <w:rsid w:val="006E4C2B"/>
    <w:rsid w:val="006E5277"/>
    <w:rsid w:val="006E575E"/>
    <w:rsid w:val="006E64FB"/>
    <w:rsid w:val="006E6C5E"/>
    <w:rsid w:val="006E6DA9"/>
    <w:rsid w:val="006E70B0"/>
    <w:rsid w:val="006F000F"/>
    <w:rsid w:val="006F02C8"/>
    <w:rsid w:val="006F03AF"/>
    <w:rsid w:val="006F0A1F"/>
    <w:rsid w:val="006F117C"/>
    <w:rsid w:val="006F1182"/>
    <w:rsid w:val="006F125B"/>
    <w:rsid w:val="006F162A"/>
    <w:rsid w:val="006F1A67"/>
    <w:rsid w:val="006F1DEB"/>
    <w:rsid w:val="006F2018"/>
    <w:rsid w:val="006F224D"/>
    <w:rsid w:val="006F2322"/>
    <w:rsid w:val="006F2560"/>
    <w:rsid w:val="006F29C2"/>
    <w:rsid w:val="006F307A"/>
    <w:rsid w:val="006F34A2"/>
    <w:rsid w:val="006F34CC"/>
    <w:rsid w:val="006F34D4"/>
    <w:rsid w:val="006F38B8"/>
    <w:rsid w:val="006F3FDC"/>
    <w:rsid w:val="006F40CF"/>
    <w:rsid w:val="006F4974"/>
    <w:rsid w:val="006F4AB5"/>
    <w:rsid w:val="006F4D7F"/>
    <w:rsid w:val="006F5FD6"/>
    <w:rsid w:val="006F6A29"/>
    <w:rsid w:val="006F6A51"/>
    <w:rsid w:val="006F6B01"/>
    <w:rsid w:val="006F6C80"/>
    <w:rsid w:val="006F6ED1"/>
    <w:rsid w:val="006F6FCE"/>
    <w:rsid w:val="006F70AE"/>
    <w:rsid w:val="006F742E"/>
    <w:rsid w:val="006F743A"/>
    <w:rsid w:val="006F74A2"/>
    <w:rsid w:val="006F78FC"/>
    <w:rsid w:val="006F7FD1"/>
    <w:rsid w:val="007002A3"/>
    <w:rsid w:val="00700BFD"/>
    <w:rsid w:val="00700FB6"/>
    <w:rsid w:val="00701464"/>
    <w:rsid w:val="00701897"/>
    <w:rsid w:val="00701C2A"/>
    <w:rsid w:val="00702127"/>
    <w:rsid w:val="0070224D"/>
    <w:rsid w:val="007025EE"/>
    <w:rsid w:val="00702A17"/>
    <w:rsid w:val="00702F2C"/>
    <w:rsid w:val="00703337"/>
    <w:rsid w:val="00703548"/>
    <w:rsid w:val="00703A0B"/>
    <w:rsid w:val="00703AAD"/>
    <w:rsid w:val="00703F1D"/>
    <w:rsid w:val="007045A0"/>
    <w:rsid w:val="007047D4"/>
    <w:rsid w:val="007048C2"/>
    <w:rsid w:val="00704B26"/>
    <w:rsid w:val="00704BCA"/>
    <w:rsid w:val="00704E7D"/>
    <w:rsid w:val="00705186"/>
    <w:rsid w:val="007052D7"/>
    <w:rsid w:val="0070536F"/>
    <w:rsid w:val="00705827"/>
    <w:rsid w:val="0070593F"/>
    <w:rsid w:val="007066C3"/>
    <w:rsid w:val="0070699D"/>
    <w:rsid w:val="00706AFA"/>
    <w:rsid w:val="00707000"/>
    <w:rsid w:val="007073D2"/>
    <w:rsid w:val="0071021A"/>
    <w:rsid w:val="00711463"/>
    <w:rsid w:val="00711645"/>
    <w:rsid w:val="007121E1"/>
    <w:rsid w:val="007125BE"/>
    <w:rsid w:val="00712CE7"/>
    <w:rsid w:val="007133A9"/>
    <w:rsid w:val="00713FC8"/>
    <w:rsid w:val="007142A7"/>
    <w:rsid w:val="007142F2"/>
    <w:rsid w:val="00714A06"/>
    <w:rsid w:val="00714D71"/>
    <w:rsid w:val="00714DF0"/>
    <w:rsid w:val="00714F33"/>
    <w:rsid w:val="00715352"/>
    <w:rsid w:val="007160C8"/>
    <w:rsid w:val="00716420"/>
    <w:rsid w:val="007164DF"/>
    <w:rsid w:val="00716E8F"/>
    <w:rsid w:val="007175EA"/>
    <w:rsid w:val="00717989"/>
    <w:rsid w:val="00717B0B"/>
    <w:rsid w:val="00717B4E"/>
    <w:rsid w:val="00717FD0"/>
    <w:rsid w:val="00720344"/>
    <w:rsid w:val="007207F5"/>
    <w:rsid w:val="00720949"/>
    <w:rsid w:val="00720958"/>
    <w:rsid w:val="00720E6B"/>
    <w:rsid w:val="00721364"/>
    <w:rsid w:val="0072137C"/>
    <w:rsid w:val="00721844"/>
    <w:rsid w:val="0072193B"/>
    <w:rsid w:val="00721962"/>
    <w:rsid w:val="00721E95"/>
    <w:rsid w:val="00721F67"/>
    <w:rsid w:val="007221ED"/>
    <w:rsid w:val="00722296"/>
    <w:rsid w:val="007225E0"/>
    <w:rsid w:val="00722BAC"/>
    <w:rsid w:val="007230E2"/>
    <w:rsid w:val="00723A95"/>
    <w:rsid w:val="00723FDC"/>
    <w:rsid w:val="0072438A"/>
    <w:rsid w:val="007245FA"/>
    <w:rsid w:val="00724B1C"/>
    <w:rsid w:val="00724CC2"/>
    <w:rsid w:val="007250F4"/>
    <w:rsid w:val="00725449"/>
    <w:rsid w:val="00725B02"/>
    <w:rsid w:val="00726264"/>
    <w:rsid w:val="00726CF8"/>
    <w:rsid w:val="0072709A"/>
    <w:rsid w:val="007271BD"/>
    <w:rsid w:val="007273F2"/>
    <w:rsid w:val="00727B84"/>
    <w:rsid w:val="00727C57"/>
    <w:rsid w:val="0073003F"/>
    <w:rsid w:val="007303D4"/>
    <w:rsid w:val="00730765"/>
    <w:rsid w:val="007308C3"/>
    <w:rsid w:val="00730D81"/>
    <w:rsid w:val="00730F37"/>
    <w:rsid w:val="00731DA0"/>
    <w:rsid w:val="00732309"/>
    <w:rsid w:val="00732581"/>
    <w:rsid w:val="00732C97"/>
    <w:rsid w:val="007331F2"/>
    <w:rsid w:val="00733209"/>
    <w:rsid w:val="0073326B"/>
    <w:rsid w:val="007332E6"/>
    <w:rsid w:val="007334C4"/>
    <w:rsid w:val="0073354F"/>
    <w:rsid w:val="007339F9"/>
    <w:rsid w:val="007339FA"/>
    <w:rsid w:val="007340C2"/>
    <w:rsid w:val="00734162"/>
    <w:rsid w:val="007343E8"/>
    <w:rsid w:val="0073456B"/>
    <w:rsid w:val="00734759"/>
    <w:rsid w:val="00734D8A"/>
    <w:rsid w:val="00734EDD"/>
    <w:rsid w:val="007355CB"/>
    <w:rsid w:val="00735688"/>
    <w:rsid w:val="00735914"/>
    <w:rsid w:val="007359D7"/>
    <w:rsid w:val="00735F49"/>
    <w:rsid w:val="00736640"/>
    <w:rsid w:val="007367FD"/>
    <w:rsid w:val="007369D3"/>
    <w:rsid w:val="0073788F"/>
    <w:rsid w:val="00737F49"/>
    <w:rsid w:val="007400F9"/>
    <w:rsid w:val="00740809"/>
    <w:rsid w:val="007408BB"/>
    <w:rsid w:val="00740D74"/>
    <w:rsid w:val="0074100C"/>
    <w:rsid w:val="00741154"/>
    <w:rsid w:val="00741421"/>
    <w:rsid w:val="00741422"/>
    <w:rsid w:val="0074150D"/>
    <w:rsid w:val="007419EF"/>
    <w:rsid w:val="00741ED2"/>
    <w:rsid w:val="00741F6C"/>
    <w:rsid w:val="007425BD"/>
    <w:rsid w:val="00743215"/>
    <w:rsid w:val="0074331D"/>
    <w:rsid w:val="00743390"/>
    <w:rsid w:val="007433BC"/>
    <w:rsid w:val="007434F8"/>
    <w:rsid w:val="00743E34"/>
    <w:rsid w:val="0074431E"/>
    <w:rsid w:val="00744426"/>
    <w:rsid w:val="00744B8B"/>
    <w:rsid w:val="007455C1"/>
    <w:rsid w:val="007461D3"/>
    <w:rsid w:val="007464D1"/>
    <w:rsid w:val="00746503"/>
    <w:rsid w:val="00746646"/>
    <w:rsid w:val="00746A8F"/>
    <w:rsid w:val="00746D5E"/>
    <w:rsid w:val="00746DBA"/>
    <w:rsid w:val="00746FE4"/>
    <w:rsid w:val="007476D9"/>
    <w:rsid w:val="00747A3C"/>
    <w:rsid w:val="00747F99"/>
    <w:rsid w:val="00750281"/>
    <w:rsid w:val="007507A8"/>
    <w:rsid w:val="007508A4"/>
    <w:rsid w:val="00750A8F"/>
    <w:rsid w:val="00750D3D"/>
    <w:rsid w:val="00750DAC"/>
    <w:rsid w:val="00750FA4"/>
    <w:rsid w:val="00751018"/>
    <w:rsid w:val="00751067"/>
    <w:rsid w:val="0075134E"/>
    <w:rsid w:val="0075168D"/>
    <w:rsid w:val="00751B4A"/>
    <w:rsid w:val="00751FA7"/>
    <w:rsid w:val="007529C6"/>
    <w:rsid w:val="00752B2A"/>
    <w:rsid w:val="00752B37"/>
    <w:rsid w:val="00752EB2"/>
    <w:rsid w:val="007531C4"/>
    <w:rsid w:val="00753751"/>
    <w:rsid w:val="00753D86"/>
    <w:rsid w:val="00754593"/>
    <w:rsid w:val="00754668"/>
    <w:rsid w:val="0075509A"/>
    <w:rsid w:val="007553E9"/>
    <w:rsid w:val="00755BA2"/>
    <w:rsid w:val="00755D4E"/>
    <w:rsid w:val="00755DF9"/>
    <w:rsid w:val="0075626D"/>
    <w:rsid w:val="00756837"/>
    <w:rsid w:val="0075684A"/>
    <w:rsid w:val="007571B7"/>
    <w:rsid w:val="007572D3"/>
    <w:rsid w:val="00757634"/>
    <w:rsid w:val="007577BD"/>
    <w:rsid w:val="0075785D"/>
    <w:rsid w:val="00757936"/>
    <w:rsid w:val="00757F17"/>
    <w:rsid w:val="00760141"/>
    <w:rsid w:val="007604CF"/>
    <w:rsid w:val="00761B3E"/>
    <w:rsid w:val="00761B8F"/>
    <w:rsid w:val="00761C85"/>
    <w:rsid w:val="00762E54"/>
    <w:rsid w:val="0076336F"/>
    <w:rsid w:val="00763460"/>
    <w:rsid w:val="00763998"/>
    <w:rsid w:val="00763C47"/>
    <w:rsid w:val="00764466"/>
    <w:rsid w:val="0076520E"/>
    <w:rsid w:val="00765271"/>
    <w:rsid w:val="0076550C"/>
    <w:rsid w:val="007657A2"/>
    <w:rsid w:val="007657A7"/>
    <w:rsid w:val="00765859"/>
    <w:rsid w:val="00765F1F"/>
    <w:rsid w:val="0076680D"/>
    <w:rsid w:val="00766BF4"/>
    <w:rsid w:val="00766CD2"/>
    <w:rsid w:val="00766ED6"/>
    <w:rsid w:val="007672A8"/>
    <w:rsid w:val="0076750E"/>
    <w:rsid w:val="007675E8"/>
    <w:rsid w:val="0076785C"/>
    <w:rsid w:val="00770515"/>
    <w:rsid w:val="007706C6"/>
    <w:rsid w:val="00770726"/>
    <w:rsid w:val="00770A57"/>
    <w:rsid w:val="00770AD0"/>
    <w:rsid w:val="00770B1F"/>
    <w:rsid w:val="00770C4F"/>
    <w:rsid w:val="00770F37"/>
    <w:rsid w:val="00771568"/>
    <w:rsid w:val="00771661"/>
    <w:rsid w:val="007718E2"/>
    <w:rsid w:val="00772008"/>
    <w:rsid w:val="007729A8"/>
    <w:rsid w:val="007733C6"/>
    <w:rsid w:val="00773B9A"/>
    <w:rsid w:val="00773CBC"/>
    <w:rsid w:val="00773DE4"/>
    <w:rsid w:val="00774A22"/>
    <w:rsid w:val="007750E9"/>
    <w:rsid w:val="00775478"/>
    <w:rsid w:val="007764D5"/>
    <w:rsid w:val="007767D8"/>
    <w:rsid w:val="00776887"/>
    <w:rsid w:val="0077697B"/>
    <w:rsid w:val="007769DF"/>
    <w:rsid w:val="00776FEB"/>
    <w:rsid w:val="007771CA"/>
    <w:rsid w:val="0077737F"/>
    <w:rsid w:val="00777662"/>
    <w:rsid w:val="00780206"/>
    <w:rsid w:val="00780219"/>
    <w:rsid w:val="0078023D"/>
    <w:rsid w:val="007803C6"/>
    <w:rsid w:val="007803FD"/>
    <w:rsid w:val="00780B68"/>
    <w:rsid w:val="007810E0"/>
    <w:rsid w:val="00781912"/>
    <w:rsid w:val="00781E6F"/>
    <w:rsid w:val="00781FBF"/>
    <w:rsid w:val="00782005"/>
    <w:rsid w:val="007825F8"/>
    <w:rsid w:val="007828C0"/>
    <w:rsid w:val="00782E51"/>
    <w:rsid w:val="00783514"/>
    <w:rsid w:val="007835DE"/>
    <w:rsid w:val="007839B2"/>
    <w:rsid w:val="00783BB1"/>
    <w:rsid w:val="00783D5C"/>
    <w:rsid w:val="00783ED5"/>
    <w:rsid w:val="00784039"/>
    <w:rsid w:val="00784160"/>
    <w:rsid w:val="007841FA"/>
    <w:rsid w:val="00784401"/>
    <w:rsid w:val="007846FD"/>
    <w:rsid w:val="00784C60"/>
    <w:rsid w:val="00784DF6"/>
    <w:rsid w:val="007852CE"/>
    <w:rsid w:val="007855C6"/>
    <w:rsid w:val="00785793"/>
    <w:rsid w:val="00785E69"/>
    <w:rsid w:val="007868D7"/>
    <w:rsid w:val="00786ABC"/>
    <w:rsid w:val="00786D0D"/>
    <w:rsid w:val="007870D8"/>
    <w:rsid w:val="00787257"/>
    <w:rsid w:val="0078752C"/>
    <w:rsid w:val="007876B7"/>
    <w:rsid w:val="00787869"/>
    <w:rsid w:val="00787C11"/>
    <w:rsid w:val="00787DCA"/>
    <w:rsid w:val="007902B0"/>
    <w:rsid w:val="0079075E"/>
    <w:rsid w:val="00790E68"/>
    <w:rsid w:val="00791205"/>
    <w:rsid w:val="00791462"/>
    <w:rsid w:val="00791DF6"/>
    <w:rsid w:val="0079211F"/>
    <w:rsid w:val="00792362"/>
    <w:rsid w:val="0079270D"/>
    <w:rsid w:val="00793062"/>
    <w:rsid w:val="007934A0"/>
    <w:rsid w:val="00793887"/>
    <w:rsid w:val="00793BF9"/>
    <w:rsid w:val="00794140"/>
    <w:rsid w:val="0079459B"/>
    <w:rsid w:val="0079491B"/>
    <w:rsid w:val="00794A43"/>
    <w:rsid w:val="007950CC"/>
    <w:rsid w:val="00795120"/>
    <w:rsid w:val="007957A1"/>
    <w:rsid w:val="00795D62"/>
    <w:rsid w:val="00796240"/>
    <w:rsid w:val="00796BB0"/>
    <w:rsid w:val="00796E47"/>
    <w:rsid w:val="0079717E"/>
    <w:rsid w:val="0079735F"/>
    <w:rsid w:val="00797459"/>
    <w:rsid w:val="007975C8"/>
    <w:rsid w:val="00797E0F"/>
    <w:rsid w:val="00797FA3"/>
    <w:rsid w:val="007A026E"/>
    <w:rsid w:val="007A058A"/>
    <w:rsid w:val="007A0A93"/>
    <w:rsid w:val="007A10BD"/>
    <w:rsid w:val="007A1424"/>
    <w:rsid w:val="007A1531"/>
    <w:rsid w:val="007A16ED"/>
    <w:rsid w:val="007A18B8"/>
    <w:rsid w:val="007A1C47"/>
    <w:rsid w:val="007A1CF7"/>
    <w:rsid w:val="007A1D16"/>
    <w:rsid w:val="007A1D98"/>
    <w:rsid w:val="007A26B9"/>
    <w:rsid w:val="007A3079"/>
    <w:rsid w:val="007A33E0"/>
    <w:rsid w:val="007A3DAA"/>
    <w:rsid w:val="007A3DF6"/>
    <w:rsid w:val="007A3EC0"/>
    <w:rsid w:val="007A4037"/>
    <w:rsid w:val="007A416F"/>
    <w:rsid w:val="007A44AB"/>
    <w:rsid w:val="007A4A17"/>
    <w:rsid w:val="007A5213"/>
    <w:rsid w:val="007A54A8"/>
    <w:rsid w:val="007A6605"/>
    <w:rsid w:val="007A6C34"/>
    <w:rsid w:val="007A74AF"/>
    <w:rsid w:val="007A7765"/>
    <w:rsid w:val="007A7822"/>
    <w:rsid w:val="007A7983"/>
    <w:rsid w:val="007B094B"/>
    <w:rsid w:val="007B0A18"/>
    <w:rsid w:val="007B0CCA"/>
    <w:rsid w:val="007B0FF7"/>
    <w:rsid w:val="007B132E"/>
    <w:rsid w:val="007B1388"/>
    <w:rsid w:val="007B1E72"/>
    <w:rsid w:val="007B1F32"/>
    <w:rsid w:val="007B2127"/>
    <w:rsid w:val="007B21DE"/>
    <w:rsid w:val="007B22A8"/>
    <w:rsid w:val="007B2403"/>
    <w:rsid w:val="007B2A7A"/>
    <w:rsid w:val="007B2FD3"/>
    <w:rsid w:val="007B3307"/>
    <w:rsid w:val="007B35F7"/>
    <w:rsid w:val="007B387C"/>
    <w:rsid w:val="007B3B08"/>
    <w:rsid w:val="007B3CAA"/>
    <w:rsid w:val="007B3D2A"/>
    <w:rsid w:val="007B3D73"/>
    <w:rsid w:val="007B3D9B"/>
    <w:rsid w:val="007B42A1"/>
    <w:rsid w:val="007B42B1"/>
    <w:rsid w:val="007B4796"/>
    <w:rsid w:val="007B4CEA"/>
    <w:rsid w:val="007B5057"/>
    <w:rsid w:val="007B57DA"/>
    <w:rsid w:val="007B5C3D"/>
    <w:rsid w:val="007B5D1D"/>
    <w:rsid w:val="007B60B1"/>
    <w:rsid w:val="007B6356"/>
    <w:rsid w:val="007B658D"/>
    <w:rsid w:val="007B6819"/>
    <w:rsid w:val="007B6E70"/>
    <w:rsid w:val="007B70E5"/>
    <w:rsid w:val="007B752F"/>
    <w:rsid w:val="007B7A71"/>
    <w:rsid w:val="007B7AA0"/>
    <w:rsid w:val="007B7B3C"/>
    <w:rsid w:val="007B7D08"/>
    <w:rsid w:val="007B7DAA"/>
    <w:rsid w:val="007C062B"/>
    <w:rsid w:val="007C06E6"/>
    <w:rsid w:val="007C0B68"/>
    <w:rsid w:val="007C0FCB"/>
    <w:rsid w:val="007C1AD7"/>
    <w:rsid w:val="007C1CDC"/>
    <w:rsid w:val="007C2770"/>
    <w:rsid w:val="007C2B93"/>
    <w:rsid w:val="007C2DC0"/>
    <w:rsid w:val="007C351A"/>
    <w:rsid w:val="007C369A"/>
    <w:rsid w:val="007C395E"/>
    <w:rsid w:val="007C39F7"/>
    <w:rsid w:val="007C3F62"/>
    <w:rsid w:val="007C3FD4"/>
    <w:rsid w:val="007C408D"/>
    <w:rsid w:val="007C4496"/>
    <w:rsid w:val="007C44E9"/>
    <w:rsid w:val="007C4931"/>
    <w:rsid w:val="007C49AD"/>
    <w:rsid w:val="007C4D7A"/>
    <w:rsid w:val="007C4E19"/>
    <w:rsid w:val="007C50DC"/>
    <w:rsid w:val="007C54D7"/>
    <w:rsid w:val="007C5DAC"/>
    <w:rsid w:val="007C5DE1"/>
    <w:rsid w:val="007C6219"/>
    <w:rsid w:val="007C6442"/>
    <w:rsid w:val="007C6764"/>
    <w:rsid w:val="007C6BC7"/>
    <w:rsid w:val="007C7734"/>
    <w:rsid w:val="007C79AE"/>
    <w:rsid w:val="007C7C16"/>
    <w:rsid w:val="007C7D5F"/>
    <w:rsid w:val="007C7E70"/>
    <w:rsid w:val="007D087C"/>
    <w:rsid w:val="007D0BB8"/>
    <w:rsid w:val="007D177A"/>
    <w:rsid w:val="007D236F"/>
    <w:rsid w:val="007D2FCB"/>
    <w:rsid w:val="007D35A8"/>
    <w:rsid w:val="007D36DE"/>
    <w:rsid w:val="007D3976"/>
    <w:rsid w:val="007D3A2B"/>
    <w:rsid w:val="007D3AA6"/>
    <w:rsid w:val="007D3CDE"/>
    <w:rsid w:val="007D3E3B"/>
    <w:rsid w:val="007D40F6"/>
    <w:rsid w:val="007D43FE"/>
    <w:rsid w:val="007D470B"/>
    <w:rsid w:val="007D4D35"/>
    <w:rsid w:val="007D4FC4"/>
    <w:rsid w:val="007D509D"/>
    <w:rsid w:val="007D5164"/>
    <w:rsid w:val="007D55CA"/>
    <w:rsid w:val="007D5702"/>
    <w:rsid w:val="007D572A"/>
    <w:rsid w:val="007D5D76"/>
    <w:rsid w:val="007D6692"/>
    <w:rsid w:val="007D673C"/>
    <w:rsid w:val="007D678E"/>
    <w:rsid w:val="007D6BDB"/>
    <w:rsid w:val="007D6C74"/>
    <w:rsid w:val="007D6DA7"/>
    <w:rsid w:val="007D73EB"/>
    <w:rsid w:val="007D7514"/>
    <w:rsid w:val="007E0435"/>
    <w:rsid w:val="007E06DF"/>
    <w:rsid w:val="007E0C52"/>
    <w:rsid w:val="007E0F85"/>
    <w:rsid w:val="007E120F"/>
    <w:rsid w:val="007E1535"/>
    <w:rsid w:val="007E15A9"/>
    <w:rsid w:val="007E1657"/>
    <w:rsid w:val="007E1915"/>
    <w:rsid w:val="007E1A13"/>
    <w:rsid w:val="007E1A9C"/>
    <w:rsid w:val="007E1F8A"/>
    <w:rsid w:val="007E27BD"/>
    <w:rsid w:val="007E2BC8"/>
    <w:rsid w:val="007E2F98"/>
    <w:rsid w:val="007E307E"/>
    <w:rsid w:val="007E3D70"/>
    <w:rsid w:val="007E4711"/>
    <w:rsid w:val="007E4775"/>
    <w:rsid w:val="007E4EB0"/>
    <w:rsid w:val="007E5178"/>
    <w:rsid w:val="007E51D0"/>
    <w:rsid w:val="007E5B7F"/>
    <w:rsid w:val="007E5E4E"/>
    <w:rsid w:val="007E6057"/>
    <w:rsid w:val="007E60B7"/>
    <w:rsid w:val="007E6E16"/>
    <w:rsid w:val="007E71E7"/>
    <w:rsid w:val="007E75E3"/>
    <w:rsid w:val="007E76F2"/>
    <w:rsid w:val="007E79B9"/>
    <w:rsid w:val="007F049E"/>
    <w:rsid w:val="007F0793"/>
    <w:rsid w:val="007F09CA"/>
    <w:rsid w:val="007F0CDF"/>
    <w:rsid w:val="007F1121"/>
    <w:rsid w:val="007F1738"/>
    <w:rsid w:val="007F1EA8"/>
    <w:rsid w:val="007F22F3"/>
    <w:rsid w:val="007F25B5"/>
    <w:rsid w:val="007F278C"/>
    <w:rsid w:val="007F2859"/>
    <w:rsid w:val="007F294D"/>
    <w:rsid w:val="007F2C24"/>
    <w:rsid w:val="007F2CA3"/>
    <w:rsid w:val="007F3601"/>
    <w:rsid w:val="007F3C65"/>
    <w:rsid w:val="007F3DE3"/>
    <w:rsid w:val="007F3E58"/>
    <w:rsid w:val="007F3F29"/>
    <w:rsid w:val="007F4B4B"/>
    <w:rsid w:val="007F4F2C"/>
    <w:rsid w:val="007F5C43"/>
    <w:rsid w:val="007F5E86"/>
    <w:rsid w:val="007F5EC3"/>
    <w:rsid w:val="007F608A"/>
    <w:rsid w:val="007F6116"/>
    <w:rsid w:val="007F6644"/>
    <w:rsid w:val="007F6BE3"/>
    <w:rsid w:val="007F7164"/>
    <w:rsid w:val="007F79E9"/>
    <w:rsid w:val="007F7A73"/>
    <w:rsid w:val="007F7E07"/>
    <w:rsid w:val="007F7F30"/>
    <w:rsid w:val="00800016"/>
    <w:rsid w:val="00800D27"/>
    <w:rsid w:val="008013B7"/>
    <w:rsid w:val="008014C6"/>
    <w:rsid w:val="00801B90"/>
    <w:rsid w:val="00802CB9"/>
    <w:rsid w:val="008036E1"/>
    <w:rsid w:val="008038E7"/>
    <w:rsid w:val="00803DDD"/>
    <w:rsid w:val="0080400F"/>
    <w:rsid w:val="008041D7"/>
    <w:rsid w:val="00804A78"/>
    <w:rsid w:val="00805172"/>
    <w:rsid w:val="00805509"/>
    <w:rsid w:val="008056B5"/>
    <w:rsid w:val="008057CD"/>
    <w:rsid w:val="00805E9E"/>
    <w:rsid w:val="008065D6"/>
    <w:rsid w:val="00806A99"/>
    <w:rsid w:val="00806D2F"/>
    <w:rsid w:val="0080705C"/>
    <w:rsid w:val="008071D6"/>
    <w:rsid w:val="00807558"/>
    <w:rsid w:val="0080766A"/>
    <w:rsid w:val="00807E25"/>
    <w:rsid w:val="00810395"/>
    <w:rsid w:val="00810526"/>
    <w:rsid w:val="00810926"/>
    <w:rsid w:val="00810C62"/>
    <w:rsid w:val="00810E2C"/>
    <w:rsid w:val="00810E9B"/>
    <w:rsid w:val="00811D3D"/>
    <w:rsid w:val="00811EE7"/>
    <w:rsid w:val="0081208E"/>
    <w:rsid w:val="008124FC"/>
    <w:rsid w:val="00812D70"/>
    <w:rsid w:val="008130F8"/>
    <w:rsid w:val="008131F3"/>
    <w:rsid w:val="008132A8"/>
    <w:rsid w:val="008133C2"/>
    <w:rsid w:val="008137E2"/>
    <w:rsid w:val="00814032"/>
    <w:rsid w:val="00814059"/>
    <w:rsid w:val="00814C29"/>
    <w:rsid w:val="00814F8E"/>
    <w:rsid w:val="008153B2"/>
    <w:rsid w:val="00815606"/>
    <w:rsid w:val="00815A15"/>
    <w:rsid w:val="00815AD0"/>
    <w:rsid w:val="00816E1C"/>
    <w:rsid w:val="0081707D"/>
    <w:rsid w:val="008171C2"/>
    <w:rsid w:val="00817602"/>
    <w:rsid w:val="00817AE2"/>
    <w:rsid w:val="00817D2E"/>
    <w:rsid w:val="0082008A"/>
    <w:rsid w:val="008201B7"/>
    <w:rsid w:val="00820562"/>
    <w:rsid w:val="00820CDE"/>
    <w:rsid w:val="008210EA"/>
    <w:rsid w:val="00821314"/>
    <w:rsid w:val="008214EE"/>
    <w:rsid w:val="0082218A"/>
    <w:rsid w:val="008225C3"/>
    <w:rsid w:val="008226A4"/>
    <w:rsid w:val="0082291B"/>
    <w:rsid w:val="00822AB8"/>
    <w:rsid w:val="00823382"/>
    <w:rsid w:val="0082350F"/>
    <w:rsid w:val="0082380E"/>
    <w:rsid w:val="0082386F"/>
    <w:rsid w:val="00823BA3"/>
    <w:rsid w:val="00823CF1"/>
    <w:rsid w:val="008242D1"/>
    <w:rsid w:val="008243DE"/>
    <w:rsid w:val="00825161"/>
    <w:rsid w:val="00825969"/>
    <w:rsid w:val="00825BF4"/>
    <w:rsid w:val="00825FD2"/>
    <w:rsid w:val="008260BD"/>
    <w:rsid w:val="0082621E"/>
    <w:rsid w:val="008262D6"/>
    <w:rsid w:val="008264A2"/>
    <w:rsid w:val="008267C0"/>
    <w:rsid w:val="00826D19"/>
    <w:rsid w:val="00826FC6"/>
    <w:rsid w:val="008274CF"/>
    <w:rsid w:val="00827A97"/>
    <w:rsid w:val="00827B2A"/>
    <w:rsid w:val="00827C24"/>
    <w:rsid w:val="00827CB1"/>
    <w:rsid w:val="0083021D"/>
    <w:rsid w:val="00830909"/>
    <w:rsid w:val="0083091F"/>
    <w:rsid w:val="00830DD2"/>
    <w:rsid w:val="00830DD8"/>
    <w:rsid w:val="0083166B"/>
    <w:rsid w:val="008318D6"/>
    <w:rsid w:val="00831A6D"/>
    <w:rsid w:val="00831BC3"/>
    <w:rsid w:val="00831DA9"/>
    <w:rsid w:val="008324F1"/>
    <w:rsid w:val="00832D9C"/>
    <w:rsid w:val="0083327A"/>
    <w:rsid w:val="008334D3"/>
    <w:rsid w:val="008334FB"/>
    <w:rsid w:val="00833B59"/>
    <w:rsid w:val="00833F3E"/>
    <w:rsid w:val="00834246"/>
    <w:rsid w:val="008347E6"/>
    <w:rsid w:val="008349BE"/>
    <w:rsid w:val="00834C1D"/>
    <w:rsid w:val="008350F4"/>
    <w:rsid w:val="0083584C"/>
    <w:rsid w:val="008358D0"/>
    <w:rsid w:val="00835900"/>
    <w:rsid w:val="00835A9D"/>
    <w:rsid w:val="00835DB2"/>
    <w:rsid w:val="00835DE3"/>
    <w:rsid w:val="00835E85"/>
    <w:rsid w:val="008363AB"/>
    <w:rsid w:val="00836425"/>
    <w:rsid w:val="00836BB1"/>
    <w:rsid w:val="00836C1B"/>
    <w:rsid w:val="00836DE9"/>
    <w:rsid w:val="00837C1E"/>
    <w:rsid w:val="00840125"/>
    <w:rsid w:val="0084085C"/>
    <w:rsid w:val="00840B20"/>
    <w:rsid w:val="00840FB9"/>
    <w:rsid w:val="00841180"/>
    <w:rsid w:val="0084164B"/>
    <w:rsid w:val="008418FB"/>
    <w:rsid w:val="0084193C"/>
    <w:rsid w:val="0084195E"/>
    <w:rsid w:val="00841E3C"/>
    <w:rsid w:val="00842373"/>
    <w:rsid w:val="00842ADF"/>
    <w:rsid w:val="00842BA6"/>
    <w:rsid w:val="00842DAC"/>
    <w:rsid w:val="008433AB"/>
    <w:rsid w:val="008436A0"/>
    <w:rsid w:val="0084378B"/>
    <w:rsid w:val="00843882"/>
    <w:rsid w:val="00843BCD"/>
    <w:rsid w:val="0084421E"/>
    <w:rsid w:val="0084432F"/>
    <w:rsid w:val="008447C2"/>
    <w:rsid w:val="00844A2D"/>
    <w:rsid w:val="00844BFF"/>
    <w:rsid w:val="008455C4"/>
    <w:rsid w:val="00845E5E"/>
    <w:rsid w:val="008462E0"/>
    <w:rsid w:val="00846B6D"/>
    <w:rsid w:val="00846DA7"/>
    <w:rsid w:val="00847507"/>
    <w:rsid w:val="008477DB"/>
    <w:rsid w:val="00847956"/>
    <w:rsid w:val="00847A99"/>
    <w:rsid w:val="00847ABE"/>
    <w:rsid w:val="00850E4A"/>
    <w:rsid w:val="008512A5"/>
    <w:rsid w:val="0085141C"/>
    <w:rsid w:val="0085198E"/>
    <w:rsid w:val="008519EE"/>
    <w:rsid w:val="00851B2B"/>
    <w:rsid w:val="008521B7"/>
    <w:rsid w:val="0085228E"/>
    <w:rsid w:val="00852884"/>
    <w:rsid w:val="008532C5"/>
    <w:rsid w:val="0085332C"/>
    <w:rsid w:val="008538C9"/>
    <w:rsid w:val="00854131"/>
    <w:rsid w:val="00854355"/>
    <w:rsid w:val="0085441E"/>
    <w:rsid w:val="00854947"/>
    <w:rsid w:val="00854A81"/>
    <w:rsid w:val="008552CD"/>
    <w:rsid w:val="00855392"/>
    <w:rsid w:val="008553FE"/>
    <w:rsid w:val="008554F1"/>
    <w:rsid w:val="008557CA"/>
    <w:rsid w:val="0085596A"/>
    <w:rsid w:val="00855C16"/>
    <w:rsid w:val="00855E03"/>
    <w:rsid w:val="00855EF7"/>
    <w:rsid w:val="0085724F"/>
    <w:rsid w:val="0085752F"/>
    <w:rsid w:val="00857576"/>
    <w:rsid w:val="008578B8"/>
    <w:rsid w:val="00857AF4"/>
    <w:rsid w:val="0086002A"/>
    <w:rsid w:val="008600EE"/>
    <w:rsid w:val="008601BF"/>
    <w:rsid w:val="0086065C"/>
    <w:rsid w:val="00860694"/>
    <w:rsid w:val="008613A6"/>
    <w:rsid w:val="008613E4"/>
    <w:rsid w:val="00861441"/>
    <w:rsid w:val="00861622"/>
    <w:rsid w:val="00861843"/>
    <w:rsid w:val="00861897"/>
    <w:rsid w:val="00861A5D"/>
    <w:rsid w:val="00861D82"/>
    <w:rsid w:val="00861EC5"/>
    <w:rsid w:val="00861F62"/>
    <w:rsid w:val="00862047"/>
    <w:rsid w:val="0086210A"/>
    <w:rsid w:val="00862B61"/>
    <w:rsid w:val="00862FB9"/>
    <w:rsid w:val="00863930"/>
    <w:rsid w:val="00863F99"/>
    <w:rsid w:val="008643CF"/>
    <w:rsid w:val="008649CE"/>
    <w:rsid w:val="00864CD7"/>
    <w:rsid w:val="00864EB3"/>
    <w:rsid w:val="008654D8"/>
    <w:rsid w:val="00865B62"/>
    <w:rsid w:val="00865CE6"/>
    <w:rsid w:val="00865D73"/>
    <w:rsid w:val="00865DF4"/>
    <w:rsid w:val="00866332"/>
    <w:rsid w:val="0086651E"/>
    <w:rsid w:val="008668C8"/>
    <w:rsid w:val="008669F2"/>
    <w:rsid w:val="00866F0C"/>
    <w:rsid w:val="008672C3"/>
    <w:rsid w:val="008675A3"/>
    <w:rsid w:val="008676C2"/>
    <w:rsid w:val="008679C7"/>
    <w:rsid w:val="00867D99"/>
    <w:rsid w:val="00867F43"/>
    <w:rsid w:val="0087065D"/>
    <w:rsid w:val="008707A2"/>
    <w:rsid w:val="00870ADC"/>
    <w:rsid w:val="00870B8C"/>
    <w:rsid w:val="00870BAF"/>
    <w:rsid w:val="00870C4E"/>
    <w:rsid w:val="00870D9F"/>
    <w:rsid w:val="00871747"/>
    <w:rsid w:val="008717E3"/>
    <w:rsid w:val="00871CF2"/>
    <w:rsid w:val="00872341"/>
    <w:rsid w:val="008723AC"/>
    <w:rsid w:val="0087279A"/>
    <w:rsid w:val="00872833"/>
    <w:rsid w:val="0087341A"/>
    <w:rsid w:val="00873750"/>
    <w:rsid w:val="00873B56"/>
    <w:rsid w:val="00873B7E"/>
    <w:rsid w:val="0087408D"/>
    <w:rsid w:val="00874652"/>
    <w:rsid w:val="008747D5"/>
    <w:rsid w:val="008748BE"/>
    <w:rsid w:val="00874E27"/>
    <w:rsid w:val="00875180"/>
    <w:rsid w:val="0087527B"/>
    <w:rsid w:val="008753AC"/>
    <w:rsid w:val="0087553E"/>
    <w:rsid w:val="00875630"/>
    <w:rsid w:val="0087571E"/>
    <w:rsid w:val="00875F39"/>
    <w:rsid w:val="008761BA"/>
    <w:rsid w:val="0087638D"/>
    <w:rsid w:val="008764E2"/>
    <w:rsid w:val="008766FC"/>
    <w:rsid w:val="008767AE"/>
    <w:rsid w:val="008773A5"/>
    <w:rsid w:val="008775BE"/>
    <w:rsid w:val="00877688"/>
    <w:rsid w:val="00877746"/>
    <w:rsid w:val="008777BB"/>
    <w:rsid w:val="00877EDF"/>
    <w:rsid w:val="00877F0F"/>
    <w:rsid w:val="00877F7F"/>
    <w:rsid w:val="00880AA0"/>
    <w:rsid w:val="00880B63"/>
    <w:rsid w:val="00880D29"/>
    <w:rsid w:val="0088114C"/>
    <w:rsid w:val="008814CA"/>
    <w:rsid w:val="00881A8A"/>
    <w:rsid w:val="00882407"/>
    <w:rsid w:val="0088242F"/>
    <w:rsid w:val="008825CB"/>
    <w:rsid w:val="00882626"/>
    <w:rsid w:val="008834F3"/>
    <w:rsid w:val="00883B72"/>
    <w:rsid w:val="00883BB2"/>
    <w:rsid w:val="00883CA3"/>
    <w:rsid w:val="0088409F"/>
    <w:rsid w:val="00884243"/>
    <w:rsid w:val="00884717"/>
    <w:rsid w:val="00884824"/>
    <w:rsid w:val="0088489D"/>
    <w:rsid w:val="00884F00"/>
    <w:rsid w:val="0088520D"/>
    <w:rsid w:val="00885CDD"/>
    <w:rsid w:val="00885F2F"/>
    <w:rsid w:val="00886335"/>
    <w:rsid w:val="008863B2"/>
    <w:rsid w:val="008864E6"/>
    <w:rsid w:val="00886586"/>
    <w:rsid w:val="008866FD"/>
    <w:rsid w:val="00886952"/>
    <w:rsid w:val="00886FC7"/>
    <w:rsid w:val="008873A2"/>
    <w:rsid w:val="00887446"/>
    <w:rsid w:val="00887578"/>
    <w:rsid w:val="00887816"/>
    <w:rsid w:val="00887A0A"/>
    <w:rsid w:val="0089045E"/>
    <w:rsid w:val="00890512"/>
    <w:rsid w:val="00890761"/>
    <w:rsid w:val="00890B7C"/>
    <w:rsid w:val="00890BC9"/>
    <w:rsid w:val="00890C51"/>
    <w:rsid w:val="00891140"/>
    <w:rsid w:val="00891256"/>
    <w:rsid w:val="00891620"/>
    <w:rsid w:val="00891728"/>
    <w:rsid w:val="008917EC"/>
    <w:rsid w:val="00891B9E"/>
    <w:rsid w:val="00891DEC"/>
    <w:rsid w:val="0089242F"/>
    <w:rsid w:val="0089246E"/>
    <w:rsid w:val="0089250E"/>
    <w:rsid w:val="00892660"/>
    <w:rsid w:val="00892A16"/>
    <w:rsid w:val="00892FEE"/>
    <w:rsid w:val="00893087"/>
    <w:rsid w:val="008930F3"/>
    <w:rsid w:val="00893704"/>
    <w:rsid w:val="00893864"/>
    <w:rsid w:val="00893EC2"/>
    <w:rsid w:val="00894161"/>
    <w:rsid w:val="008948F9"/>
    <w:rsid w:val="00894D4C"/>
    <w:rsid w:val="0089532E"/>
    <w:rsid w:val="008953AE"/>
    <w:rsid w:val="008958CA"/>
    <w:rsid w:val="00895E9D"/>
    <w:rsid w:val="00896368"/>
    <w:rsid w:val="008966E6"/>
    <w:rsid w:val="008968ED"/>
    <w:rsid w:val="00896945"/>
    <w:rsid w:val="00897395"/>
    <w:rsid w:val="00897FFD"/>
    <w:rsid w:val="008A0135"/>
    <w:rsid w:val="008A0272"/>
    <w:rsid w:val="008A031F"/>
    <w:rsid w:val="008A042E"/>
    <w:rsid w:val="008A07E8"/>
    <w:rsid w:val="008A0898"/>
    <w:rsid w:val="008A0FE5"/>
    <w:rsid w:val="008A0FFD"/>
    <w:rsid w:val="008A1B50"/>
    <w:rsid w:val="008A1BB9"/>
    <w:rsid w:val="008A1C76"/>
    <w:rsid w:val="008A210E"/>
    <w:rsid w:val="008A239C"/>
    <w:rsid w:val="008A2C8D"/>
    <w:rsid w:val="008A3033"/>
    <w:rsid w:val="008A311D"/>
    <w:rsid w:val="008A31B5"/>
    <w:rsid w:val="008A33F9"/>
    <w:rsid w:val="008A38E7"/>
    <w:rsid w:val="008A3A01"/>
    <w:rsid w:val="008A4590"/>
    <w:rsid w:val="008A4A70"/>
    <w:rsid w:val="008A4CEE"/>
    <w:rsid w:val="008A5016"/>
    <w:rsid w:val="008A56A4"/>
    <w:rsid w:val="008A5AC4"/>
    <w:rsid w:val="008A5C75"/>
    <w:rsid w:val="008A5E7B"/>
    <w:rsid w:val="008A68A0"/>
    <w:rsid w:val="008A6BCC"/>
    <w:rsid w:val="008A6E96"/>
    <w:rsid w:val="008A6F69"/>
    <w:rsid w:val="008A75B7"/>
    <w:rsid w:val="008A78F5"/>
    <w:rsid w:val="008A7E97"/>
    <w:rsid w:val="008B0020"/>
    <w:rsid w:val="008B0321"/>
    <w:rsid w:val="008B0969"/>
    <w:rsid w:val="008B0F60"/>
    <w:rsid w:val="008B1331"/>
    <w:rsid w:val="008B13B0"/>
    <w:rsid w:val="008B1F68"/>
    <w:rsid w:val="008B2194"/>
    <w:rsid w:val="008B2681"/>
    <w:rsid w:val="008B2D26"/>
    <w:rsid w:val="008B309A"/>
    <w:rsid w:val="008B32AC"/>
    <w:rsid w:val="008B388A"/>
    <w:rsid w:val="008B3A2B"/>
    <w:rsid w:val="008B3AE0"/>
    <w:rsid w:val="008B3CA3"/>
    <w:rsid w:val="008B3DCD"/>
    <w:rsid w:val="008B40DF"/>
    <w:rsid w:val="008B40EA"/>
    <w:rsid w:val="008B4138"/>
    <w:rsid w:val="008B4494"/>
    <w:rsid w:val="008B449B"/>
    <w:rsid w:val="008B4668"/>
    <w:rsid w:val="008B48C8"/>
    <w:rsid w:val="008B4E4E"/>
    <w:rsid w:val="008B4FE2"/>
    <w:rsid w:val="008B55EF"/>
    <w:rsid w:val="008B5AE6"/>
    <w:rsid w:val="008B5B6D"/>
    <w:rsid w:val="008B5CB2"/>
    <w:rsid w:val="008B5D49"/>
    <w:rsid w:val="008B5D6A"/>
    <w:rsid w:val="008B5E81"/>
    <w:rsid w:val="008B5F66"/>
    <w:rsid w:val="008B6475"/>
    <w:rsid w:val="008B6BF8"/>
    <w:rsid w:val="008B738C"/>
    <w:rsid w:val="008B746B"/>
    <w:rsid w:val="008B76AE"/>
    <w:rsid w:val="008B7B84"/>
    <w:rsid w:val="008C013D"/>
    <w:rsid w:val="008C0185"/>
    <w:rsid w:val="008C05F6"/>
    <w:rsid w:val="008C0CE9"/>
    <w:rsid w:val="008C0DDA"/>
    <w:rsid w:val="008C1040"/>
    <w:rsid w:val="008C12B2"/>
    <w:rsid w:val="008C177D"/>
    <w:rsid w:val="008C2314"/>
    <w:rsid w:val="008C29D7"/>
    <w:rsid w:val="008C2CBE"/>
    <w:rsid w:val="008C38CD"/>
    <w:rsid w:val="008C3C8D"/>
    <w:rsid w:val="008C4A90"/>
    <w:rsid w:val="008C4EBA"/>
    <w:rsid w:val="008C5215"/>
    <w:rsid w:val="008C5C17"/>
    <w:rsid w:val="008C5C4B"/>
    <w:rsid w:val="008C608E"/>
    <w:rsid w:val="008C64F3"/>
    <w:rsid w:val="008C6B82"/>
    <w:rsid w:val="008C6BA0"/>
    <w:rsid w:val="008C6C0F"/>
    <w:rsid w:val="008C76E7"/>
    <w:rsid w:val="008C7D4F"/>
    <w:rsid w:val="008D0027"/>
    <w:rsid w:val="008D06BA"/>
    <w:rsid w:val="008D07DF"/>
    <w:rsid w:val="008D0C75"/>
    <w:rsid w:val="008D0FE8"/>
    <w:rsid w:val="008D103F"/>
    <w:rsid w:val="008D12CE"/>
    <w:rsid w:val="008D201D"/>
    <w:rsid w:val="008D2038"/>
    <w:rsid w:val="008D241E"/>
    <w:rsid w:val="008D24A5"/>
    <w:rsid w:val="008D2664"/>
    <w:rsid w:val="008D28D5"/>
    <w:rsid w:val="008D2F35"/>
    <w:rsid w:val="008D31CB"/>
    <w:rsid w:val="008D3218"/>
    <w:rsid w:val="008D3650"/>
    <w:rsid w:val="008D3699"/>
    <w:rsid w:val="008D3761"/>
    <w:rsid w:val="008D3992"/>
    <w:rsid w:val="008D435A"/>
    <w:rsid w:val="008D43BC"/>
    <w:rsid w:val="008D4493"/>
    <w:rsid w:val="008D4640"/>
    <w:rsid w:val="008D4866"/>
    <w:rsid w:val="008D4D60"/>
    <w:rsid w:val="008D4DC5"/>
    <w:rsid w:val="008D5E8B"/>
    <w:rsid w:val="008D612C"/>
    <w:rsid w:val="008D6923"/>
    <w:rsid w:val="008D6930"/>
    <w:rsid w:val="008D6B82"/>
    <w:rsid w:val="008D727D"/>
    <w:rsid w:val="008D7863"/>
    <w:rsid w:val="008D79F9"/>
    <w:rsid w:val="008D7C1E"/>
    <w:rsid w:val="008E0429"/>
    <w:rsid w:val="008E09F5"/>
    <w:rsid w:val="008E0D96"/>
    <w:rsid w:val="008E0FF1"/>
    <w:rsid w:val="008E1173"/>
    <w:rsid w:val="008E12D8"/>
    <w:rsid w:val="008E140C"/>
    <w:rsid w:val="008E1527"/>
    <w:rsid w:val="008E2080"/>
    <w:rsid w:val="008E20F2"/>
    <w:rsid w:val="008E212C"/>
    <w:rsid w:val="008E257B"/>
    <w:rsid w:val="008E2CEB"/>
    <w:rsid w:val="008E2DCE"/>
    <w:rsid w:val="008E2EC3"/>
    <w:rsid w:val="008E3534"/>
    <w:rsid w:val="008E38F9"/>
    <w:rsid w:val="008E3C08"/>
    <w:rsid w:val="008E3CC3"/>
    <w:rsid w:val="008E3E77"/>
    <w:rsid w:val="008E44DA"/>
    <w:rsid w:val="008E479E"/>
    <w:rsid w:val="008E4880"/>
    <w:rsid w:val="008E4CBA"/>
    <w:rsid w:val="008E4D7B"/>
    <w:rsid w:val="008E4EB7"/>
    <w:rsid w:val="008E4F3D"/>
    <w:rsid w:val="008E55CF"/>
    <w:rsid w:val="008E5899"/>
    <w:rsid w:val="008E5D99"/>
    <w:rsid w:val="008E5EAF"/>
    <w:rsid w:val="008E6115"/>
    <w:rsid w:val="008E6370"/>
    <w:rsid w:val="008E6403"/>
    <w:rsid w:val="008E6777"/>
    <w:rsid w:val="008E6C38"/>
    <w:rsid w:val="008E6D35"/>
    <w:rsid w:val="008E6FA7"/>
    <w:rsid w:val="008E73CC"/>
    <w:rsid w:val="008E76D0"/>
    <w:rsid w:val="008E7B9A"/>
    <w:rsid w:val="008E7EF7"/>
    <w:rsid w:val="008F01E3"/>
    <w:rsid w:val="008F0872"/>
    <w:rsid w:val="008F08BE"/>
    <w:rsid w:val="008F1921"/>
    <w:rsid w:val="008F1D71"/>
    <w:rsid w:val="008F2074"/>
    <w:rsid w:val="008F20B0"/>
    <w:rsid w:val="008F22F2"/>
    <w:rsid w:val="008F22F9"/>
    <w:rsid w:val="008F2538"/>
    <w:rsid w:val="008F2791"/>
    <w:rsid w:val="008F2A9D"/>
    <w:rsid w:val="008F2D22"/>
    <w:rsid w:val="008F2F44"/>
    <w:rsid w:val="008F3A26"/>
    <w:rsid w:val="008F3ABB"/>
    <w:rsid w:val="008F3C42"/>
    <w:rsid w:val="008F4107"/>
    <w:rsid w:val="008F43F0"/>
    <w:rsid w:val="008F5092"/>
    <w:rsid w:val="008F5644"/>
    <w:rsid w:val="008F56BC"/>
    <w:rsid w:val="008F57F6"/>
    <w:rsid w:val="008F5A90"/>
    <w:rsid w:val="008F637D"/>
    <w:rsid w:val="008F6D41"/>
    <w:rsid w:val="008F7318"/>
    <w:rsid w:val="008F734E"/>
    <w:rsid w:val="008F763C"/>
    <w:rsid w:val="008F7BC6"/>
    <w:rsid w:val="008F7CAE"/>
    <w:rsid w:val="008F7D95"/>
    <w:rsid w:val="008F7F85"/>
    <w:rsid w:val="0090020F"/>
    <w:rsid w:val="00900541"/>
    <w:rsid w:val="00900836"/>
    <w:rsid w:val="0090086B"/>
    <w:rsid w:val="00900F3E"/>
    <w:rsid w:val="00900FF1"/>
    <w:rsid w:val="00901514"/>
    <w:rsid w:val="0090180E"/>
    <w:rsid w:val="00901A2B"/>
    <w:rsid w:val="00902035"/>
    <w:rsid w:val="00902118"/>
    <w:rsid w:val="0090226F"/>
    <w:rsid w:val="00902DC5"/>
    <w:rsid w:val="00903032"/>
    <w:rsid w:val="009031EA"/>
    <w:rsid w:val="00903222"/>
    <w:rsid w:val="00903230"/>
    <w:rsid w:val="0090350D"/>
    <w:rsid w:val="009039F9"/>
    <w:rsid w:val="00903A3A"/>
    <w:rsid w:val="00903C10"/>
    <w:rsid w:val="00903F46"/>
    <w:rsid w:val="0090410C"/>
    <w:rsid w:val="0090472F"/>
    <w:rsid w:val="009049A4"/>
    <w:rsid w:val="00905670"/>
    <w:rsid w:val="0090595E"/>
    <w:rsid w:val="00905AB1"/>
    <w:rsid w:val="00906228"/>
    <w:rsid w:val="00906C0F"/>
    <w:rsid w:val="00907085"/>
    <w:rsid w:val="009074DF"/>
    <w:rsid w:val="00907938"/>
    <w:rsid w:val="00907F27"/>
    <w:rsid w:val="0091089C"/>
    <w:rsid w:val="00910975"/>
    <w:rsid w:val="009114BB"/>
    <w:rsid w:val="009119EB"/>
    <w:rsid w:val="00911F82"/>
    <w:rsid w:val="00912077"/>
    <w:rsid w:val="009121CE"/>
    <w:rsid w:val="00912ACE"/>
    <w:rsid w:val="0091382A"/>
    <w:rsid w:val="0091386C"/>
    <w:rsid w:val="00913AEF"/>
    <w:rsid w:val="009152B6"/>
    <w:rsid w:val="009152C3"/>
    <w:rsid w:val="009154B1"/>
    <w:rsid w:val="009156F1"/>
    <w:rsid w:val="009157F9"/>
    <w:rsid w:val="00915999"/>
    <w:rsid w:val="00916001"/>
    <w:rsid w:val="00916164"/>
    <w:rsid w:val="009162F7"/>
    <w:rsid w:val="00916545"/>
    <w:rsid w:val="0091671C"/>
    <w:rsid w:val="00916AAE"/>
    <w:rsid w:val="00917582"/>
    <w:rsid w:val="00917E62"/>
    <w:rsid w:val="00920598"/>
    <w:rsid w:val="009205E3"/>
    <w:rsid w:val="00920A45"/>
    <w:rsid w:val="00921ACD"/>
    <w:rsid w:val="00921C96"/>
    <w:rsid w:val="00922429"/>
    <w:rsid w:val="009225BD"/>
    <w:rsid w:val="00922917"/>
    <w:rsid w:val="00922B72"/>
    <w:rsid w:val="00922F1B"/>
    <w:rsid w:val="00923251"/>
    <w:rsid w:val="009232E3"/>
    <w:rsid w:val="00923421"/>
    <w:rsid w:val="00923446"/>
    <w:rsid w:val="0092399C"/>
    <w:rsid w:val="00923C1A"/>
    <w:rsid w:val="00923D0B"/>
    <w:rsid w:val="00923F2C"/>
    <w:rsid w:val="009248F7"/>
    <w:rsid w:val="00924C7E"/>
    <w:rsid w:val="00925051"/>
    <w:rsid w:val="009258A4"/>
    <w:rsid w:val="00925B43"/>
    <w:rsid w:val="00926369"/>
    <w:rsid w:val="00926459"/>
    <w:rsid w:val="009267CA"/>
    <w:rsid w:val="009267E8"/>
    <w:rsid w:val="00926C45"/>
    <w:rsid w:val="00926C48"/>
    <w:rsid w:val="009272EF"/>
    <w:rsid w:val="0092771C"/>
    <w:rsid w:val="009278BB"/>
    <w:rsid w:val="0093018A"/>
    <w:rsid w:val="00930419"/>
    <w:rsid w:val="009305FA"/>
    <w:rsid w:val="0093077E"/>
    <w:rsid w:val="00930B67"/>
    <w:rsid w:val="00930E46"/>
    <w:rsid w:val="00931467"/>
    <w:rsid w:val="00931730"/>
    <w:rsid w:val="0093184D"/>
    <w:rsid w:val="00931D3F"/>
    <w:rsid w:val="00932836"/>
    <w:rsid w:val="0093373C"/>
    <w:rsid w:val="00933BAF"/>
    <w:rsid w:val="00933E85"/>
    <w:rsid w:val="00933F4D"/>
    <w:rsid w:val="0093466F"/>
    <w:rsid w:val="009353B7"/>
    <w:rsid w:val="00936409"/>
    <w:rsid w:val="00936E77"/>
    <w:rsid w:val="00937566"/>
    <w:rsid w:val="00937AB6"/>
    <w:rsid w:val="00937C2E"/>
    <w:rsid w:val="0094098A"/>
    <w:rsid w:val="00940FD6"/>
    <w:rsid w:val="00941338"/>
    <w:rsid w:val="00941B05"/>
    <w:rsid w:val="009421CE"/>
    <w:rsid w:val="00942250"/>
    <w:rsid w:val="00942292"/>
    <w:rsid w:val="009424F7"/>
    <w:rsid w:val="00942D56"/>
    <w:rsid w:val="00943A7A"/>
    <w:rsid w:val="009444E2"/>
    <w:rsid w:val="00944970"/>
    <w:rsid w:val="00945497"/>
    <w:rsid w:val="00945569"/>
    <w:rsid w:val="00945E9D"/>
    <w:rsid w:val="00946389"/>
    <w:rsid w:val="0094652C"/>
    <w:rsid w:val="00946B19"/>
    <w:rsid w:val="00946FAA"/>
    <w:rsid w:val="00947B2A"/>
    <w:rsid w:val="00950023"/>
    <w:rsid w:val="009500FA"/>
    <w:rsid w:val="00950AC4"/>
    <w:rsid w:val="00950AFF"/>
    <w:rsid w:val="00950BB4"/>
    <w:rsid w:val="00950BB9"/>
    <w:rsid w:val="00950C6F"/>
    <w:rsid w:val="009511F5"/>
    <w:rsid w:val="0095123F"/>
    <w:rsid w:val="00951577"/>
    <w:rsid w:val="00951844"/>
    <w:rsid w:val="0095225F"/>
    <w:rsid w:val="009534B9"/>
    <w:rsid w:val="00954853"/>
    <w:rsid w:val="009548D5"/>
    <w:rsid w:val="00955070"/>
    <w:rsid w:val="009550CD"/>
    <w:rsid w:val="009551A2"/>
    <w:rsid w:val="0095539A"/>
    <w:rsid w:val="00955E13"/>
    <w:rsid w:val="009563AD"/>
    <w:rsid w:val="00956494"/>
    <w:rsid w:val="0095696C"/>
    <w:rsid w:val="00956FB5"/>
    <w:rsid w:val="00956FCA"/>
    <w:rsid w:val="009572A5"/>
    <w:rsid w:val="0095756B"/>
    <w:rsid w:val="00957598"/>
    <w:rsid w:val="009575CC"/>
    <w:rsid w:val="009577C7"/>
    <w:rsid w:val="00957871"/>
    <w:rsid w:val="00957D7E"/>
    <w:rsid w:val="00957D8A"/>
    <w:rsid w:val="00957FE4"/>
    <w:rsid w:val="00960079"/>
    <w:rsid w:val="009601F6"/>
    <w:rsid w:val="00960694"/>
    <w:rsid w:val="0096086D"/>
    <w:rsid w:val="0096109A"/>
    <w:rsid w:val="00961B3C"/>
    <w:rsid w:val="00961C78"/>
    <w:rsid w:val="009626E5"/>
    <w:rsid w:val="00962A0F"/>
    <w:rsid w:val="00962AB6"/>
    <w:rsid w:val="00962C56"/>
    <w:rsid w:val="00963492"/>
    <w:rsid w:val="00963B9C"/>
    <w:rsid w:val="00963EE5"/>
    <w:rsid w:val="00963F6F"/>
    <w:rsid w:val="00964075"/>
    <w:rsid w:val="0096424E"/>
    <w:rsid w:val="0096464A"/>
    <w:rsid w:val="0096487D"/>
    <w:rsid w:val="00964DEA"/>
    <w:rsid w:val="00964F8A"/>
    <w:rsid w:val="0096516A"/>
    <w:rsid w:val="00965299"/>
    <w:rsid w:val="00965701"/>
    <w:rsid w:val="0096594B"/>
    <w:rsid w:val="00965A71"/>
    <w:rsid w:val="00965ADE"/>
    <w:rsid w:val="0096619A"/>
    <w:rsid w:val="00967262"/>
    <w:rsid w:val="0096747D"/>
    <w:rsid w:val="00967577"/>
    <w:rsid w:val="00967809"/>
    <w:rsid w:val="009679CE"/>
    <w:rsid w:val="00967C12"/>
    <w:rsid w:val="009701BC"/>
    <w:rsid w:val="00970A32"/>
    <w:rsid w:val="00970A4C"/>
    <w:rsid w:val="00970C2F"/>
    <w:rsid w:val="00970ED1"/>
    <w:rsid w:val="00971411"/>
    <w:rsid w:val="00971767"/>
    <w:rsid w:val="00971B06"/>
    <w:rsid w:val="00971C29"/>
    <w:rsid w:val="009722FD"/>
    <w:rsid w:val="009724AD"/>
    <w:rsid w:val="0097267A"/>
    <w:rsid w:val="0097270A"/>
    <w:rsid w:val="00972CB8"/>
    <w:rsid w:val="00972D07"/>
    <w:rsid w:val="00973079"/>
    <w:rsid w:val="009733D9"/>
    <w:rsid w:val="009738BA"/>
    <w:rsid w:val="0097436D"/>
    <w:rsid w:val="009743EC"/>
    <w:rsid w:val="0097492D"/>
    <w:rsid w:val="00974B1F"/>
    <w:rsid w:val="00974B6F"/>
    <w:rsid w:val="00974F65"/>
    <w:rsid w:val="0097546D"/>
    <w:rsid w:val="00975A52"/>
    <w:rsid w:val="00975A96"/>
    <w:rsid w:val="00975BE6"/>
    <w:rsid w:val="00975E91"/>
    <w:rsid w:val="00975F38"/>
    <w:rsid w:val="00975F7B"/>
    <w:rsid w:val="009765AE"/>
    <w:rsid w:val="00976B73"/>
    <w:rsid w:val="009770A7"/>
    <w:rsid w:val="0097725C"/>
    <w:rsid w:val="00977478"/>
    <w:rsid w:val="0097775F"/>
    <w:rsid w:val="009777EF"/>
    <w:rsid w:val="009778F1"/>
    <w:rsid w:val="00977B51"/>
    <w:rsid w:val="00977DF5"/>
    <w:rsid w:val="009800F1"/>
    <w:rsid w:val="00980822"/>
    <w:rsid w:val="00980D8B"/>
    <w:rsid w:val="00980E7D"/>
    <w:rsid w:val="009811D5"/>
    <w:rsid w:val="00981761"/>
    <w:rsid w:val="00981930"/>
    <w:rsid w:val="00981C93"/>
    <w:rsid w:val="009825B9"/>
    <w:rsid w:val="00982959"/>
    <w:rsid w:val="00982A87"/>
    <w:rsid w:val="0098320F"/>
    <w:rsid w:val="009832F0"/>
    <w:rsid w:val="00983790"/>
    <w:rsid w:val="00983DF1"/>
    <w:rsid w:val="00983FC5"/>
    <w:rsid w:val="00984130"/>
    <w:rsid w:val="0098476A"/>
    <w:rsid w:val="00984939"/>
    <w:rsid w:val="00984D6B"/>
    <w:rsid w:val="00984E4B"/>
    <w:rsid w:val="00984E96"/>
    <w:rsid w:val="00984EF0"/>
    <w:rsid w:val="009858CA"/>
    <w:rsid w:val="009859C2"/>
    <w:rsid w:val="00985F4F"/>
    <w:rsid w:val="009862B1"/>
    <w:rsid w:val="00986EAC"/>
    <w:rsid w:val="00987103"/>
    <w:rsid w:val="009872CA"/>
    <w:rsid w:val="009873FA"/>
    <w:rsid w:val="00990013"/>
    <w:rsid w:val="009902BA"/>
    <w:rsid w:val="009902D1"/>
    <w:rsid w:val="00990654"/>
    <w:rsid w:val="00990AD2"/>
    <w:rsid w:val="00990E6F"/>
    <w:rsid w:val="009912F2"/>
    <w:rsid w:val="0099154C"/>
    <w:rsid w:val="00991686"/>
    <w:rsid w:val="009919D2"/>
    <w:rsid w:val="00991CDE"/>
    <w:rsid w:val="009921AE"/>
    <w:rsid w:val="00992499"/>
    <w:rsid w:val="00992F5E"/>
    <w:rsid w:val="00992F8F"/>
    <w:rsid w:val="00993027"/>
    <w:rsid w:val="00993186"/>
    <w:rsid w:val="0099372A"/>
    <w:rsid w:val="009937D7"/>
    <w:rsid w:val="009938EF"/>
    <w:rsid w:val="009949D6"/>
    <w:rsid w:val="00995312"/>
    <w:rsid w:val="00995455"/>
    <w:rsid w:val="009966C6"/>
    <w:rsid w:val="009966FA"/>
    <w:rsid w:val="009969EE"/>
    <w:rsid w:val="00996CF6"/>
    <w:rsid w:val="0099751E"/>
    <w:rsid w:val="00997C99"/>
    <w:rsid w:val="00997F40"/>
    <w:rsid w:val="00997F95"/>
    <w:rsid w:val="009A027C"/>
    <w:rsid w:val="009A0292"/>
    <w:rsid w:val="009A0348"/>
    <w:rsid w:val="009A04B8"/>
    <w:rsid w:val="009A07D2"/>
    <w:rsid w:val="009A0C42"/>
    <w:rsid w:val="009A0DF0"/>
    <w:rsid w:val="009A11B4"/>
    <w:rsid w:val="009A1211"/>
    <w:rsid w:val="009A195D"/>
    <w:rsid w:val="009A1AE8"/>
    <w:rsid w:val="009A1B80"/>
    <w:rsid w:val="009A1B9F"/>
    <w:rsid w:val="009A1C6B"/>
    <w:rsid w:val="009A1C7E"/>
    <w:rsid w:val="009A3597"/>
    <w:rsid w:val="009A3772"/>
    <w:rsid w:val="009A3915"/>
    <w:rsid w:val="009A3BAF"/>
    <w:rsid w:val="009A3E1E"/>
    <w:rsid w:val="009A456F"/>
    <w:rsid w:val="009A46BD"/>
    <w:rsid w:val="009A4A92"/>
    <w:rsid w:val="009A4B69"/>
    <w:rsid w:val="009A5122"/>
    <w:rsid w:val="009A515B"/>
    <w:rsid w:val="009A5165"/>
    <w:rsid w:val="009A5321"/>
    <w:rsid w:val="009A559C"/>
    <w:rsid w:val="009A5C20"/>
    <w:rsid w:val="009A6112"/>
    <w:rsid w:val="009A63EC"/>
    <w:rsid w:val="009A6959"/>
    <w:rsid w:val="009A6F55"/>
    <w:rsid w:val="009A74DB"/>
    <w:rsid w:val="009B000B"/>
    <w:rsid w:val="009B004D"/>
    <w:rsid w:val="009B016C"/>
    <w:rsid w:val="009B0426"/>
    <w:rsid w:val="009B04ED"/>
    <w:rsid w:val="009B0A5B"/>
    <w:rsid w:val="009B0CCF"/>
    <w:rsid w:val="009B0F6F"/>
    <w:rsid w:val="009B12EE"/>
    <w:rsid w:val="009B1337"/>
    <w:rsid w:val="009B13C7"/>
    <w:rsid w:val="009B1471"/>
    <w:rsid w:val="009B15DE"/>
    <w:rsid w:val="009B1980"/>
    <w:rsid w:val="009B19DC"/>
    <w:rsid w:val="009B2EEB"/>
    <w:rsid w:val="009B2FFC"/>
    <w:rsid w:val="009B37C8"/>
    <w:rsid w:val="009B3D2E"/>
    <w:rsid w:val="009B3F10"/>
    <w:rsid w:val="009B4337"/>
    <w:rsid w:val="009B451B"/>
    <w:rsid w:val="009B4531"/>
    <w:rsid w:val="009B4649"/>
    <w:rsid w:val="009B4CE8"/>
    <w:rsid w:val="009B4F0A"/>
    <w:rsid w:val="009B4F12"/>
    <w:rsid w:val="009B5078"/>
    <w:rsid w:val="009B525B"/>
    <w:rsid w:val="009B543A"/>
    <w:rsid w:val="009B5D9C"/>
    <w:rsid w:val="009B5EE5"/>
    <w:rsid w:val="009B67FE"/>
    <w:rsid w:val="009B6B96"/>
    <w:rsid w:val="009B6E4E"/>
    <w:rsid w:val="009B7629"/>
    <w:rsid w:val="009C01B7"/>
    <w:rsid w:val="009C0A10"/>
    <w:rsid w:val="009C0A39"/>
    <w:rsid w:val="009C0B32"/>
    <w:rsid w:val="009C0E1A"/>
    <w:rsid w:val="009C147F"/>
    <w:rsid w:val="009C1495"/>
    <w:rsid w:val="009C1B37"/>
    <w:rsid w:val="009C1B66"/>
    <w:rsid w:val="009C1EDF"/>
    <w:rsid w:val="009C2013"/>
    <w:rsid w:val="009C26A1"/>
    <w:rsid w:val="009C2A62"/>
    <w:rsid w:val="009C2AA0"/>
    <w:rsid w:val="009C2EC4"/>
    <w:rsid w:val="009C30FA"/>
    <w:rsid w:val="009C31DA"/>
    <w:rsid w:val="009C3A9C"/>
    <w:rsid w:val="009C4016"/>
    <w:rsid w:val="009C5114"/>
    <w:rsid w:val="009C5524"/>
    <w:rsid w:val="009C5752"/>
    <w:rsid w:val="009C5A87"/>
    <w:rsid w:val="009C5E3C"/>
    <w:rsid w:val="009C6597"/>
    <w:rsid w:val="009C65B5"/>
    <w:rsid w:val="009C666B"/>
    <w:rsid w:val="009C6A2B"/>
    <w:rsid w:val="009C6E11"/>
    <w:rsid w:val="009C7385"/>
    <w:rsid w:val="009C7AF3"/>
    <w:rsid w:val="009C7C24"/>
    <w:rsid w:val="009C7EEF"/>
    <w:rsid w:val="009D00CA"/>
    <w:rsid w:val="009D05D4"/>
    <w:rsid w:val="009D0DC6"/>
    <w:rsid w:val="009D1046"/>
    <w:rsid w:val="009D109F"/>
    <w:rsid w:val="009D130B"/>
    <w:rsid w:val="009D157F"/>
    <w:rsid w:val="009D1C6D"/>
    <w:rsid w:val="009D22CD"/>
    <w:rsid w:val="009D25C1"/>
    <w:rsid w:val="009D2714"/>
    <w:rsid w:val="009D28C7"/>
    <w:rsid w:val="009D2908"/>
    <w:rsid w:val="009D2977"/>
    <w:rsid w:val="009D2B66"/>
    <w:rsid w:val="009D2B80"/>
    <w:rsid w:val="009D3242"/>
    <w:rsid w:val="009D34E3"/>
    <w:rsid w:val="009D34EC"/>
    <w:rsid w:val="009D39C7"/>
    <w:rsid w:val="009D3BBA"/>
    <w:rsid w:val="009D41BD"/>
    <w:rsid w:val="009D4764"/>
    <w:rsid w:val="009D49C9"/>
    <w:rsid w:val="009D4B5B"/>
    <w:rsid w:val="009D4D26"/>
    <w:rsid w:val="009D4DC6"/>
    <w:rsid w:val="009D4F85"/>
    <w:rsid w:val="009D5371"/>
    <w:rsid w:val="009D55F2"/>
    <w:rsid w:val="009D6677"/>
    <w:rsid w:val="009D6D9A"/>
    <w:rsid w:val="009D6DE3"/>
    <w:rsid w:val="009D7084"/>
    <w:rsid w:val="009E0A0B"/>
    <w:rsid w:val="009E0D3C"/>
    <w:rsid w:val="009E1668"/>
    <w:rsid w:val="009E1723"/>
    <w:rsid w:val="009E283E"/>
    <w:rsid w:val="009E2A04"/>
    <w:rsid w:val="009E2BC2"/>
    <w:rsid w:val="009E32AB"/>
    <w:rsid w:val="009E3412"/>
    <w:rsid w:val="009E3556"/>
    <w:rsid w:val="009E37A2"/>
    <w:rsid w:val="009E3CF4"/>
    <w:rsid w:val="009E401C"/>
    <w:rsid w:val="009E43AC"/>
    <w:rsid w:val="009E490E"/>
    <w:rsid w:val="009E4EAC"/>
    <w:rsid w:val="009E4F1B"/>
    <w:rsid w:val="009E511A"/>
    <w:rsid w:val="009E5953"/>
    <w:rsid w:val="009E5D36"/>
    <w:rsid w:val="009E6047"/>
    <w:rsid w:val="009E6A54"/>
    <w:rsid w:val="009E6E91"/>
    <w:rsid w:val="009E6FE2"/>
    <w:rsid w:val="009E7151"/>
    <w:rsid w:val="009E7410"/>
    <w:rsid w:val="009E7452"/>
    <w:rsid w:val="009E7848"/>
    <w:rsid w:val="009E79C7"/>
    <w:rsid w:val="009E7F26"/>
    <w:rsid w:val="009F00D1"/>
    <w:rsid w:val="009F0307"/>
    <w:rsid w:val="009F1080"/>
    <w:rsid w:val="009F13B9"/>
    <w:rsid w:val="009F1C73"/>
    <w:rsid w:val="009F1E8B"/>
    <w:rsid w:val="009F20E0"/>
    <w:rsid w:val="009F21E1"/>
    <w:rsid w:val="009F27AB"/>
    <w:rsid w:val="009F29E6"/>
    <w:rsid w:val="009F3036"/>
    <w:rsid w:val="009F311A"/>
    <w:rsid w:val="009F3876"/>
    <w:rsid w:val="009F3A0D"/>
    <w:rsid w:val="009F3BF4"/>
    <w:rsid w:val="009F3E13"/>
    <w:rsid w:val="009F40F2"/>
    <w:rsid w:val="009F4911"/>
    <w:rsid w:val="009F4B00"/>
    <w:rsid w:val="009F5700"/>
    <w:rsid w:val="009F5890"/>
    <w:rsid w:val="009F58CC"/>
    <w:rsid w:val="009F5AD6"/>
    <w:rsid w:val="009F5EA1"/>
    <w:rsid w:val="009F6093"/>
    <w:rsid w:val="009F6591"/>
    <w:rsid w:val="009F6638"/>
    <w:rsid w:val="009F6E3E"/>
    <w:rsid w:val="009F72C0"/>
    <w:rsid w:val="009F733D"/>
    <w:rsid w:val="009F7AA2"/>
    <w:rsid w:val="009F7BB5"/>
    <w:rsid w:val="009F7D5E"/>
    <w:rsid w:val="009F7EDB"/>
    <w:rsid w:val="00A00A1A"/>
    <w:rsid w:val="00A00D92"/>
    <w:rsid w:val="00A01531"/>
    <w:rsid w:val="00A01606"/>
    <w:rsid w:val="00A01D03"/>
    <w:rsid w:val="00A01E7A"/>
    <w:rsid w:val="00A01EA3"/>
    <w:rsid w:val="00A01FEB"/>
    <w:rsid w:val="00A02115"/>
    <w:rsid w:val="00A022EF"/>
    <w:rsid w:val="00A02466"/>
    <w:rsid w:val="00A024BD"/>
    <w:rsid w:val="00A02566"/>
    <w:rsid w:val="00A028BA"/>
    <w:rsid w:val="00A028E1"/>
    <w:rsid w:val="00A02C13"/>
    <w:rsid w:val="00A02D9B"/>
    <w:rsid w:val="00A02F2C"/>
    <w:rsid w:val="00A03236"/>
    <w:rsid w:val="00A03281"/>
    <w:rsid w:val="00A0350A"/>
    <w:rsid w:val="00A03D98"/>
    <w:rsid w:val="00A0427D"/>
    <w:rsid w:val="00A04786"/>
    <w:rsid w:val="00A04B85"/>
    <w:rsid w:val="00A04F79"/>
    <w:rsid w:val="00A05980"/>
    <w:rsid w:val="00A059D3"/>
    <w:rsid w:val="00A059ED"/>
    <w:rsid w:val="00A05A87"/>
    <w:rsid w:val="00A05BCD"/>
    <w:rsid w:val="00A06374"/>
    <w:rsid w:val="00A075FC"/>
    <w:rsid w:val="00A0789C"/>
    <w:rsid w:val="00A07BA6"/>
    <w:rsid w:val="00A07D00"/>
    <w:rsid w:val="00A07DA4"/>
    <w:rsid w:val="00A10126"/>
    <w:rsid w:val="00A106DD"/>
    <w:rsid w:val="00A1081F"/>
    <w:rsid w:val="00A10970"/>
    <w:rsid w:val="00A10A0C"/>
    <w:rsid w:val="00A10ADF"/>
    <w:rsid w:val="00A10EE1"/>
    <w:rsid w:val="00A10F71"/>
    <w:rsid w:val="00A11017"/>
    <w:rsid w:val="00A1128A"/>
    <w:rsid w:val="00A11623"/>
    <w:rsid w:val="00A116A6"/>
    <w:rsid w:val="00A119F4"/>
    <w:rsid w:val="00A11B36"/>
    <w:rsid w:val="00A11B8C"/>
    <w:rsid w:val="00A11CF5"/>
    <w:rsid w:val="00A11D3A"/>
    <w:rsid w:val="00A121E7"/>
    <w:rsid w:val="00A12348"/>
    <w:rsid w:val="00A123B9"/>
    <w:rsid w:val="00A12510"/>
    <w:rsid w:val="00A125A7"/>
    <w:rsid w:val="00A12809"/>
    <w:rsid w:val="00A12901"/>
    <w:rsid w:val="00A12946"/>
    <w:rsid w:val="00A13408"/>
    <w:rsid w:val="00A136C0"/>
    <w:rsid w:val="00A13740"/>
    <w:rsid w:val="00A13795"/>
    <w:rsid w:val="00A13BE4"/>
    <w:rsid w:val="00A14190"/>
    <w:rsid w:val="00A14536"/>
    <w:rsid w:val="00A14EBC"/>
    <w:rsid w:val="00A150D7"/>
    <w:rsid w:val="00A1510B"/>
    <w:rsid w:val="00A15895"/>
    <w:rsid w:val="00A16DD2"/>
    <w:rsid w:val="00A16F81"/>
    <w:rsid w:val="00A17439"/>
    <w:rsid w:val="00A178D8"/>
    <w:rsid w:val="00A17964"/>
    <w:rsid w:val="00A2086B"/>
    <w:rsid w:val="00A20C22"/>
    <w:rsid w:val="00A20CC5"/>
    <w:rsid w:val="00A21BEB"/>
    <w:rsid w:val="00A21D81"/>
    <w:rsid w:val="00A21E9F"/>
    <w:rsid w:val="00A22D03"/>
    <w:rsid w:val="00A234B4"/>
    <w:rsid w:val="00A236BE"/>
    <w:rsid w:val="00A23702"/>
    <w:rsid w:val="00A2394F"/>
    <w:rsid w:val="00A23993"/>
    <w:rsid w:val="00A24072"/>
    <w:rsid w:val="00A2412E"/>
    <w:rsid w:val="00A2443A"/>
    <w:rsid w:val="00A24A3E"/>
    <w:rsid w:val="00A2537A"/>
    <w:rsid w:val="00A25F45"/>
    <w:rsid w:val="00A2621F"/>
    <w:rsid w:val="00A262BD"/>
    <w:rsid w:val="00A26C62"/>
    <w:rsid w:val="00A270EF"/>
    <w:rsid w:val="00A2746F"/>
    <w:rsid w:val="00A27927"/>
    <w:rsid w:val="00A27940"/>
    <w:rsid w:val="00A27C1A"/>
    <w:rsid w:val="00A27EF2"/>
    <w:rsid w:val="00A30507"/>
    <w:rsid w:val="00A30D83"/>
    <w:rsid w:val="00A30FEF"/>
    <w:rsid w:val="00A313FE"/>
    <w:rsid w:val="00A31B23"/>
    <w:rsid w:val="00A31BDE"/>
    <w:rsid w:val="00A32291"/>
    <w:rsid w:val="00A3260A"/>
    <w:rsid w:val="00A327FC"/>
    <w:rsid w:val="00A32848"/>
    <w:rsid w:val="00A32CD0"/>
    <w:rsid w:val="00A32D9A"/>
    <w:rsid w:val="00A331EE"/>
    <w:rsid w:val="00A338B9"/>
    <w:rsid w:val="00A341F7"/>
    <w:rsid w:val="00A34202"/>
    <w:rsid w:val="00A342AA"/>
    <w:rsid w:val="00A34FB0"/>
    <w:rsid w:val="00A354C9"/>
    <w:rsid w:val="00A35A58"/>
    <w:rsid w:val="00A35B66"/>
    <w:rsid w:val="00A35CF5"/>
    <w:rsid w:val="00A35D12"/>
    <w:rsid w:val="00A3611A"/>
    <w:rsid w:val="00A3611B"/>
    <w:rsid w:val="00A36515"/>
    <w:rsid w:val="00A36542"/>
    <w:rsid w:val="00A366F5"/>
    <w:rsid w:val="00A367C7"/>
    <w:rsid w:val="00A368BA"/>
    <w:rsid w:val="00A36F37"/>
    <w:rsid w:val="00A36F9B"/>
    <w:rsid w:val="00A37655"/>
    <w:rsid w:val="00A40219"/>
    <w:rsid w:val="00A40AC7"/>
    <w:rsid w:val="00A40EF3"/>
    <w:rsid w:val="00A418E5"/>
    <w:rsid w:val="00A41BFC"/>
    <w:rsid w:val="00A41E1C"/>
    <w:rsid w:val="00A42412"/>
    <w:rsid w:val="00A42C45"/>
    <w:rsid w:val="00A42D98"/>
    <w:rsid w:val="00A437A8"/>
    <w:rsid w:val="00A43DC5"/>
    <w:rsid w:val="00A4401B"/>
    <w:rsid w:val="00A440E1"/>
    <w:rsid w:val="00A44C60"/>
    <w:rsid w:val="00A44E97"/>
    <w:rsid w:val="00A45A16"/>
    <w:rsid w:val="00A45C8D"/>
    <w:rsid w:val="00A46566"/>
    <w:rsid w:val="00A46ECB"/>
    <w:rsid w:val="00A4739A"/>
    <w:rsid w:val="00A47418"/>
    <w:rsid w:val="00A47453"/>
    <w:rsid w:val="00A47D41"/>
    <w:rsid w:val="00A506EB"/>
    <w:rsid w:val="00A510FA"/>
    <w:rsid w:val="00A522DA"/>
    <w:rsid w:val="00A526EE"/>
    <w:rsid w:val="00A52A11"/>
    <w:rsid w:val="00A52ABA"/>
    <w:rsid w:val="00A52BB9"/>
    <w:rsid w:val="00A52D1F"/>
    <w:rsid w:val="00A52F26"/>
    <w:rsid w:val="00A53C24"/>
    <w:rsid w:val="00A53DE2"/>
    <w:rsid w:val="00A53E54"/>
    <w:rsid w:val="00A548E9"/>
    <w:rsid w:val="00A5499B"/>
    <w:rsid w:val="00A54A10"/>
    <w:rsid w:val="00A54C97"/>
    <w:rsid w:val="00A54CE7"/>
    <w:rsid w:val="00A54DAD"/>
    <w:rsid w:val="00A55182"/>
    <w:rsid w:val="00A55C02"/>
    <w:rsid w:val="00A55E58"/>
    <w:rsid w:val="00A565D7"/>
    <w:rsid w:val="00A56D7F"/>
    <w:rsid w:val="00A56FFB"/>
    <w:rsid w:val="00A571BC"/>
    <w:rsid w:val="00A57398"/>
    <w:rsid w:val="00A57847"/>
    <w:rsid w:val="00A5790B"/>
    <w:rsid w:val="00A57C7E"/>
    <w:rsid w:val="00A57E31"/>
    <w:rsid w:val="00A57FB5"/>
    <w:rsid w:val="00A57FBC"/>
    <w:rsid w:val="00A601CC"/>
    <w:rsid w:val="00A60854"/>
    <w:rsid w:val="00A60D16"/>
    <w:rsid w:val="00A611A5"/>
    <w:rsid w:val="00A61337"/>
    <w:rsid w:val="00A616AA"/>
    <w:rsid w:val="00A616BF"/>
    <w:rsid w:val="00A6178B"/>
    <w:rsid w:val="00A61E61"/>
    <w:rsid w:val="00A622B3"/>
    <w:rsid w:val="00A623D8"/>
    <w:rsid w:val="00A62B5B"/>
    <w:rsid w:val="00A62FAF"/>
    <w:rsid w:val="00A63943"/>
    <w:rsid w:val="00A6410B"/>
    <w:rsid w:val="00A6438D"/>
    <w:rsid w:val="00A64DCF"/>
    <w:rsid w:val="00A6535E"/>
    <w:rsid w:val="00A657E5"/>
    <w:rsid w:val="00A6584B"/>
    <w:rsid w:val="00A6593F"/>
    <w:rsid w:val="00A659D9"/>
    <w:rsid w:val="00A66437"/>
    <w:rsid w:val="00A66539"/>
    <w:rsid w:val="00A6656E"/>
    <w:rsid w:val="00A66659"/>
    <w:rsid w:val="00A66CAC"/>
    <w:rsid w:val="00A66CFA"/>
    <w:rsid w:val="00A67D90"/>
    <w:rsid w:val="00A70431"/>
    <w:rsid w:val="00A7109A"/>
    <w:rsid w:val="00A7134E"/>
    <w:rsid w:val="00A71357"/>
    <w:rsid w:val="00A713B0"/>
    <w:rsid w:val="00A71834"/>
    <w:rsid w:val="00A72592"/>
    <w:rsid w:val="00A7286B"/>
    <w:rsid w:val="00A72888"/>
    <w:rsid w:val="00A7317C"/>
    <w:rsid w:val="00A7318C"/>
    <w:rsid w:val="00A73496"/>
    <w:rsid w:val="00A736D4"/>
    <w:rsid w:val="00A740AF"/>
    <w:rsid w:val="00A751FC"/>
    <w:rsid w:val="00A7545D"/>
    <w:rsid w:val="00A75B35"/>
    <w:rsid w:val="00A76311"/>
    <w:rsid w:val="00A7667F"/>
    <w:rsid w:val="00A7676E"/>
    <w:rsid w:val="00A76C00"/>
    <w:rsid w:val="00A77645"/>
    <w:rsid w:val="00A7775A"/>
    <w:rsid w:val="00A778BE"/>
    <w:rsid w:val="00A77E89"/>
    <w:rsid w:val="00A77F43"/>
    <w:rsid w:val="00A80AC1"/>
    <w:rsid w:val="00A81694"/>
    <w:rsid w:val="00A82532"/>
    <w:rsid w:val="00A82797"/>
    <w:rsid w:val="00A827E9"/>
    <w:rsid w:val="00A82B62"/>
    <w:rsid w:val="00A82DB8"/>
    <w:rsid w:val="00A835FF"/>
    <w:rsid w:val="00A83C4C"/>
    <w:rsid w:val="00A83C9E"/>
    <w:rsid w:val="00A83F5F"/>
    <w:rsid w:val="00A840D0"/>
    <w:rsid w:val="00A84434"/>
    <w:rsid w:val="00A84C77"/>
    <w:rsid w:val="00A8518F"/>
    <w:rsid w:val="00A85462"/>
    <w:rsid w:val="00A85D7A"/>
    <w:rsid w:val="00A85DA7"/>
    <w:rsid w:val="00A86B33"/>
    <w:rsid w:val="00A86EAF"/>
    <w:rsid w:val="00A8747E"/>
    <w:rsid w:val="00A876F5"/>
    <w:rsid w:val="00A87A86"/>
    <w:rsid w:val="00A87D5E"/>
    <w:rsid w:val="00A902D6"/>
    <w:rsid w:val="00A90618"/>
    <w:rsid w:val="00A907B5"/>
    <w:rsid w:val="00A91178"/>
    <w:rsid w:val="00A9132E"/>
    <w:rsid w:val="00A91509"/>
    <w:rsid w:val="00A91668"/>
    <w:rsid w:val="00A919D6"/>
    <w:rsid w:val="00A91FC0"/>
    <w:rsid w:val="00A92D23"/>
    <w:rsid w:val="00A92D27"/>
    <w:rsid w:val="00A92F2A"/>
    <w:rsid w:val="00A93801"/>
    <w:rsid w:val="00A93DFD"/>
    <w:rsid w:val="00A94466"/>
    <w:rsid w:val="00A944F8"/>
    <w:rsid w:val="00A946BA"/>
    <w:rsid w:val="00A94B72"/>
    <w:rsid w:val="00A94C29"/>
    <w:rsid w:val="00A94CB7"/>
    <w:rsid w:val="00A94EAA"/>
    <w:rsid w:val="00A958FD"/>
    <w:rsid w:val="00A95F50"/>
    <w:rsid w:val="00A96074"/>
    <w:rsid w:val="00A96577"/>
    <w:rsid w:val="00A96716"/>
    <w:rsid w:val="00A96D44"/>
    <w:rsid w:val="00A97102"/>
    <w:rsid w:val="00A97386"/>
    <w:rsid w:val="00A97641"/>
    <w:rsid w:val="00A977A1"/>
    <w:rsid w:val="00A97E22"/>
    <w:rsid w:val="00AA02C7"/>
    <w:rsid w:val="00AA0876"/>
    <w:rsid w:val="00AA0A38"/>
    <w:rsid w:val="00AA0B41"/>
    <w:rsid w:val="00AA0EDF"/>
    <w:rsid w:val="00AA13A4"/>
    <w:rsid w:val="00AA16CA"/>
    <w:rsid w:val="00AA1DFE"/>
    <w:rsid w:val="00AA285A"/>
    <w:rsid w:val="00AA295C"/>
    <w:rsid w:val="00AA2F11"/>
    <w:rsid w:val="00AA2F8F"/>
    <w:rsid w:val="00AA30E9"/>
    <w:rsid w:val="00AA3693"/>
    <w:rsid w:val="00AA3C4A"/>
    <w:rsid w:val="00AA3E3D"/>
    <w:rsid w:val="00AA4A10"/>
    <w:rsid w:val="00AA4CAA"/>
    <w:rsid w:val="00AA4D27"/>
    <w:rsid w:val="00AA4D37"/>
    <w:rsid w:val="00AA517D"/>
    <w:rsid w:val="00AA550B"/>
    <w:rsid w:val="00AA600C"/>
    <w:rsid w:val="00AA62E2"/>
    <w:rsid w:val="00AA63EB"/>
    <w:rsid w:val="00AA6530"/>
    <w:rsid w:val="00AA6ACC"/>
    <w:rsid w:val="00AA6E31"/>
    <w:rsid w:val="00AA767B"/>
    <w:rsid w:val="00AA7AB4"/>
    <w:rsid w:val="00AB00DF"/>
    <w:rsid w:val="00AB0781"/>
    <w:rsid w:val="00AB0B2B"/>
    <w:rsid w:val="00AB0CBD"/>
    <w:rsid w:val="00AB1575"/>
    <w:rsid w:val="00AB19CD"/>
    <w:rsid w:val="00AB1ACC"/>
    <w:rsid w:val="00AB1ADC"/>
    <w:rsid w:val="00AB1DF6"/>
    <w:rsid w:val="00AB2183"/>
    <w:rsid w:val="00AB23B6"/>
    <w:rsid w:val="00AB2495"/>
    <w:rsid w:val="00AB257D"/>
    <w:rsid w:val="00AB2731"/>
    <w:rsid w:val="00AB2739"/>
    <w:rsid w:val="00AB2D98"/>
    <w:rsid w:val="00AB3144"/>
    <w:rsid w:val="00AB36A9"/>
    <w:rsid w:val="00AB3E1D"/>
    <w:rsid w:val="00AB3E9F"/>
    <w:rsid w:val="00AB3FE9"/>
    <w:rsid w:val="00AB4186"/>
    <w:rsid w:val="00AB4408"/>
    <w:rsid w:val="00AB47BE"/>
    <w:rsid w:val="00AB4982"/>
    <w:rsid w:val="00AB4D7E"/>
    <w:rsid w:val="00AB4EB8"/>
    <w:rsid w:val="00AB5598"/>
    <w:rsid w:val="00AB5698"/>
    <w:rsid w:val="00AB571B"/>
    <w:rsid w:val="00AB5C38"/>
    <w:rsid w:val="00AB5DC9"/>
    <w:rsid w:val="00AB6139"/>
    <w:rsid w:val="00AB635B"/>
    <w:rsid w:val="00AB6B08"/>
    <w:rsid w:val="00AB6D77"/>
    <w:rsid w:val="00AB7143"/>
    <w:rsid w:val="00AB73EB"/>
    <w:rsid w:val="00AB7445"/>
    <w:rsid w:val="00AB7B98"/>
    <w:rsid w:val="00AC0107"/>
    <w:rsid w:val="00AC02D7"/>
    <w:rsid w:val="00AC0675"/>
    <w:rsid w:val="00AC085C"/>
    <w:rsid w:val="00AC0A23"/>
    <w:rsid w:val="00AC0DDA"/>
    <w:rsid w:val="00AC128C"/>
    <w:rsid w:val="00AC16C1"/>
    <w:rsid w:val="00AC16E3"/>
    <w:rsid w:val="00AC1B5A"/>
    <w:rsid w:val="00AC1BB2"/>
    <w:rsid w:val="00AC1DFC"/>
    <w:rsid w:val="00AC1E56"/>
    <w:rsid w:val="00AC245D"/>
    <w:rsid w:val="00AC247B"/>
    <w:rsid w:val="00AC2723"/>
    <w:rsid w:val="00AC293F"/>
    <w:rsid w:val="00AC2D4F"/>
    <w:rsid w:val="00AC2EE5"/>
    <w:rsid w:val="00AC307E"/>
    <w:rsid w:val="00AC33BF"/>
    <w:rsid w:val="00AC351E"/>
    <w:rsid w:val="00AC3601"/>
    <w:rsid w:val="00AC478B"/>
    <w:rsid w:val="00AC4B03"/>
    <w:rsid w:val="00AC4F62"/>
    <w:rsid w:val="00AC4F72"/>
    <w:rsid w:val="00AC569E"/>
    <w:rsid w:val="00AC5705"/>
    <w:rsid w:val="00AC6035"/>
    <w:rsid w:val="00AC6078"/>
    <w:rsid w:val="00AC65DC"/>
    <w:rsid w:val="00AC67BD"/>
    <w:rsid w:val="00AC67C1"/>
    <w:rsid w:val="00AC680C"/>
    <w:rsid w:val="00AC69C1"/>
    <w:rsid w:val="00AC6FB8"/>
    <w:rsid w:val="00AC7183"/>
    <w:rsid w:val="00AC72B6"/>
    <w:rsid w:val="00AC731D"/>
    <w:rsid w:val="00AC745E"/>
    <w:rsid w:val="00AC7619"/>
    <w:rsid w:val="00AC76FA"/>
    <w:rsid w:val="00AC77DB"/>
    <w:rsid w:val="00AC7E7B"/>
    <w:rsid w:val="00AD04AF"/>
    <w:rsid w:val="00AD09B5"/>
    <w:rsid w:val="00AD0B12"/>
    <w:rsid w:val="00AD0CE2"/>
    <w:rsid w:val="00AD0DF7"/>
    <w:rsid w:val="00AD1577"/>
    <w:rsid w:val="00AD1B99"/>
    <w:rsid w:val="00AD1C05"/>
    <w:rsid w:val="00AD1D85"/>
    <w:rsid w:val="00AD2409"/>
    <w:rsid w:val="00AD2618"/>
    <w:rsid w:val="00AD29DE"/>
    <w:rsid w:val="00AD2C40"/>
    <w:rsid w:val="00AD3385"/>
    <w:rsid w:val="00AD39C2"/>
    <w:rsid w:val="00AD39D1"/>
    <w:rsid w:val="00AD3DA0"/>
    <w:rsid w:val="00AD4298"/>
    <w:rsid w:val="00AD4488"/>
    <w:rsid w:val="00AD4673"/>
    <w:rsid w:val="00AD4F93"/>
    <w:rsid w:val="00AD4FC6"/>
    <w:rsid w:val="00AD5B18"/>
    <w:rsid w:val="00AD5F11"/>
    <w:rsid w:val="00AD5F8B"/>
    <w:rsid w:val="00AD62B7"/>
    <w:rsid w:val="00AD66B6"/>
    <w:rsid w:val="00AD6BE0"/>
    <w:rsid w:val="00AD6D20"/>
    <w:rsid w:val="00AD782D"/>
    <w:rsid w:val="00AD7834"/>
    <w:rsid w:val="00AD7877"/>
    <w:rsid w:val="00AD7E77"/>
    <w:rsid w:val="00AE05F6"/>
    <w:rsid w:val="00AE099A"/>
    <w:rsid w:val="00AE0BA7"/>
    <w:rsid w:val="00AE0D21"/>
    <w:rsid w:val="00AE131A"/>
    <w:rsid w:val="00AE172A"/>
    <w:rsid w:val="00AE1A21"/>
    <w:rsid w:val="00AE1B5C"/>
    <w:rsid w:val="00AE1C00"/>
    <w:rsid w:val="00AE201C"/>
    <w:rsid w:val="00AE2A3D"/>
    <w:rsid w:val="00AE2C04"/>
    <w:rsid w:val="00AE34CE"/>
    <w:rsid w:val="00AE34EA"/>
    <w:rsid w:val="00AE350F"/>
    <w:rsid w:val="00AE3629"/>
    <w:rsid w:val="00AE3A50"/>
    <w:rsid w:val="00AE3C65"/>
    <w:rsid w:val="00AE4641"/>
    <w:rsid w:val="00AE4744"/>
    <w:rsid w:val="00AE49A4"/>
    <w:rsid w:val="00AE512A"/>
    <w:rsid w:val="00AE5910"/>
    <w:rsid w:val="00AE5AA9"/>
    <w:rsid w:val="00AE64FC"/>
    <w:rsid w:val="00AE6607"/>
    <w:rsid w:val="00AE6B3E"/>
    <w:rsid w:val="00AE6BDA"/>
    <w:rsid w:val="00AE6F7C"/>
    <w:rsid w:val="00AE72B7"/>
    <w:rsid w:val="00AE7414"/>
    <w:rsid w:val="00AE748F"/>
    <w:rsid w:val="00AE7518"/>
    <w:rsid w:val="00AE7B8F"/>
    <w:rsid w:val="00AE7BEF"/>
    <w:rsid w:val="00AE7C2C"/>
    <w:rsid w:val="00AE7EA6"/>
    <w:rsid w:val="00AF015C"/>
    <w:rsid w:val="00AF0182"/>
    <w:rsid w:val="00AF053F"/>
    <w:rsid w:val="00AF0F74"/>
    <w:rsid w:val="00AF152D"/>
    <w:rsid w:val="00AF1631"/>
    <w:rsid w:val="00AF188C"/>
    <w:rsid w:val="00AF1916"/>
    <w:rsid w:val="00AF22AD"/>
    <w:rsid w:val="00AF292C"/>
    <w:rsid w:val="00AF2B50"/>
    <w:rsid w:val="00AF2C25"/>
    <w:rsid w:val="00AF3153"/>
    <w:rsid w:val="00AF31A3"/>
    <w:rsid w:val="00AF35EB"/>
    <w:rsid w:val="00AF3BF8"/>
    <w:rsid w:val="00AF3DEE"/>
    <w:rsid w:val="00AF3E93"/>
    <w:rsid w:val="00AF40C3"/>
    <w:rsid w:val="00AF4DE1"/>
    <w:rsid w:val="00AF4F31"/>
    <w:rsid w:val="00AF55C5"/>
    <w:rsid w:val="00AF5644"/>
    <w:rsid w:val="00AF5D0F"/>
    <w:rsid w:val="00AF5DF9"/>
    <w:rsid w:val="00AF5EE7"/>
    <w:rsid w:val="00AF67DD"/>
    <w:rsid w:val="00AF7075"/>
    <w:rsid w:val="00AF7196"/>
    <w:rsid w:val="00AF721E"/>
    <w:rsid w:val="00AF72F6"/>
    <w:rsid w:val="00AF7A76"/>
    <w:rsid w:val="00AF7BC9"/>
    <w:rsid w:val="00B0008F"/>
    <w:rsid w:val="00B009D2"/>
    <w:rsid w:val="00B00DA8"/>
    <w:rsid w:val="00B0166E"/>
    <w:rsid w:val="00B01750"/>
    <w:rsid w:val="00B01B20"/>
    <w:rsid w:val="00B021D5"/>
    <w:rsid w:val="00B02928"/>
    <w:rsid w:val="00B03480"/>
    <w:rsid w:val="00B03490"/>
    <w:rsid w:val="00B03643"/>
    <w:rsid w:val="00B03A90"/>
    <w:rsid w:val="00B03B1F"/>
    <w:rsid w:val="00B03E62"/>
    <w:rsid w:val="00B040C7"/>
    <w:rsid w:val="00B04486"/>
    <w:rsid w:val="00B050ED"/>
    <w:rsid w:val="00B05108"/>
    <w:rsid w:val="00B051EC"/>
    <w:rsid w:val="00B05237"/>
    <w:rsid w:val="00B05AB0"/>
    <w:rsid w:val="00B05CAF"/>
    <w:rsid w:val="00B05D5E"/>
    <w:rsid w:val="00B05E9C"/>
    <w:rsid w:val="00B0615B"/>
    <w:rsid w:val="00B067FE"/>
    <w:rsid w:val="00B07347"/>
    <w:rsid w:val="00B07624"/>
    <w:rsid w:val="00B07CB2"/>
    <w:rsid w:val="00B07D69"/>
    <w:rsid w:val="00B07E1D"/>
    <w:rsid w:val="00B1001B"/>
    <w:rsid w:val="00B104A6"/>
    <w:rsid w:val="00B1092A"/>
    <w:rsid w:val="00B10B13"/>
    <w:rsid w:val="00B1140E"/>
    <w:rsid w:val="00B117ED"/>
    <w:rsid w:val="00B11D2A"/>
    <w:rsid w:val="00B121C9"/>
    <w:rsid w:val="00B12B2B"/>
    <w:rsid w:val="00B12C21"/>
    <w:rsid w:val="00B13147"/>
    <w:rsid w:val="00B131DB"/>
    <w:rsid w:val="00B13A3B"/>
    <w:rsid w:val="00B13C61"/>
    <w:rsid w:val="00B14652"/>
    <w:rsid w:val="00B14D71"/>
    <w:rsid w:val="00B15017"/>
    <w:rsid w:val="00B1509F"/>
    <w:rsid w:val="00B154A0"/>
    <w:rsid w:val="00B16B40"/>
    <w:rsid w:val="00B16BF5"/>
    <w:rsid w:val="00B170BF"/>
    <w:rsid w:val="00B173D3"/>
    <w:rsid w:val="00B17449"/>
    <w:rsid w:val="00B17A29"/>
    <w:rsid w:val="00B203E0"/>
    <w:rsid w:val="00B20C05"/>
    <w:rsid w:val="00B210F6"/>
    <w:rsid w:val="00B211D4"/>
    <w:rsid w:val="00B21BAE"/>
    <w:rsid w:val="00B21E0E"/>
    <w:rsid w:val="00B21EB6"/>
    <w:rsid w:val="00B22415"/>
    <w:rsid w:val="00B229F1"/>
    <w:rsid w:val="00B22A3E"/>
    <w:rsid w:val="00B22D1D"/>
    <w:rsid w:val="00B231CD"/>
    <w:rsid w:val="00B23675"/>
    <w:rsid w:val="00B239B2"/>
    <w:rsid w:val="00B23D9E"/>
    <w:rsid w:val="00B23E05"/>
    <w:rsid w:val="00B23EB5"/>
    <w:rsid w:val="00B243AA"/>
    <w:rsid w:val="00B246A6"/>
    <w:rsid w:val="00B24925"/>
    <w:rsid w:val="00B251F8"/>
    <w:rsid w:val="00B2575F"/>
    <w:rsid w:val="00B260AB"/>
    <w:rsid w:val="00B2617C"/>
    <w:rsid w:val="00B26416"/>
    <w:rsid w:val="00B2657E"/>
    <w:rsid w:val="00B26BD7"/>
    <w:rsid w:val="00B26BF6"/>
    <w:rsid w:val="00B26C1E"/>
    <w:rsid w:val="00B26CA9"/>
    <w:rsid w:val="00B26E30"/>
    <w:rsid w:val="00B27210"/>
    <w:rsid w:val="00B27537"/>
    <w:rsid w:val="00B27F9B"/>
    <w:rsid w:val="00B3010C"/>
    <w:rsid w:val="00B30866"/>
    <w:rsid w:val="00B30BDA"/>
    <w:rsid w:val="00B311A6"/>
    <w:rsid w:val="00B31230"/>
    <w:rsid w:val="00B31618"/>
    <w:rsid w:val="00B317E0"/>
    <w:rsid w:val="00B31BEA"/>
    <w:rsid w:val="00B31CB3"/>
    <w:rsid w:val="00B32228"/>
    <w:rsid w:val="00B3257B"/>
    <w:rsid w:val="00B33319"/>
    <w:rsid w:val="00B33D78"/>
    <w:rsid w:val="00B33DFA"/>
    <w:rsid w:val="00B34208"/>
    <w:rsid w:val="00B34271"/>
    <w:rsid w:val="00B34886"/>
    <w:rsid w:val="00B358D4"/>
    <w:rsid w:val="00B35DA5"/>
    <w:rsid w:val="00B3668D"/>
    <w:rsid w:val="00B370FD"/>
    <w:rsid w:val="00B37250"/>
    <w:rsid w:val="00B3759D"/>
    <w:rsid w:val="00B3769D"/>
    <w:rsid w:val="00B379C0"/>
    <w:rsid w:val="00B37B7E"/>
    <w:rsid w:val="00B37D5E"/>
    <w:rsid w:val="00B4026C"/>
    <w:rsid w:val="00B404AF"/>
    <w:rsid w:val="00B411D6"/>
    <w:rsid w:val="00B41651"/>
    <w:rsid w:val="00B41677"/>
    <w:rsid w:val="00B41E19"/>
    <w:rsid w:val="00B42183"/>
    <w:rsid w:val="00B421DC"/>
    <w:rsid w:val="00B431F8"/>
    <w:rsid w:val="00B43301"/>
    <w:rsid w:val="00B43455"/>
    <w:rsid w:val="00B44567"/>
    <w:rsid w:val="00B447E3"/>
    <w:rsid w:val="00B44817"/>
    <w:rsid w:val="00B44A86"/>
    <w:rsid w:val="00B44FA2"/>
    <w:rsid w:val="00B450F8"/>
    <w:rsid w:val="00B45170"/>
    <w:rsid w:val="00B45B1F"/>
    <w:rsid w:val="00B45DA6"/>
    <w:rsid w:val="00B46317"/>
    <w:rsid w:val="00B4647D"/>
    <w:rsid w:val="00B46617"/>
    <w:rsid w:val="00B46A7B"/>
    <w:rsid w:val="00B46B65"/>
    <w:rsid w:val="00B46DB7"/>
    <w:rsid w:val="00B473A1"/>
    <w:rsid w:val="00B47A3E"/>
    <w:rsid w:val="00B47DB4"/>
    <w:rsid w:val="00B47EAD"/>
    <w:rsid w:val="00B506A5"/>
    <w:rsid w:val="00B50C12"/>
    <w:rsid w:val="00B50C5F"/>
    <w:rsid w:val="00B50CDD"/>
    <w:rsid w:val="00B510B4"/>
    <w:rsid w:val="00B51452"/>
    <w:rsid w:val="00B514D5"/>
    <w:rsid w:val="00B51774"/>
    <w:rsid w:val="00B51877"/>
    <w:rsid w:val="00B519C9"/>
    <w:rsid w:val="00B52653"/>
    <w:rsid w:val="00B528C3"/>
    <w:rsid w:val="00B530CB"/>
    <w:rsid w:val="00B5350E"/>
    <w:rsid w:val="00B538AF"/>
    <w:rsid w:val="00B53AB5"/>
    <w:rsid w:val="00B53C4A"/>
    <w:rsid w:val="00B53CA1"/>
    <w:rsid w:val="00B54226"/>
    <w:rsid w:val="00B550B0"/>
    <w:rsid w:val="00B552D2"/>
    <w:rsid w:val="00B559C2"/>
    <w:rsid w:val="00B55B01"/>
    <w:rsid w:val="00B564F9"/>
    <w:rsid w:val="00B567AB"/>
    <w:rsid w:val="00B56810"/>
    <w:rsid w:val="00B5691B"/>
    <w:rsid w:val="00B56A49"/>
    <w:rsid w:val="00B571C8"/>
    <w:rsid w:val="00B57417"/>
    <w:rsid w:val="00B57B5A"/>
    <w:rsid w:val="00B6086B"/>
    <w:rsid w:val="00B6196C"/>
    <w:rsid w:val="00B61CC9"/>
    <w:rsid w:val="00B62D1C"/>
    <w:rsid w:val="00B62FA0"/>
    <w:rsid w:val="00B637C8"/>
    <w:rsid w:val="00B63C60"/>
    <w:rsid w:val="00B642DC"/>
    <w:rsid w:val="00B644DB"/>
    <w:rsid w:val="00B64669"/>
    <w:rsid w:val="00B64B9D"/>
    <w:rsid w:val="00B652A9"/>
    <w:rsid w:val="00B653F8"/>
    <w:rsid w:val="00B65E6C"/>
    <w:rsid w:val="00B66272"/>
    <w:rsid w:val="00B6629D"/>
    <w:rsid w:val="00B6680D"/>
    <w:rsid w:val="00B67622"/>
    <w:rsid w:val="00B677A6"/>
    <w:rsid w:val="00B678C9"/>
    <w:rsid w:val="00B67A58"/>
    <w:rsid w:val="00B67C83"/>
    <w:rsid w:val="00B67C84"/>
    <w:rsid w:val="00B7014A"/>
    <w:rsid w:val="00B705B6"/>
    <w:rsid w:val="00B7066B"/>
    <w:rsid w:val="00B708BB"/>
    <w:rsid w:val="00B70B2D"/>
    <w:rsid w:val="00B71051"/>
    <w:rsid w:val="00B71583"/>
    <w:rsid w:val="00B715CB"/>
    <w:rsid w:val="00B716F5"/>
    <w:rsid w:val="00B71F84"/>
    <w:rsid w:val="00B71FC1"/>
    <w:rsid w:val="00B7229F"/>
    <w:rsid w:val="00B72690"/>
    <w:rsid w:val="00B728D5"/>
    <w:rsid w:val="00B72A11"/>
    <w:rsid w:val="00B72FDF"/>
    <w:rsid w:val="00B73700"/>
    <w:rsid w:val="00B73EB9"/>
    <w:rsid w:val="00B74D60"/>
    <w:rsid w:val="00B74F2A"/>
    <w:rsid w:val="00B75074"/>
    <w:rsid w:val="00B75B64"/>
    <w:rsid w:val="00B75B67"/>
    <w:rsid w:val="00B766E3"/>
    <w:rsid w:val="00B769D6"/>
    <w:rsid w:val="00B76A60"/>
    <w:rsid w:val="00B76CE7"/>
    <w:rsid w:val="00B76CFB"/>
    <w:rsid w:val="00B7720A"/>
    <w:rsid w:val="00B77275"/>
    <w:rsid w:val="00B7732E"/>
    <w:rsid w:val="00B773FF"/>
    <w:rsid w:val="00B77799"/>
    <w:rsid w:val="00B77816"/>
    <w:rsid w:val="00B803F6"/>
    <w:rsid w:val="00B80455"/>
    <w:rsid w:val="00B8054D"/>
    <w:rsid w:val="00B80556"/>
    <w:rsid w:val="00B805C2"/>
    <w:rsid w:val="00B80CED"/>
    <w:rsid w:val="00B80DB0"/>
    <w:rsid w:val="00B812F3"/>
    <w:rsid w:val="00B816F2"/>
    <w:rsid w:val="00B8181A"/>
    <w:rsid w:val="00B8202B"/>
    <w:rsid w:val="00B82E14"/>
    <w:rsid w:val="00B82E6F"/>
    <w:rsid w:val="00B83644"/>
    <w:rsid w:val="00B83CD5"/>
    <w:rsid w:val="00B83FFC"/>
    <w:rsid w:val="00B843E4"/>
    <w:rsid w:val="00B845FB"/>
    <w:rsid w:val="00B84622"/>
    <w:rsid w:val="00B8466F"/>
    <w:rsid w:val="00B84CF4"/>
    <w:rsid w:val="00B84FE4"/>
    <w:rsid w:val="00B850A4"/>
    <w:rsid w:val="00B8541C"/>
    <w:rsid w:val="00B8542C"/>
    <w:rsid w:val="00B856A4"/>
    <w:rsid w:val="00B86092"/>
    <w:rsid w:val="00B861A7"/>
    <w:rsid w:val="00B8629A"/>
    <w:rsid w:val="00B865BE"/>
    <w:rsid w:val="00B86B1B"/>
    <w:rsid w:val="00B86E5C"/>
    <w:rsid w:val="00B86E80"/>
    <w:rsid w:val="00B87392"/>
    <w:rsid w:val="00B8764B"/>
    <w:rsid w:val="00B87F78"/>
    <w:rsid w:val="00B87FF1"/>
    <w:rsid w:val="00B901A6"/>
    <w:rsid w:val="00B9022D"/>
    <w:rsid w:val="00B904C3"/>
    <w:rsid w:val="00B906D9"/>
    <w:rsid w:val="00B9085B"/>
    <w:rsid w:val="00B90973"/>
    <w:rsid w:val="00B91342"/>
    <w:rsid w:val="00B913DF"/>
    <w:rsid w:val="00B9152E"/>
    <w:rsid w:val="00B915C6"/>
    <w:rsid w:val="00B916E3"/>
    <w:rsid w:val="00B92027"/>
    <w:rsid w:val="00B92669"/>
    <w:rsid w:val="00B92E1B"/>
    <w:rsid w:val="00B93166"/>
    <w:rsid w:val="00B93172"/>
    <w:rsid w:val="00B93314"/>
    <w:rsid w:val="00B934AB"/>
    <w:rsid w:val="00B93FB8"/>
    <w:rsid w:val="00B9406D"/>
    <w:rsid w:val="00B951F4"/>
    <w:rsid w:val="00B953EC"/>
    <w:rsid w:val="00B9541E"/>
    <w:rsid w:val="00B954DB"/>
    <w:rsid w:val="00B9550E"/>
    <w:rsid w:val="00B955B7"/>
    <w:rsid w:val="00B959E3"/>
    <w:rsid w:val="00B95A32"/>
    <w:rsid w:val="00B95BB4"/>
    <w:rsid w:val="00B964C3"/>
    <w:rsid w:val="00B96528"/>
    <w:rsid w:val="00B96943"/>
    <w:rsid w:val="00B969C1"/>
    <w:rsid w:val="00B96F1D"/>
    <w:rsid w:val="00B96F6B"/>
    <w:rsid w:val="00B97248"/>
    <w:rsid w:val="00B9726B"/>
    <w:rsid w:val="00B97B0F"/>
    <w:rsid w:val="00B97C87"/>
    <w:rsid w:val="00BA0335"/>
    <w:rsid w:val="00BA0493"/>
    <w:rsid w:val="00BA0691"/>
    <w:rsid w:val="00BA06DB"/>
    <w:rsid w:val="00BA0A60"/>
    <w:rsid w:val="00BA0B65"/>
    <w:rsid w:val="00BA0CF9"/>
    <w:rsid w:val="00BA0D42"/>
    <w:rsid w:val="00BA0FBE"/>
    <w:rsid w:val="00BA1139"/>
    <w:rsid w:val="00BA144C"/>
    <w:rsid w:val="00BA15CA"/>
    <w:rsid w:val="00BA1B2B"/>
    <w:rsid w:val="00BA1EA4"/>
    <w:rsid w:val="00BA1EE7"/>
    <w:rsid w:val="00BA2009"/>
    <w:rsid w:val="00BA2443"/>
    <w:rsid w:val="00BA2B24"/>
    <w:rsid w:val="00BA2D7C"/>
    <w:rsid w:val="00BA2E41"/>
    <w:rsid w:val="00BA331B"/>
    <w:rsid w:val="00BA3884"/>
    <w:rsid w:val="00BA389A"/>
    <w:rsid w:val="00BA3BA0"/>
    <w:rsid w:val="00BA3CC7"/>
    <w:rsid w:val="00BA474E"/>
    <w:rsid w:val="00BA4BBA"/>
    <w:rsid w:val="00BA4E87"/>
    <w:rsid w:val="00BA4F9F"/>
    <w:rsid w:val="00BA4FD4"/>
    <w:rsid w:val="00BA51F4"/>
    <w:rsid w:val="00BA5266"/>
    <w:rsid w:val="00BA5271"/>
    <w:rsid w:val="00BA545B"/>
    <w:rsid w:val="00BA56A4"/>
    <w:rsid w:val="00BA5864"/>
    <w:rsid w:val="00BA5970"/>
    <w:rsid w:val="00BA5F07"/>
    <w:rsid w:val="00BA60F8"/>
    <w:rsid w:val="00BA6675"/>
    <w:rsid w:val="00BA678D"/>
    <w:rsid w:val="00BA7EEF"/>
    <w:rsid w:val="00BB0005"/>
    <w:rsid w:val="00BB0794"/>
    <w:rsid w:val="00BB09ED"/>
    <w:rsid w:val="00BB1088"/>
    <w:rsid w:val="00BB1158"/>
    <w:rsid w:val="00BB1CD0"/>
    <w:rsid w:val="00BB1E6A"/>
    <w:rsid w:val="00BB2268"/>
    <w:rsid w:val="00BB23FD"/>
    <w:rsid w:val="00BB273B"/>
    <w:rsid w:val="00BB2C1A"/>
    <w:rsid w:val="00BB2DCA"/>
    <w:rsid w:val="00BB356B"/>
    <w:rsid w:val="00BB35FC"/>
    <w:rsid w:val="00BB36AF"/>
    <w:rsid w:val="00BB38CE"/>
    <w:rsid w:val="00BB39A6"/>
    <w:rsid w:val="00BB3AFC"/>
    <w:rsid w:val="00BB3E06"/>
    <w:rsid w:val="00BB3E9A"/>
    <w:rsid w:val="00BB3EF4"/>
    <w:rsid w:val="00BB4053"/>
    <w:rsid w:val="00BB438D"/>
    <w:rsid w:val="00BB4536"/>
    <w:rsid w:val="00BB4606"/>
    <w:rsid w:val="00BB473D"/>
    <w:rsid w:val="00BB5396"/>
    <w:rsid w:val="00BB54FE"/>
    <w:rsid w:val="00BB570E"/>
    <w:rsid w:val="00BB5729"/>
    <w:rsid w:val="00BB59B7"/>
    <w:rsid w:val="00BB64CC"/>
    <w:rsid w:val="00BB64FF"/>
    <w:rsid w:val="00BB6613"/>
    <w:rsid w:val="00BB6FF3"/>
    <w:rsid w:val="00BB7122"/>
    <w:rsid w:val="00BB7623"/>
    <w:rsid w:val="00BB7934"/>
    <w:rsid w:val="00BB797A"/>
    <w:rsid w:val="00BB7B23"/>
    <w:rsid w:val="00BB7EDA"/>
    <w:rsid w:val="00BC08C3"/>
    <w:rsid w:val="00BC08EB"/>
    <w:rsid w:val="00BC12A2"/>
    <w:rsid w:val="00BC18DC"/>
    <w:rsid w:val="00BC1C49"/>
    <w:rsid w:val="00BC23FE"/>
    <w:rsid w:val="00BC255A"/>
    <w:rsid w:val="00BC2682"/>
    <w:rsid w:val="00BC2AA5"/>
    <w:rsid w:val="00BC2BEB"/>
    <w:rsid w:val="00BC2C12"/>
    <w:rsid w:val="00BC33BA"/>
    <w:rsid w:val="00BC3989"/>
    <w:rsid w:val="00BC3C22"/>
    <w:rsid w:val="00BC3DDE"/>
    <w:rsid w:val="00BC46B6"/>
    <w:rsid w:val="00BC5A22"/>
    <w:rsid w:val="00BC5EEC"/>
    <w:rsid w:val="00BC5FA9"/>
    <w:rsid w:val="00BC6142"/>
    <w:rsid w:val="00BC6229"/>
    <w:rsid w:val="00BC6592"/>
    <w:rsid w:val="00BC6DF6"/>
    <w:rsid w:val="00BC6F45"/>
    <w:rsid w:val="00BC7069"/>
    <w:rsid w:val="00BC7476"/>
    <w:rsid w:val="00BC74D1"/>
    <w:rsid w:val="00BD070E"/>
    <w:rsid w:val="00BD085D"/>
    <w:rsid w:val="00BD1627"/>
    <w:rsid w:val="00BD174E"/>
    <w:rsid w:val="00BD1854"/>
    <w:rsid w:val="00BD1B7E"/>
    <w:rsid w:val="00BD1D07"/>
    <w:rsid w:val="00BD2438"/>
    <w:rsid w:val="00BD3370"/>
    <w:rsid w:val="00BD395F"/>
    <w:rsid w:val="00BD4643"/>
    <w:rsid w:val="00BD4C2A"/>
    <w:rsid w:val="00BD52ED"/>
    <w:rsid w:val="00BD566F"/>
    <w:rsid w:val="00BD5A43"/>
    <w:rsid w:val="00BD6519"/>
    <w:rsid w:val="00BD6593"/>
    <w:rsid w:val="00BD6EE4"/>
    <w:rsid w:val="00BD7176"/>
    <w:rsid w:val="00BD7375"/>
    <w:rsid w:val="00BD73C6"/>
    <w:rsid w:val="00BD7A97"/>
    <w:rsid w:val="00BE04A2"/>
    <w:rsid w:val="00BE063F"/>
    <w:rsid w:val="00BE07A0"/>
    <w:rsid w:val="00BE0B57"/>
    <w:rsid w:val="00BE0E02"/>
    <w:rsid w:val="00BE21C8"/>
    <w:rsid w:val="00BE2419"/>
    <w:rsid w:val="00BE2447"/>
    <w:rsid w:val="00BE267E"/>
    <w:rsid w:val="00BE2CBC"/>
    <w:rsid w:val="00BE35F9"/>
    <w:rsid w:val="00BE373A"/>
    <w:rsid w:val="00BE405A"/>
    <w:rsid w:val="00BE40A5"/>
    <w:rsid w:val="00BE41C3"/>
    <w:rsid w:val="00BE4229"/>
    <w:rsid w:val="00BE4F45"/>
    <w:rsid w:val="00BE5350"/>
    <w:rsid w:val="00BE5ABD"/>
    <w:rsid w:val="00BE5DB9"/>
    <w:rsid w:val="00BE5E0C"/>
    <w:rsid w:val="00BE6AC1"/>
    <w:rsid w:val="00BE6C84"/>
    <w:rsid w:val="00BE7396"/>
    <w:rsid w:val="00BE75B6"/>
    <w:rsid w:val="00BE7782"/>
    <w:rsid w:val="00BE7F08"/>
    <w:rsid w:val="00BF009A"/>
    <w:rsid w:val="00BF02E2"/>
    <w:rsid w:val="00BF0576"/>
    <w:rsid w:val="00BF080A"/>
    <w:rsid w:val="00BF1049"/>
    <w:rsid w:val="00BF1193"/>
    <w:rsid w:val="00BF2177"/>
    <w:rsid w:val="00BF26BC"/>
    <w:rsid w:val="00BF2837"/>
    <w:rsid w:val="00BF2EBD"/>
    <w:rsid w:val="00BF34B8"/>
    <w:rsid w:val="00BF3A52"/>
    <w:rsid w:val="00BF459B"/>
    <w:rsid w:val="00BF4C4B"/>
    <w:rsid w:val="00BF5470"/>
    <w:rsid w:val="00BF5D6D"/>
    <w:rsid w:val="00BF5E6F"/>
    <w:rsid w:val="00BF6067"/>
    <w:rsid w:val="00BF60FC"/>
    <w:rsid w:val="00BF61ED"/>
    <w:rsid w:val="00BF6244"/>
    <w:rsid w:val="00BF63F0"/>
    <w:rsid w:val="00BF6771"/>
    <w:rsid w:val="00BF68F0"/>
    <w:rsid w:val="00BF6C01"/>
    <w:rsid w:val="00BF6C70"/>
    <w:rsid w:val="00BF722C"/>
    <w:rsid w:val="00BF722E"/>
    <w:rsid w:val="00BF7535"/>
    <w:rsid w:val="00BF7753"/>
    <w:rsid w:val="00C0028C"/>
    <w:rsid w:val="00C002E0"/>
    <w:rsid w:val="00C00529"/>
    <w:rsid w:val="00C00C35"/>
    <w:rsid w:val="00C0113A"/>
    <w:rsid w:val="00C013F5"/>
    <w:rsid w:val="00C0144F"/>
    <w:rsid w:val="00C01C0F"/>
    <w:rsid w:val="00C01C96"/>
    <w:rsid w:val="00C023E4"/>
    <w:rsid w:val="00C02455"/>
    <w:rsid w:val="00C02951"/>
    <w:rsid w:val="00C02C4D"/>
    <w:rsid w:val="00C02C6F"/>
    <w:rsid w:val="00C03C11"/>
    <w:rsid w:val="00C03CE5"/>
    <w:rsid w:val="00C041BB"/>
    <w:rsid w:val="00C042D7"/>
    <w:rsid w:val="00C046F8"/>
    <w:rsid w:val="00C04962"/>
    <w:rsid w:val="00C04BFA"/>
    <w:rsid w:val="00C04DFB"/>
    <w:rsid w:val="00C04F22"/>
    <w:rsid w:val="00C053B9"/>
    <w:rsid w:val="00C053C5"/>
    <w:rsid w:val="00C054B5"/>
    <w:rsid w:val="00C05562"/>
    <w:rsid w:val="00C05A64"/>
    <w:rsid w:val="00C05E2A"/>
    <w:rsid w:val="00C05EAB"/>
    <w:rsid w:val="00C06ED7"/>
    <w:rsid w:val="00C07803"/>
    <w:rsid w:val="00C07C2B"/>
    <w:rsid w:val="00C07CA1"/>
    <w:rsid w:val="00C10412"/>
    <w:rsid w:val="00C10753"/>
    <w:rsid w:val="00C109FB"/>
    <w:rsid w:val="00C10A4C"/>
    <w:rsid w:val="00C10CAE"/>
    <w:rsid w:val="00C113FA"/>
    <w:rsid w:val="00C11966"/>
    <w:rsid w:val="00C11AF2"/>
    <w:rsid w:val="00C11C08"/>
    <w:rsid w:val="00C123BB"/>
    <w:rsid w:val="00C124EA"/>
    <w:rsid w:val="00C125A5"/>
    <w:rsid w:val="00C1290A"/>
    <w:rsid w:val="00C12959"/>
    <w:rsid w:val="00C1297D"/>
    <w:rsid w:val="00C1329E"/>
    <w:rsid w:val="00C1378B"/>
    <w:rsid w:val="00C1398B"/>
    <w:rsid w:val="00C13A09"/>
    <w:rsid w:val="00C141AB"/>
    <w:rsid w:val="00C14406"/>
    <w:rsid w:val="00C14714"/>
    <w:rsid w:val="00C14B00"/>
    <w:rsid w:val="00C14B75"/>
    <w:rsid w:val="00C150B2"/>
    <w:rsid w:val="00C159A8"/>
    <w:rsid w:val="00C15BFA"/>
    <w:rsid w:val="00C161FD"/>
    <w:rsid w:val="00C16860"/>
    <w:rsid w:val="00C16A31"/>
    <w:rsid w:val="00C16D59"/>
    <w:rsid w:val="00C1746F"/>
    <w:rsid w:val="00C17F3B"/>
    <w:rsid w:val="00C2075E"/>
    <w:rsid w:val="00C210A9"/>
    <w:rsid w:val="00C21471"/>
    <w:rsid w:val="00C2181A"/>
    <w:rsid w:val="00C219B1"/>
    <w:rsid w:val="00C21E6E"/>
    <w:rsid w:val="00C22340"/>
    <w:rsid w:val="00C226E5"/>
    <w:rsid w:val="00C22815"/>
    <w:rsid w:val="00C22CB8"/>
    <w:rsid w:val="00C22CE7"/>
    <w:rsid w:val="00C230C5"/>
    <w:rsid w:val="00C23100"/>
    <w:rsid w:val="00C2311F"/>
    <w:rsid w:val="00C23248"/>
    <w:rsid w:val="00C234B8"/>
    <w:rsid w:val="00C24477"/>
    <w:rsid w:val="00C24743"/>
    <w:rsid w:val="00C24EB4"/>
    <w:rsid w:val="00C25527"/>
    <w:rsid w:val="00C25798"/>
    <w:rsid w:val="00C25DFB"/>
    <w:rsid w:val="00C26084"/>
    <w:rsid w:val="00C26104"/>
    <w:rsid w:val="00C26393"/>
    <w:rsid w:val="00C263DF"/>
    <w:rsid w:val="00C263E3"/>
    <w:rsid w:val="00C26A2D"/>
    <w:rsid w:val="00C271FD"/>
    <w:rsid w:val="00C2720F"/>
    <w:rsid w:val="00C279D5"/>
    <w:rsid w:val="00C3032B"/>
    <w:rsid w:val="00C3049E"/>
    <w:rsid w:val="00C30A1A"/>
    <w:rsid w:val="00C30A93"/>
    <w:rsid w:val="00C30BF8"/>
    <w:rsid w:val="00C31032"/>
    <w:rsid w:val="00C31B81"/>
    <w:rsid w:val="00C31CD5"/>
    <w:rsid w:val="00C32231"/>
    <w:rsid w:val="00C32246"/>
    <w:rsid w:val="00C32798"/>
    <w:rsid w:val="00C327F1"/>
    <w:rsid w:val="00C328F2"/>
    <w:rsid w:val="00C32995"/>
    <w:rsid w:val="00C329F2"/>
    <w:rsid w:val="00C32B00"/>
    <w:rsid w:val="00C32E31"/>
    <w:rsid w:val="00C330F6"/>
    <w:rsid w:val="00C332F8"/>
    <w:rsid w:val="00C333FB"/>
    <w:rsid w:val="00C33C77"/>
    <w:rsid w:val="00C33DCD"/>
    <w:rsid w:val="00C3462D"/>
    <w:rsid w:val="00C34A3E"/>
    <w:rsid w:val="00C34B8C"/>
    <w:rsid w:val="00C34C71"/>
    <w:rsid w:val="00C34DD9"/>
    <w:rsid w:val="00C3572D"/>
    <w:rsid w:val="00C35C4C"/>
    <w:rsid w:val="00C36702"/>
    <w:rsid w:val="00C36B37"/>
    <w:rsid w:val="00C370BA"/>
    <w:rsid w:val="00C37B9B"/>
    <w:rsid w:val="00C403CA"/>
    <w:rsid w:val="00C4044F"/>
    <w:rsid w:val="00C40DB7"/>
    <w:rsid w:val="00C41363"/>
    <w:rsid w:val="00C41FEB"/>
    <w:rsid w:val="00C420D5"/>
    <w:rsid w:val="00C42573"/>
    <w:rsid w:val="00C42B22"/>
    <w:rsid w:val="00C43433"/>
    <w:rsid w:val="00C438AB"/>
    <w:rsid w:val="00C43D3A"/>
    <w:rsid w:val="00C444DF"/>
    <w:rsid w:val="00C44863"/>
    <w:rsid w:val="00C4499E"/>
    <w:rsid w:val="00C44B0F"/>
    <w:rsid w:val="00C44B71"/>
    <w:rsid w:val="00C45BD8"/>
    <w:rsid w:val="00C4634A"/>
    <w:rsid w:val="00C46A0D"/>
    <w:rsid w:val="00C46F07"/>
    <w:rsid w:val="00C46FB8"/>
    <w:rsid w:val="00C4722D"/>
    <w:rsid w:val="00C475B0"/>
    <w:rsid w:val="00C47AAD"/>
    <w:rsid w:val="00C504BF"/>
    <w:rsid w:val="00C504E1"/>
    <w:rsid w:val="00C508E0"/>
    <w:rsid w:val="00C50A06"/>
    <w:rsid w:val="00C50B7A"/>
    <w:rsid w:val="00C5112D"/>
    <w:rsid w:val="00C512E2"/>
    <w:rsid w:val="00C514D2"/>
    <w:rsid w:val="00C51678"/>
    <w:rsid w:val="00C517AC"/>
    <w:rsid w:val="00C51A22"/>
    <w:rsid w:val="00C51BB8"/>
    <w:rsid w:val="00C51D12"/>
    <w:rsid w:val="00C521B4"/>
    <w:rsid w:val="00C522BA"/>
    <w:rsid w:val="00C527E6"/>
    <w:rsid w:val="00C52FFA"/>
    <w:rsid w:val="00C53006"/>
    <w:rsid w:val="00C53503"/>
    <w:rsid w:val="00C538E4"/>
    <w:rsid w:val="00C53BC0"/>
    <w:rsid w:val="00C53C11"/>
    <w:rsid w:val="00C53E3A"/>
    <w:rsid w:val="00C54284"/>
    <w:rsid w:val="00C546F2"/>
    <w:rsid w:val="00C557FC"/>
    <w:rsid w:val="00C55929"/>
    <w:rsid w:val="00C56301"/>
    <w:rsid w:val="00C56342"/>
    <w:rsid w:val="00C56C5F"/>
    <w:rsid w:val="00C56E8B"/>
    <w:rsid w:val="00C57607"/>
    <w:rsid w:val="00C577F0"/>
    <w:rsid w:val="00C57911"/>
    <w:rsid w:val="00C57D64"/>
    <w:rsid w:val="00C60625"/>
    <w:rsid w:val="00C60875"/>
    <w:rsid w:val="00C60B20"/>
    <w:rsid w:val="00C60F32"/>
    <w:rsid w:val="00C60F65"/>
    <w:rsid w:val="00C61193"/>
    <w:rsid w:val="00C613BA"/>
    <w:rsid w:val="00C61DA7"/>
    <w:rsid w:val="00C623D4"/>
    <w:rsid w:val="00C62A77"/>
    <w:rsid w:val="00C62D0B"/>
    <w:rsid w:val="00C62D19"/>
    <w:rsid w:val="00C637E9"/>
    <w:rsid w:val="00C6436B"/>
    <w:rsid w:val="00C6446D"/>
    <w:rsid w:val="00C64474"/>
    <w:rsid w:val="00C6459D"/>
    <w:rsid w:val="00C64609"/>
    <w:rsid w:val="00C64768"/>
    <w:rsid w:val="00C64B22"/>
    <w:rsid w:val="00C651E1"/>
    <w:rsid w:val="00C65645"/>
    <w:rsid w:val="00C65FCE"/>
    <w:rsid w:val="00C66360"/>
    <w:rsid w:val="00C666F7"/>
    <w:rsid w:val="00C66805"/>
    <w:rsid w:val="00C6698C"/>
    <w:rsid w:val="00C670D5"/>
    <w:rsid w:val="00C6715E"/>
    <w:rsid w:val="00C671E5"/>
    <w:rsid w:val="00C67343"/>
    <w:rsid w:val="00C6755A"/>
    <w:rsid w:val="00C676AE"/>
    <w:rsid w:val="00C70114"/>
    <w:rsid w:val="00C70B7D"/>
    <w:rsid w:val="00C710ED"/>
    <w:rsid w:val="00C71291"/>
    <w:rsid w:val="00C71428"/>
    <w:rsid w:val="00C71BCD"/>
    <w:rsid w:val="00C72083"/>
    <w:rsid w:val="00C7210D"/>
    <w:rsid w:val="00C72327"/>
    <w:rsid w:val="00C723C8"/>
    <w:rsid w:val="00C72670"/>
    <w:rsid w:val="00C727A2"/>
    <w:rsid w:val="00C72B6C"/>
    <w:rsid w:val="00C72D50"/>
    <w:rsid w:val="00C72D76"/>
    <w:rsid w:val="00C74080"/>
    <w:rsid w:val="00C74683"/>
    <w:rsid w:val="00C74C94"/>
    <w:rsid w:val="00C7500C"/>
    <w:rsid w:val="00C752ED"/>
    <w:rsid w:val="00C756EE"/>
    <w:rsid w:val="00C757F8"/>
    <w:rsid w:val="00C75BC9"/>
    <w:rsid w:val="00C75C21"/>
    <w:rsid w:val="00C75E2D"/>
    <w:rsid w:val="00C76042"/>
    <w:rsid w:val="00C773E6"/>
    <w:rsid w:val="00C7759F"/>
    <w:rsid w:val="00C77C63"/>
    <w:rsid w:val="00C80192"/>
    <w:rsid w:val="00C80274"/>
    <w:rsid w:val="00C80494"/>
    <w:rsid w:val="00C80A38"/>
    <w:rsid w:val="00C80E56"/>
    <w:rsid w:val="00C81442"/>
    <w:rsid w:val="00C815DE"/>
    <w:rsid w:val="00C81613"/>
    <w:rsid w:val="00C817BA"/>
    <w:rsid w:val="00C81A24"/>
    <w:rsid w:val="00C81A93"/>
    <w:rsid w:val="00C81B1F"/>
    <w:rsid w:val="00C81CA0"/>
    <w:rsid w:val="00C8230A"/>
    <w:rsid w:val="00C823B4"/>
    <w:rsid w:val="00C8263F"/>
    <w:rsid w:val="00C82992"/>
    <w:rsid w:val="00C8349C"/>
    <w:rsid w:val="00C8399C"/>
    <w:rsid w:val="00C83AE0"/>
    <w:rsid w:val="00C83FA6"/>
    <w:rsid w:val="00C84488"/>
    <w:rsid w:val="00C8471D"/>
    <w:rsid w:val="00C84C6F"/>
    <w:rsid w:val="00C85BB2"/>
    <w:rsid w:val="00C85E12"/>
    <w:rsid w:val="00C864B5"/>
    <w:rsid w:val="00C8656D"/>
    <w:rsid w:val="00C86741"/>
    <w:rsid w:val="00C867BA"/>
    <w:rsid w:val="00C86B23"/>
    <w:rsid w:val="00C8727A"/>
    <w:rsid w:val="00C874F4"/>
    <w:rsid w:val="00C875BF"/>
    <w:rsid w:val="00C87ADD"/>
    <w:rsid w:val="00C87FF1"/>
    <w:rsid w:val="00C905FF"/>
    <w:rsid w:val="00C90FF3"/>
    <w:rsid w:val="00C910CC"/>
    <w:rsid w:val="00C91568"/>
    <w:rsid w:val="00C91C54"/>
    <w:rsid w:val="00C91EE4"/>
    <w:rsid w:val="00C92394"/>
    <w:rsid w:val="00C923B0"/>
    <w:rsid w:val="00C9334E"/>
    <w:rsid w:val="00C93513"/>
    <w:rsid w:val="00C93947"/>
    <w:rsid w:val="00C940F6"/>
    <w:rsid w:val="00C94259"/>
    <w:rsid w:val="00C942B0"/>
    <w:rsid w:val="00C94E21"/>
    <w:rsid w:val="00C94E91"/>
    <w:rsid w:val="00C95444"/>
    <w:rsid w:val="00C95566"/>
    <w:rsid w:val="00C95691"/>
    <w:rsid w:val="00C95D46"/>
    <w:rsid w:val="00C96626"/>
    <w:rsid w:val="00C9691B"/>
    <w:rsid w:val="00C96A41"/>
    <w:rsid w:val="00C96B07"/>
    <w:rsid w:val="00C97458"/>
    <w:rsid w:val="00C97B78"/>
    <w:rsid w:val="00C97BD2"/>
    <w:rsid w:val="00C97E07"/>
    <w:rsid w:val="00CA0225"/>
    <w:rsid w:val="00CA051D"/>
    <w:rsid w:val="00CA1228"/>
    <w:rsid w:val="00CA1329"/>
    <w:rsid w:val="00CA146E"/>
    <w:rsid w:val="00CA1718"/>
    <w:rsid w:val="00CA1925"/>
    <w:rsid w:val="00CA1A75"/>
    <w:rsid w:val="00CA2067"/>
    <w:rsid w:val="00CA2521"/>
    <w:rsid w:val="00CA2D74"/>
    <w:rsid w:val="00CA3463"/>
    <w:rsid w:val="00CA3DB0"/>
    <w:rsid w:val="00CA41C8"/>
    <w:rsid w:val="00CA464F"/>
    <w:rsid w:val="00CA485F"/>
    <w:rsid w:val="00CA5153"/>
    <w:rsid w:val="00CA5AB9"/>
    <w:rsid w:val="00CA5BB3"/>
    <w:rsid w:val="00CA5DAC"/>
    <w:rsid w:val="00CA5F17"/>
    <w:rsid w:val="00CA6636"/>
    <w:rsid w:val="00CA6C5B"/>
    <w:rsid w:val="00CA6E01"/>
    <w:rsid w:val="00CA790E"/>
    <w:rsid w:val="00CA791C"/>
    <w:rsid w:val="00CA7A32"/>
    <w:rsid w:val="00CA7CA3"/>
    <w:rsid w:val="00CB0581"/>
    <w:rsid w:val="00CB07F5"/>
    <w:rsid w:val="00CB0D19"/>
    <w:rsid w:val="00CB11AD"/>
    <w:rsid w:val="00CB17D1"/>
    <w:rsid w:val="00CB17E1"/>
    <w:rsid w:val="00CB1A1C"/>
    <w:rsid w:val="00CB1B6D"/>
    <w:rsid w:val="00CB20BE"/>
    <w:rsid w:val="00CB28D6"/>
    <w:rsid w:val="00CB2962"/>
    <w:rsid w:val="00CB2E79"/>
    <w:rsid w:val="00CB2FBF"/>
    <w:rsid w:val="00CB30FE"/>
    <w:rsid w:val="00CB37B2"/>
    <w:rsid w:val="00CB42D5"/>
    <w:rsid w:val="00CB4C09"/>
    <w:rsid w:val="00CB514E"/>
    <w:rsid w:val="00CB5BBB"/>
    <w:rsid w:val="00CB5DDE"/>
    <w:rsid w:val="00CB635F"/>
    <w:rsid w:val="00CB63F5"/>
    <w:rsid w:val="00CB64FC"/>
    <w:rsid w:val="00CB6D38"/>
    <w:rsid w:val="00CB6DCF"/>
    <w:rsid w:val="00CB71AB"/>
    <w:rsid w:val="00CB729F"/>
    <w:rsid w:val="00CB7942"/>
    <w:rsid w:val="00CB7D7D"/>
    <w:rsid w:val="00CB7EE2"/>
    <w:rsid w:val="00CC00CF"/>
    <w:rsid w:val="00CC0B20"/>
    <w:rsid w:val="00CC0D5E"/>
    <w:rsid w:val="00CC1C19"/>
    <w:rsid w:val="00CC1DB9"/>
    <w:rsid w:val="00CC2698"/>
    <w:rsid w:val="00CC2F4E"/>
    <w:rsid w:val="00CC2F67"/>
    <w:rsid w:val="00CC32FA"/>
    <w:rsid w:val="00CC3337"/>
    <w:rsid w:val="00CC35D6"/>
    <w:rsid w:val="00CC3E73"/>
    <w:rsid w:val="00CC40B8"/>
    <w:rsid w:val="00CC415E"/>
    <w:rsid w:val="00CC4283"/>
    <w:rsid w:val="00CC4AB0"/>
    <w:rsid w:val="00CC544B"/>
    <w:rsid w:val="00CC57DD"/>
    <w:rsid w:val="00CC6834"/>
    <w:rsid w:val="00CC69FC"/>
    <w:rsid w:val="00CC6C69"/>
    <w:rsid w:val="00CC6F26"/>
    <w:rsid w:val="00CC761C"/>
    <w:rsid w:val="00CC773A"/>
    <w:rsid w:val="00CC7B22"/>
    <w:rsid w:val="00CD01EE"/>
    <w:rsid w:val="00CD1678"/>
    <w:rsid w:val="00CD1744"/>
    <w:rsid w:val="00CD1978"/>
    <w:rsid w:val="00CD1CD1"/>
    <w:rsid w:val="00CD21F6"/>
    <w:rsid w:val="00CD2249"/>
    <w:rsid w:val="00CD25FA"/>
    <w:rsid w:val="00CD26AC"/>
    <w:rsid w:val="00CD2AA7"/>
    <w:rsid w:val="00CD2C50"/>
    <w:rsid w:val="00CD3468"/>
    <w:rsid w:val="00CD36CC"/>
    <w:rsid w:val="00CD390B"/>
    <w:rsid w:val="00CD3BC3"/>
    <w:rsid w:val="00CD3BF1"/>
    <w:rsid w:val="00CD401A"/>
    <w:rsid w:val="00CD407D"/>
    <w:rsid w:val="00CD463C"/>
    <w:rsid w:val="00CD472C"/>
    <w:rsid w:val="00CD480A"/>
    <w:rsid w:val="00CD481C"/>
    <w:rsid w:val="00CD4CE3"/>
    <w:rsid w:val="00CD505C"/>
    <w:rsid w:val="00CD5124"/>
    <w:rsid w:val="00CD559A"/>
    <w:rsid w:val="00CD56AE"/>
    <w:rsid w:val="00CD58BD"/>
    <w:rsid w:val="00CD594F"/>
    <w:rsid w:val="00CD5F5D"/>
    <w:rsid w:val="00CD6000"/>
    <w:rsid w:val="00CD601D"/>
    <w:rsid w:val="00CD614A"/>
    <w:rsid w:val="00CD6296"/>
    <w:rsid w:val="00CD6359"/>
    <w:rsid w:val="00CD647C"/>
    <w:rsid w:val="00CD67E5"/>
    <w:rsid w:val="00CD6894"/>
    <w:rsid w:val="00CD6B6F"/>
    <w:rsid w:val="00CD77D0"/>
    <w:rsid w:val="00CD77F6"/>
    <w:rsid w:val="00CD7C7D"/>
    <w:rsid w:val="00CE024D"/>
    <w:rsid w:val="00CE0B1A"/>
    <w:rsid w:val="00CE0B2C"/>
    <w:rsid w:val="00CE0C4F"/>
    <w:rsid w:val="00CE0EB2"/>
    <w:rsid w:val="00CE0ECF"/>
    <w:rsid w:val="00CE14F3"/>
    <w:rsid w:val="00CE156B"/>
    <w:rsid w:val="00CE1BAF"/>
    <w:rsid w:val="00CE23A5"/>
    <w:rsid w:val="00CE23EB"/>
    <w:rsid w:val="00CE286C"/>
    <w:rsid w:val="00CE2880"/>
    <w:rsid w:val="00CE29C6"/>
    <w:rsid w:val="00CE29CD"/>
    <w:rsid w:val="00CE2E7D"/>
    <w:rsid w:val="00CE3972"/>
    <w:rsid w:val="00CE39B2"/>
    <w:rsid w:val="00CE3BC0"/>
    <w:rsid w:val="00CE3C98"/>
    <w:rsid w:val="00CE3F1C"/>
    <w:rsid w:val="00CE4804"/>
    <w:rsid w:val="00CE4832"/>
    <w:rsid w:val="00CE4CC5"/>
    <w:rsid w:val="00CE4E83"/>
    <w:rsid w:val="00CE5740"/>
    <w:rsid w:val="00CE6614"/>
    <w:rsid w:val="00CE664B"/>
    <w:rsid w:val="00CE70E7"/>
    <w:rsid w:val="00CE7DAB"/>
    <w:rsid w:val="00CE7F5A"/>
    <w:rsid w:val="00CF0712"/>
    <w:rsid w:val="00CF0A7C"/>
    <w:rsid w:val="00CF1820"/>
    <w:rsid w:val="00CF1A17"/>
    <w:rsid w:val="00CF1E0F"/>
    <w:rsid w:val="00CF276F"/>
    <w:rsid w:val="00CF2D2E"/>
    <w:rsid w:val="00CF3238"/>
    <w:rsid w:val="00CF38A3"/>
    <w:rsid w:val="00CF3EBA"/>
    <w:rsid w:val="00CF41EE"/>
    <w:rsid w:val="00CF4554"/>
    <w:rsid w:val="00CF4A13"/>
    <w:rsid w:val="00CF4B49"/>
    <w:rsid w:val="00CF4D35"/>
    <w:rsid w:val="00CF4D78"/>
    <w:rsid w:val="00CF51D5"/>
    <w:rsid w:val="00CF54EC"/>
    <w:rsid w:val="00CF594E"/>
    <w:rsid w:val="00CF5E39"/>
    <w:rsid w:val="00CF6C00"/>
    <w:rsid w:val="00D0090E"/>
    <w:rsid w:val="00D00A97"/>
    <w:rsid w:val="00D015D2"/>
    <w:rsid w:val="00D01964"/>
    <w:rsid w:val="00D021E1"/>
    <w:rsid w:val="00D02276"/>
    <w:rsid w:val="00D02FEA"/>
    <w:rsid w:val="00D03235"/>
    <w:rsid w:val="00D03353"/>
    <w:rsid w:val="00D03B7D"/>
    <w:rsid w:val="00D048FF"/>
    <w:rsid w:val="00D04968"/>
    <w:rsid w:val="00D04D64"/>
    <w:rsid w:val="00D0532F"/>
    <w:rsid w:val="00D05536"/>
    <w:rsid w:val="00D05763"/>
    <w:rsid w:val="00D057EA"/>
    <w:rsid w:val="00D05D0F"/>
    <w:rsid w:val="00D05E66"/>
    <w:rsid w:val="00D0662D"/>
    <w:rsid w:val="00D0663A"/>
    <w:rsid w:val="00D067AA"/>
    <w:rsid w:val="00D068DD"/>
    <w:rsid w:val="00D06A33"/>
    <w:rsid w:val="00D0733A"/>
    <w:rsid w:val="00D07800"/>
    <w:rsid w:val="00D07A45"/>
    <w:rsid w:val="00D07DC3"/>
    <w:rsid w:val="00D10043"/>
    <w:rsid w:val="00D10107"/>
    <w:rsid w:val="00D10315"/>
    <w:rsid w:val="00D10736"/>
    <w:rsid w:val="00D10C31"/>
    <w:rsid w:val="00D10CEF"/>
    <w:rsid w:val="00D12CB7"/>
    <w:rsid w:val="00D12DB0"/>
    <w:rsid w:val="00D1321E"/>
    <w:rsid w:val="00D132BF"/>
    <w:rsid w:val="00D1386E"/>
    <w:rsid w:val="00D13AF1"/>
    <w:rsid w:val="00D13C27"/>
    <w:rsid w:val="00D14B22"/>
    <w:rsid w:val="00D14BFD"/>
    <w:rsid w:val="00D14CAA"/>
    <w:rsid w:val="00D14ED4"/>
    <w:rsid w:val="00D1562F"/>
    <w:rsid w:val="00D15CB2"/>
    <w:rsid w:val="00D15EA6"/>
    <w:rsid w:val="00D1626C"/>
    <w:rsid w:val="00D16334"/>
    <w:rsid w:val="00D16400"/>
    <w:rsid w:val="00D1654F"/>
    <w:rsid w:val="00D1678E"/>
    <w:rsid w:val="00D167B4"/>
    <w:rsid w:val="00D16ABC"/>
    <w:rsid w:val="00D16B31"/>
    <w:rsid w:val="00D16B56"/>
    <w:rsid w:val="00D16D2D"/>
    <w:rsid w:val="00D16EED"/>
    <w:rsid w:val="00D170EB"/>
    <w:rsid w:val="00D17365"/>
    <w:rsid w:val="00D17838"/>
    <w:rsid w:val="00D179ED"/>
    <w:rsid w:val="00D17DAB"/>
    <w:rsid w:val="00D2050F"/>
    <w:rsid w:val="00D20810"/>
    <w:rsid w:val="00D215FA"/>
    <w:rsid w:val="00D21AAD"/>
    <w:rsid w:val="00D22019"/>
    <w:rsid w:val="00D225A6"/>
    <w:rsid w:val="00D22A57"/>
    <w:rsid w:val="00D22F16"/>
    <w:rsid w:val="00D232BB"/>
    <w:rsid w:val="00D2342A"/>
    <w:rsid w:val="00D23431"/>
    <w:rsid w:val="00D236F6"/>
    <w:rsid w:val="00D23A32"/>
    <w:rsid w:val="00D23A9B"/>
    <w:rsid w:val="00D2437F"/>
    <w:rsid w:val="00D24A35"/>
    <w:rsid w:val="00D2507F"/>
    <w:rsid w:val="00D25311"/>
    <w:rsid w:val="00D2557B"/>
    <w:rsid w:val="00D25764"/>
    <w:rsid w:val="00D25D0D"/>
    <w:rsid w:val="00D25D36"/>
    <w:rsid w:val="00D262F8"/>
    <w:rsid w:val="00D26664"/>
    <w:rsid w:val="00D26C67"/>
    <w:rsid w:val="00D273AA"/>
    <w:rsid w:val="00D2765A"/>
    <w:rsid w:val="00D27AB7"/>
    <w:rsid w:val="00D27E18"/>
    <w:rsid w:val="00D27EC2"/>
    <w:rsid w:val="00D30329"/>
    <w:rsid w:val="00D30A7E"/>
    <w:rsid w:val="00D30A8B"/>
    <w:rsid w:val="00D30E8C"/>
    <w:rsid w:val="00D30FBD"/>
    <w:rsid w:val="00D313CC"/>
    <w:rsid w:val="00D3146E"/>
    <w:rsid w:val="00D31581"/>
    <w:rsid w:val="00D31701"/>
    <w:rsid w:val="00D317BB"/>
    <w:rsid w:val="00D319F7"/>
    <w:rsid w:val="00D31E62"/>
    <w:rsid w:val="00D320AA"/>
    <w:rsid w:val="00D320FC"/>
    <w:rsid w:val="00D329D8"/>
    <w:rsid w:val="00D331B5"/>
    <w:rsid w:val="00D33525"/>
    <w:rsid w:val="00D336F6"/>
    <w:rsid w:val="00D33DEE"/>
    <w:rsid w:val="00D35AEB"/>
    <w:rsid w:val="00D35F4A"/>
    <w:rsid w:val="00D3604B"/>
    <w:rsid w:val="00D3675A"/>
    <w:rsid w:val="00D36DA7"/>
    <w:rsid w:val="00D36F61"/>
    <w:rsid w:val="00D37186"/>
    <w:rsid w:val="00D37267"/>
    <w:rsid w:val="00D372BC"/>
    <w:rsid w:val="00D3746C"/>
    <w:rsid w:val="00D37674"/>
    <w:rsid w:val="00D3795E"/>
    <w:rsid w:val="00D37A9A"/>
    <w:rsid w:val="00D402A8"/>
    <w:rsid w:val="00D402B6"/>
    <w:rsid w:val="00D407C6"/>
    <w:rsid w:val="00D408D4"/>
    <w:rsid w:val="00D409E0"/>
    <w:rsid w:val="00D40A37"/>
    <w:rsid w:val="00D40CB2"/>
    <w:rsid w:val="00D40DF3"/>
    <w:rsid w:val="00D413C9"/>
    <w:rsid w:val="00D41F3C"/>
    <w:rsid w:val="00D421CB"/>
    <w:rsid w:val="00D424C1"/>
    <w:rsid w:val="00D427AC"/>
    <w:rsid w:val="00D42926"/>
    <w:rsid w:val="00D42946"/>
    <w:rsid w:val="00D42A20"/>
    <w:rsid w:val="00D430CC"/>
    <w:rsid w:val="00D433A0"/>
    <w:rsid w:val="00D435D5"/>
    <w:rsid w:val="00D438A1"/>
    <w:rsid w:val="00D43FCA"/>
    <w:rsid w:val="00D4414E"/>
    <w:rsid w:val="00D44F87"/>
    <w:rsid w:val="00D450C9"/>
    <w:rsid w:val="00D4512B"/>
    <w:rsid w:val="00D4519B"/>
    <w:rsid w:val="00D45334"/>
    <w:rsid w:val="00D453BE"/>
    <w:rsid w:val="00D45409"/>
    <w:rsid w:val="00D454DB"/>
    <w:rsid w:val="00D456A8"/>
    <w:rsid w:val="00D45AD0"/>
    <w:rsid w:val="00D46746"/>
    <w:rsid w:val="00D4702E"/>
    <w:rsid w:val="00D47348"/>
    <w:rsid w:val="00D47442"/>
    <w:rsid w:val="00D475AB"/>
    <w:rsid w:val="00D476CF"/>
    <w:rsid w:val="00D47D9E"/>
    <w:rsid w:val="00D5057A"/>
    <w:rsid w:val="00D506B1"/>
    <w:rsid w:val="00D507F8"/>
    <w:rsid w:val="00D509EE"/>
    <w:rsid w:val="00D51A7F"/>
    <w:rsid w:val="00D51FA4"/>
    <w:rsid w:val="00D526B6"/>
    <w:rsid w:val="00D526BA"/>
    <w:rsid w:val="00D52CAE"/>
    <w:rsid w:val="00D52D10"/>
    <w:rsid w:val="00D52E17"/>
    <w:rsid w:val="00D53161"/>
    <w:rsid w:val="00D5335A"/>
    <w:rsid w:val="00D536D1"/>
    <w:rsid w:val="00D53D42"/>
    <w:rsid w:val="00D54745"/>
    <w:rsid w:val="00D54867"/>
    <w:rsid w:val="00D548DE"/>
    <w:rsid w:val="00D548DF"/>
    <w:rsid w:val="00D54938"/>
    <w:rsid w:val="00D54A2C"/>
    <w:rsid w:val="00D54BF5"/>
    <w:rsid w:val="00D55050"/>
    <w:rsid w:val="00D55739"/>
    <w:rsid w:val="00D55D07"/>
    <w:rsid w:val="00D56066"/>
    <w:rsid w:val="00D5647B"/>
    <w:rsid w:val="00D565C2"/>
    <w:rsid w:val="00D56732"/>
    <w:rsid w:val="00D57034"/>
    <w:rsid w:val="00D57781"/>
    <w:rsid w:val="00D57786"/>
    <w:rsid w:val="00D60134"/>
    <w:rsid w:val="00D60455"/>
    <w:rsid w:val="00D6054E"/>
    <w:rsid w:val="00D609DD"/>
    <w:rsid w:val="00D60DBE"/>
    <w:rsid w:val="00D611F9"/>
    <w:rsid w:val="00D61A4E"/>
    <w:rsid w:val="00D61E09"/>
    <w:rsid w:val="00D63270"/>
    <w:rsid w:val="00D63658"/>
    <w:rsid w:val="00D642DA"/>
    <w:rsid w:val="00D64347"/>
    <w:rsid w:val="00D646DD"/>
    <w:rsid w:val="00D6558D"/>
    <w:rsid w:val="00D6591C"/>
    <w:rsid w:val="00D65F6F"/>
    <w:rsid w:val="00D66EC3"/>
    <w:rsid w:val="00D67095"/>
    <w:rsid w:val="00D677AC"/>
    <w:rsid w:val="00D678D2"/>
    <w:rsid w:val="00D67998"/>
    <w:rsid w:val="00D67B83"/>
    <w:rsid w:val="00D67FD5"/>
    <w:rsid w:val="00D7084B"/>
    <w:rsid w:val="00D7125A"/>
    <w:rsid w:val="00D71982"/>
    <w:rsid w:val="00D71BE6"/>
    <w:rsid w:val="00D71D01"/>
    <w:rsid w:val="00D71DDF"/>
    <w:rsid w:val="00D71EF9"/>
    <w:rsid w:val="00D722DD"/>
    <w:rsid w:val="00D72AA1"/>
    <w:rsid w:val="00D72EC1"/>
    <w:rsid w:val="00D73291"/>
    <w:rsid w:val="00D7331D"/>
    <w:rsid w:val="00D73814"/>
    <w:rsid w:val="00D73A15"/>
    <w:rsid w:val="00D741E1"/>
    <w:rsid w:val="00D7443F"/>
    <w:rsid w:val="00D74B9D"/>
    <w:rsid w:val="00D75430"/>
    <w:rsid w:val="00D754D3"/>
    <w:rsid w:val="00D75702"/>
    <w:rsid w:val="00D7595F"/>
    <w:rsid w:val="00D75A53"/>
    <w:rsid w:val="00D75E76"/>
    <w:rsid w:val="00D76198"/>
    <w:rsid w:val="00D763BD"/>
    <w:rsid w:val="00D76B0C"/>
    <w:rsid w:val="00D76EFD"/>
    <w:rsid w:val="00D77166"/>
    <w:rsid w:val="00D772F2"/>
    <w:rsid w:val="00D7745E"/>
    <w:rsid w:val="00D777DE"/>
    <w:rsid w:val="00D77878"/>
    <w:rsid w:val="00D77A69"/>
    <w:rsid w:val="00D77D50"/>
    <w:rsid w:val="00D81439"/>
    <w:rsid w:val="00D8188C"/>
    <w:rsid w:val="00D819C6"/>
    <w:rsid w:val="00D81BC7"/>
    <w:rsid w:val="00D81DAA"/>
    <w:rsid w:val="00D81EEB"/>
    <w:rsid w:val="00D8200B"/>
    <w:rsid w:val="00D822E8"/>
    <w:rsid w:val="00D8250D"/>
    <w:rsid w:val="00D825A9"/>
    <w:rsid w:val="00D82799"/>
    <w:rsid w:val="00D827B2"/>
    <w:rsid w:val="00D8291D"/>
    <w:rsid w:val="00D82C30"/>
    <w:rsid w:val="00D82CA7"/>
    <w:rsid w:val="00D82E30"/>
    <w:rsid w:val="00D8310C"/>
    <w:rsid w:val="00D831DA"/>
    <w:rsid w:val="00D83466"/>
    <w:rsid w:val="00D83BEE"/>
    <w:rsid w:val="00D83D31"/>
    <w:rsid w:val="00D83FDE"/>
    <w:rsid w:val="00D84376"/>
    <w:rsid w:val="00D84C86"/>
    <w:rsid w:val="00D851B7"/>
    <w:rsid w:val="00D854CE"/>
    <w:rsid w:val="00D8565C"/>
    <w:rsid w:val="00D85665"/>
    <w:rsid w:val="00D85ADC"/>
    <w:rsid w:val="00D85D82"/>
    <w:rsid w:val="00D8632A"/>
    <w:rsid w:val="00D863C4"/>
    <w:rsid w:val="00D866D1"/>
    <w:rsid w:val="00D866DF"/>
    <w:rsid w:val="00D8672B"/>
    <w:rsid w:val="00D8672C"/>
    <w:rsid w:val="00D8709F"/>
    <w:rsid w:val="00D873C2"/>
    <w:rsid w:val="00D8766D"/>
    <w:rsid w:val="00D878C7"/>
    <w:rsid w:val="00D87E81"/>
    <w:rsid w:val="00D87FDE"/>
    <w:rsid w:val="00D9019C"/>
    <w:rsid w:val="00D90A94"/>
    <w:rsid w:val="00D91118"/>
    <w:rsid w:val="00D91228"/>
    <w:rsid w:val="00D9180B"/>
    <w:rsid w:val="00D91992"/>
    <w:rsid w:val="00D91B5A"/>
    <w:rsid w:val="00D91C8F"/>
    <w:rsid w:val="00D91CB2"/>
    <w:rsid w:val="00D91EA5"/>
    <w:rsid w:val="00D9243B"/>
    <w:rsid w:val="00D92A3B"/>
    <w:rsid w:val="00D934C5"/>
    <w:rsid w:val="00D939F9"/>
    <w:rsid w:val="00D93EF6"/>
    <w:rsid w:val="00D9488D"/>
    <w:rsid w:val="00D948F6"/>
    <w:rsid w:val="00D958A8"/>
    <w:rsid w:val="00D9590C"/>
    <w:rsid w:val="00D95AD0"/>
    <w:rsid w:val="00D95BF1"/>
    <w:rsid w:val="00D9673D"/>
    <w:rsid w:val="00D96975"/>
    <w:rsid w:val="00D96A07"/>
    <w:rsid w:val="00D96AF2"/>
    <w:rsid w:val="00D96B7B"/>
    <w:rsid w:val="00D96C8E"/>
    <w:rsid w:val="00D96FFB"/>
    <w:rsid w:val="00D97629"/>
    <w:rsid w:val="00D97A43"/>
    <w:rsid w:val="00D97E5D"/>
    <w:rsid w:val="00DA0009"/>
    <w:rsid w:val="00DA03CA"/>
    <w:rsid w:val="00DA0939"/>
    <w:rsid w:val="00DA136D"/>
    <w:rsid w:val="00DA14F4"/>
    <w:rsid w:val="00DA21B4"/>
    <w:rsid w:val="00DA248E"/>
    <w:rsid w:val="00DA2956"/>
    <w:rsid w:val="00DA29A6"/>
    <w:rsid w:val="00DA29D1"/>
    <w:rsid w:val="00DA29E7"/>
    <w:rsid w:val="00DA2D61"/>
    <w:rsid w:val="00DA2E08"/>
    <w:rsid w:val="00DA350D"/>
    <w:rsid w:val="00DA3685"/>
    <w:rsid w:val="00DA37F9"/>
    <w:rsid w:val="00DA398D"/>
    <w:rsid w:val="00DA3FC6"/>
    <w:rsid w:val="00DA44D6"/>
    <w:rsid w:val="00DA49AB"/>
    <w:rsid w:val="00DA4B92"/>
    <w:rsid w:val="00DA4CCD"/>
    <w:rsid w:val="00DA538C"/>
    <w:rsid w:val="00DA53D7"/>
    <w:rsid w:val="00DA5883"/>
    <w:rsid w:val="00DA59B7"/>
    <w:rsid w:val="00DA5E76"/>
    <w:rsid w:val="00DA6073"/>
    <w:rsid w:val="00DA6EFC"/>
    <w:rsid w:val="00DA6F0B"/>
    <w:rsid w:val="00DA7854"/>
    <w:rsid w:val="00DA7C2F"/>
    <w:rsid w:val="00DA7F72"/>
    <w:rsid w:val="00DB00B3"/>
    <w:rsid w:val="00DB0698"/>
    <w:rsid w:val="00DB07A1"/>
    <w:rsid w:val="00DB0952"/>
    <w:rsid w:val="00DB099F"/>
    <w:rsid w:val="00DB0DEF"/>
    <w:rsid w:val="00DB1016"/>
    <w:rsid w:val="00DB125A"/>
    <w:rsid w:val="00DB19EB"/>
    <w:rsid w:val="00DB2142"/>
    <w:rsid w:val="00DB2214"/>
    <w:rsid w:val="00DB2918"/>
    <w:rsid w:val="00DB2E11"/>
    <w:rsid w:val="00DB34CC"/>
    <w:rsid w:val="00DB352B"/>
    <w:rsid w:val="00DB3581"/>
    <w:rsid w:val="00DB3E36"/>
    <w:rsid w:val="00DB418A"/>
    <w:rsid w:val="00DB46A1"/>
    <w:rsid w:val="00DB4CE0"/>
    <w:rsid w:val="00DB50A3"/>
    <w:rsid w:val="00DB5FB3"/>
    <w:rsid w:val="00DB64BA"/>
    <w:rsid w:val="00DB65BD"/>
    <w:rsid w:val="00DB6D66"/>
    <w:rsid w:val="00DB71A5"/>
    <w:rsid w:val="00DB71DB"/>
    <w:rsid w:val="00DB74D2"/>
    <w:rsid w:val="00DB75B0"/>
    <w:rsid w:val="00DB76C1"/>
    <w:rsid w:val="00DB77B8"/>
    <w:rsid w:val="00DB77D6"/>
    <w:rsid w:val="00DB7824"/>
    <w:rsid w:val="00DB7825"/>
    <w:rsid w:val="00DB78ED"/>
    <w:rsid w:val="00DB79E6"/>
    <w:rsid w:val="00DB7A72"/>
    <w:rsid w:val="00DB7A87"/>
    <w:rsid w:val="00DB7D53"/>
    <w:rsid w:val="00DC017F"/>
    <w:rsid w:val="00DC0456"/>
    <w:rsid w:val="00DC0E56"/>
    <w:rsid w:val="00DC1B74"/>
    <w:rsid w:val="00DC2048"/>
    <w:rsid w:val="00DC2153"/>
    <w:rsid w:val="00DC27C5"/>
    <w:rsid w:val="00DC2C12"/>
    <w:rsid w:val="00DC2D1B"/>
    <w:rsid w:val="00DC33E5"/>
    <w:rsid w:val="00DC34C8"/>
    <w:rsid w:val="00DC3593"/>
    <w:rsid w:val="00DC3A1E"/>
    <w:rsid w:val="00DC4581"/>
    <w:rsid w:val="00DC463D"/>
    <w:rsid w:val="00DC4F44"/>
    <w:rsid w:val="00DC5605"/>
    <w:rsid w:val="00DC57C3"/>
    <w:rsid w:val="00DC58F3"/>
    <w:rsid w:val="00DC5902"/>
    <w:rsid w:val="00DC6444"/>
    <w:rsid w:val="00DC69FC"/>
    <w:rsid w:val="00DC6A0C"/>
    <w:rsid w:val="00DC6C58"/>
    <w:rsid w:val="00DC70D6"/>
    <w:rsid w:val="00DC7794"/>
    <w:rsid w:val="00DC779C"/>
    <w:rsid w:val="00DC7800"/>
    <w:rsid w:val="00DD06A1"/>
    <w:rsid w:val="00DD06B5"/>
    <w:rsid w:val="00DD0F09"/>
    <w:rsid w:val="00DD0F6A"/>
    <w:rsid w:val="00DD0F7C"/>
    <w:rsid w:val="00DD11D3"/>
    <w:rsid w:val="00DD1437"/>
    <w:rsid w:val="00DD1A67"/>
    <w:rsid w:val="00DD1AAA"/>
    <w:rsid w:val="00DD1E8C"/>
    <w:rsid w:val="00DD20D4"/>
    <w:rsid w:val="00DD2154"/>
    <w:rsid w:val="00DD22B8"/>
    <w:rsid w:val="00DD22C3"/>
    <w:rsid w:val="00DD2D4B"/>
    <w:rsid w:val="00DD34DF"/>
    <w:rsid w:val="00DD360C"/>
    <w:rsid w:val="00DD3E80"/>
    <w:rsid w:val="00DD3FEE"/>
    <w:rsid w:val="00DD42FB"/>
    <w:rsid w:val="00DD4794"/>
    <w:rsid w:val="00DD47BD"/>
    <w:rsid w:val="00DD484C"/>
    <w:rsid w:val="00DD4A14"/>
    <w:rsid w:val="00DD4C0F"/>
    <w:rsid w:val="00DD4C21"/>
    <w:rsid w:val="00DD4D13"/>
    <w:rsid w:val="00DD515A"/>
    <w:rsid w:val="00DD53F0"/>
    <w:rsid w:val="00DD5F06"/>
    <w:rsid w:val="00DD6386"/>
    <w:rsid w:val="00DD6526"/>
    <w:rsid w:val="00DD6B3A"/>
    <w:rsid w:val="00DD6D24"/>
    <w:rsid w:val="00DD6DAB"/>
    <w:rsid w:val="00DD7257"/>
    <w:rsid w:val="00DD7F56"/>
    <w:rsid w:val="00DE0ABD"/>
    <w:rsid w:val="00DE116F"/>
    <w:rsid w:val="00DE1ED3"/>
    <w:rsid w:val="00DE1EFA"/>
    <w:rsid w:val="00DE21BA"/>
    <w:rsid w:val="00DE2513"/>
    <w:rsid w:val="00DE335A"/>
    <w:rsid w:val="00DE3D16"/>
    <w:rsid w:val="00DE3FB9"/>
    <w:rsid w:val="00DE4039"/>
    <w:rsid w:val="00DE420B"/>
    <w:rsid w:val="00DE42F8"/>
    <w:rsid w:val="00DE46B7"/>
    <w:rsid w:val="00DE46B9"/>
    <w:rsid w:val="00DE4DFB"/>
    <w:rsid w:val="00DE56F1"/>
    <w:rsid w:val="00DE5D51"/>
    <w:rsid w:val="00DE5D7F"/>
    <w:rsid w:val="00DE6710"/>
    <w:rsid w:val="00DE6824"/>
    <w:rsid w:val="00DE68B6"/>
    <w:rsid w:val="00DE6F78"/>
    <w:rsid w:val="00DE730C"/>
    <w:rsid w:val="00DE734E"/>
    <w:rsid w:val="00DE7413"/>
    <w:rsid w:val="00DE74CC"/>
    <w:rsid w:val="00DE768D"/>
    <w:rsid w:val="00DE77EF"/>
    <w:rsid w:val="00DF008C"/>
    <w:rsid w:val="00DF0420"/>
    <w:rsid w:val="00DF0551"/>
    <w:rsid w:val="00DF0D53"/>
    <w:rsid w:val="00DF12D3"/>
    <w:rsid w:val="00DF17D2"/>
    <w:rsid w:val="00DF1BB4"/>
    <w:rsid w:val="00DF22C8"/>
    <w:rsid w:val="00DF235F"/>
    <w:rsid w:val="00DF2997"/>
    <w:rsid w:val="00DF2EE0"/>
    <w:rsid w:val="00DF2F3F"/>
    <w:rsid w:val="00DF300B"/>
    <w:rsid w:val="00DF34B5"/>
    <w:rsid w:val="00DF37C4"/>
    <w:rsid w:val="00DF4998"/>
    <w:rsid w:val="00DF4B96"/>
    <w:rsid w:val="00DF4D6A"/>
    <w:rsid w:val="00DF51ED"/>
    <w:rsid w:val="00DF51EF"/>
    <w:rsid w:val="00DF56CE"/>
    <w:rsid w:val="00DF5F8C"/>
    <w:rsid w:val="00DF6266"/>
    <w:rsid w:val="00DF62C0"/>
    <w:rsid w:val="00DF64C5"/>
    <w:rsid w:val="00DF65C9"/>
    <w:rsid w:val="00DF66D0"/>
    <w:rsid w:val="00DF676D"/>
    <w:rsid w:val="00DF6809"/>
    <w:rsid w:val="00DF6C7B"/>
    <w:rsid w:val="00DF7292"/>
    <w:rsid w:val="00DF7305"/>
    <w:rsid w:val="00DF735B"/>
    <w:rsid w:val="00DF75CD"/>
    <w:rsid w:val="00DF7CA7"/>
    <w:rsid w:val="00E006A0"/>
    <w:rsid w:val="00E00FF0"/>
    <w:rsid w:val="00E014A9"/>
    <w:rsid w:val="00E014FD"/>
    <w:rsid w:val="00E0158B"/>
    <w:rsid w:val="00E01689"/>
    <w:rsid w:val="00E018D0"/>
    <w:rsid w:val="00E01ABC"/>
    <w:rsid w:val="00E01CDE"/>
    <w:rsid w:val="00E01EEE"/>
    <w:rsid w:val="00E02863"/>
    <w:rsid w:val="00E0299A"/>
    <w:rsid w:val="00E02AF6"/>
    <w:rsid w:val="00E02DAB"/>
    <w:rsid w:val="00E02EE0"/>
    <w:rsid w:val="00E04AA2"/>
    <w:rsid w:val="00E051D4"/>
    <w:rsid w:val="00E053C7"/>
    <w:rsid w:val="00E055F3"/>
    <w:rsid w:val="00E05697"/>
    <w:rsid w:val="00E05A59"/>
    <w:rsid w:val="00E05E73"/>
    <w:rsid w:val="00E060F8"/>
    <w:rsid w:val="00E06CC5"/>
    <w:rsid w:val="00E07086"/>
    <w:rsid w:val="00E0725B"/>
    <w:rsid w:val="00E07A9C"/>
    <w:rsid w:val="00E10593"/>
    <w:rsid w:val="00E1061D"/>
    <w:rsid w:val="00E109FC"/>
    <w:rsid w:val="00E10A8D"/>
    <w:rsid w:val="00E10B03"/>
    <w:rsid w:val="00E10CAD"/>
    <w:rsid w:val="00E10CEB"/>
    <w:rsid w:val="00E11401"/>
    <w:rsid w:val="00E11E9F"/>
    <w:rsid w:val="00E12216"/>
    <w:rsid w:val="00E1228D"/>
    <w:rsid w:val="00E12576"/>
    <w:rsid w:val="00E13BD2"/>
    <w:rsid w:val="00E14451"/>
    <w:rsid w:val="00E1464E"/>
    <w:rsid w:val="00E14ACA"/>
    <w:rsid w:val="00E150AF"/>
    <w:rsid w:val="00E15CE0"/>
    <w:rsid w:val="00E15F18"/>
    <w:rsid w:val="00E161E8"/>
    <w:rsid w:val="00E16A62"/>
    <w:rsid w:val="00E16B03"/>
    <w:rsid w:val="00E1705E"/>
    <w:rsid w:val="00E17076"/>
    <w:rsid w:val="00E170E2"/>
    <w:rsid w:val="00E1718F"/>
    <w:rsid w:val="00E17331"/>
    <w:rsid w:val="00E17408"/>
    <w:rsid w:val="00E1767B"/>
    <w:rsid w:val="00E1783A"/>
    <w:rsid w:val="00E17895"/>
    <w:rsid w:val="00E2021C"/>
    <w:rsid w:val="00E2051F"/>
    <w:rsid w:val="00E20961"/>
    <w:rsid w:val="00E20C05"/>
    <w:rsid w:val="00E20E8E"/>
    <w:rsid w:val="00E21005"/>
    <w:rsid w:val="00E21296"/>
    <w:rsid w:val="00E21ABB"/>
    <w:rsid w:val="00E2219A"/>
    <w:rsid w:val="00E22302"/>
    <w:rsid w:val="00E223E3"/>
    <w:rsid w:val="00E22B02"/>
    <w:rsid w:val="00E22C99"/>
    <w:rsid w:val="00E23967"/>
    <w:rsid w:val="00E23CF8"/>
    <w:rsid w:val="00E24088"/>
    <w:rsid w:val="00E241ED"/>
    <w:rsid w:val="00E243C2"/>
    <w:rsid w:val="00E24474"/>
    <w:rsid w:val="00E246B2"/>
    <w:rsid w:val="00E24854"/>
    <w:rsid w:val="00E25191"/>
    <w:rsid w:val="00E25316"/>
    <w:rsid w:val="00E2531B"/>
    <w:rsid w:val="00E254A5"/>
    <w:rsid w:val="00E25543"/>
    <w:rsid w:val="00E2565A"/>
    <w:rsid w:val="00E259B4"/>
    <w:rsid w:val="00E25A3E"/>
    <w:rsid w:val="00E25D1F"/>
    <w:rsid w:val="00E25E74"/>
    <w:rsid w:val="00E25FA8"/>
    <w:rsid w:val="00E26087"/>
    <w:rsid w:val="00E26150"/>
    <w:rsid w:val="00E2671D"/>
    <w:rsid w:val="00E26EA7"/>
    <w:rsid w:val="00E274F8"/>
    <w:rsid w:val="00E27608"/>
    <w:rsid w:val="00E30A41"/>
    <w:rsid w:val="00E30B03"/>
    <w:rsid w:val="00E30B16"/>
    <w:rsid w:val="00E30B30"/>
    <w:rsid w:val="00E30B54"/>
    <w:rsid w:val="00E31031"/>
    <w:rsid w:val="00E31125"/>
    <w:rsid w:val="00E31F78"/>
    <w:rsid w:val="00E31FF4"/>
    <w:rsid w:val="00E3229A"/>
    <w:rsid w:val="00E32A62"/>
    <w:rsid w:val="00E334BF"/>
    <w:rsid w:val="00E33513"/>
    <w:rsid w:val="00E3356B"/>
    <w:rsid w:val="00E33608"/>
    <w:rsid w:val="00E33735"/>
    <w:rsid w:val="00E33ADB"/>
    <w:rsid w:val="00E33E9B"/>
    <w:rsid w:val="00E33FF8"/>
    <w:rsid w:val="00E34226"/>
    <w:rsid w:val="00E342CB"/>
    <w:rsid w:val="00E348F6"/>
    <w:rsid w:val="00E34F58"/>
    <w:rsid w:val="00E34FAF"/>
    <w:rsid w:val="00E350E8"/>
    <w:rsid w:val="00E35461"/>
    <w:rsid w:val="00E357CD"/>
    <w:rsid w:val="00E35FF0"/>
    <w:rsid w:val="00E361FD"/>
    <w:rsid w:val="00E364D8"/>
    <w:rsid w:val="00E364E2"/>
    <w:rsid w:val="00E365F1"/>
    <w:rsid w:val="00E36626"/>
    <w:rsid w:val="00E36AF5"/>
    <w:rsid w:val="00E36BB9"/>
    <w:rsid w:val="00E36C82"/>
    <w:rsid w:val="00E40975"/>
    <w:rsid w:val="00E40A60"/>
    <w:rsid w:val="00E40B7F"/>
    <w:rsid w:val="00E40FCA"/>
    <w:rsid w:val="00E41A63"/>
    <w:rsid w:val="00E41D22"/>
    <w:rsid w:val="00E420E8"/>
    <w:rsid w:val="00E423F7"/>
    <w:rsid w:val="00E427FA"/>
    <w:rsid w:val="00E42B0C"/>
    <w:rsid w:val="00E42CCA"/>
    <w:rsid w:val="00E43219"/>
    <w:rsid w:val="00E44107"/>
    <w:rsid w:val="00E44226"/>
    <w:rsid w:val="00E44780"/>
    <w:rsid w:val="00E44844"/>
    <w:rsid w:val="00E4487E"/>
    <w:rsid w:val="00E449C2"/>
    <w:rsid w:val="00E44CC4"/>
    <w:rsid w:val="00E45354"/>
    <w:rsid w:val="00E45765"/>
    <w:rsid w:val="00E458E8"/>
    <w:rsid w:val="00E45B31"/>
    <w:rsid w:val="00E45E45"/>
    <w:rsid w:val="00E461C2"/>
    <w:rsid w:val="00E46A1B"/>
    <w:rsid w:val="00E46D03"/>
    <w:rsid w:val="00E46DCD"/>
    <w:rsid w:val="00E47DF6"/>
    <w:rsid w:val="00E50431"/>
    <w:rsid w:val="00E5089B"/>
    <w:rsid w:val="00E517E4"/>
    <w:rsid w:val="00E51AD6"/>
    <w:rsid w:val="00E52792"/>
    <w:rsid w:val="00E5285F"/>
    <w:rsid w:val="00E528E2"/>
    <w:rsid w:val="00E52D77"/>
    <w:rsid w:val="00E52EF7"/>
    <w:rsid w:val="00E53B01"/>
    <w:rsid w:val="00E53ED7"/>
    <w:rsid w:val="00E54098"/>
    <w:rsid w:val="00E545BF"/>
    <w:rsid w:val="00E54B08"/>
    <w:rsid w:val="00E54CE1"/>
    <w:rsid w:val="00E557EE"/>
    <w:rsid w:val="00E55806"/>
    <w:rsid w:val="00E558C2"/>
    <w:rsid w:val="00E55C16"/>
    <w:rsid w:val="00E562F5"/>
    <w:rsid w:val="00E564A1"/>
    <w:rsid w:val="00E56643"/>
    <w:rsid w:val="00E5665F"/>
    <w:rsid w:val="00E56D83"/>
    <w:rsid w:val="00E571FA"/>
    <w:rsid w:val="00E57478"/>
    <w:rsid w:val="00E57C78"/>
    <w:rsid w:val="00E604A2"/>
    <w:rsid w:val="00E6059D"/>
    <w:rsid w:val="00E608A1"/>
    <w:rsid w:val="00E60F16"/>
    <w:rsid w:val="00E613AD"/>
    <w:rsid w:val="00E614BF"/>
    <w:rsid w:val="00E61D3A"/>
    <w:rsid w:val="00E61EC7"/>
    <w:rsid w:val="00E62077"/>
    <w:rsid w:val="00E62246"/>
    <w:rsid w:val="00E622DD"/>
    <w:rsid w:val="00E62376"/>
    <w:rsid w:val="00E62401"/>
    <w:rsid w:val="00E62604"/>
    <w:rsid w:val="00E62823"/>
    <w:rsid w:val="00E62DA7"/>
    <w:rsid w:val="00E63366"/>
    <w:rsid w:val="00E6352F"/>
    <w:rsid w:val="00E637E1"/>
    <w:rsid w:val="00E63F73"/>
    <w:rsid w:val="00E64610"/>
    <w:rsid w:val="00E65F73"/>
    <w:rsid w:val="00E663EC"/>
    <w:rsid w:val="00E66784"/>
    <w:rsid w:val="00E667E1"/>
    <w:rsid w:val="00E6683E"/>
    <w:rsid w:val="00E66C5E"/>
    <w:rsid w:val="00E66E87"/>
    <w:rsid w:val="00E67386"/>
    <w:rsid w:val="00E6746F"/>
    <w:rsid w:val="00E67939"/>
    <w:rsid w:val="00E67D67"/>
    <w:rsid w:val="00E67FDF"/>
    <w:rsid w:val="00E704A0"/>
    <w:rsid w:val="00E70675"/>
    <w:rsid w:val="00E70796"/>
    <w:rsid w:val="00E7085D"/>
    <w:rsid w:val="00E70964"/>
    <w:rsid w:val="00E7097C"/>
    <w:rsid w:val="00E70CB9"/>
    <w:rsid w:val="00E70F35"/>
    <w:rsid w:val="00E71343"/>
    <w:rsid w:val="00E721B2"/>
    <w:rsid w:val="00E72224"/>
    <w:rsid w:val="00E724C5"/>
    <w:rsid w:val="00E72564"/>
    <w:rsid w:val="00E7257B"/>
    <w:rsid w:val="00E7287C"/>
    <w:rsid w:val="00E72A39"/>
    <w:rsid w:val="00E72E50"/>
    <w:rsid w:val="00E731AC"/>
    <w:rsid w:val="00E7320F"/>
    <w:rsid w:val="00E73405"/>
    <w:rsid w:val="00E7340F"/>
    <w:rsid w:val="00E73C4A"/>
    <w:rsid w:val="00E73CD6"/>
    <w:rsid w:val="00E73E9A"/>
    <w:rsid w:val="00E74107"/>
    <w:rsid w:val="00E74287"/>
    <w:rsid w:val="00E744F4"/>
    <w:rsid w:val="00E7469B"/>
    <w:rsid w:val="00E74E63"/>
    <w:rsid w:val="00E75908"/>
    <w:rsid w:val="00E759EA"/>
    <w:rsid w:val="00E7607A"/>
    <w:rsid w:val="00E76148"/>
    <w:rsid w:val="00E762DD"/>
    <w:rsid w:val="00E7656C"/>
    <w:rsid w:val="00E765D5"/>
    <w:rsid w:val="00E7662B"/>
    <w:rsid w:val="00E767EB"/>
    <w:rsid w:val="00E768EB"/>
    <w:rsid w:val="00E76A77"/>
    <w:rsid w:val="00E777A8"/>
    <w:rsid w:val="00E77B59"/>
    <w:rsid w:val="00E80958"/>
    <w:rsid w:val="00E8157D"/>
    <w:rsid w:val="00E81E9D"/>
    <w:rsid w:val="00E81F92"/>
    <w:rsid w:val="00E821FA"/>
    <w:rsid w:val="00E826F4"/>
    <w:rsid w:val="00E82CB8"/>
    <w:rsid w:val="00E82FAE"/>
    <w:rsid w:val="00E83215"/>
    <w:rsid w:val="00E83251"/>
    <w:rsid w:val="00E837E6"/>
    <w:rsid w:val="00E83EF3"/>
    <w:rsid w:val="00E8467F"/>
    <w:rsid w:val="00E849B3"/>
    <w:rsid w:val="00E84A53"/>
    <w:rsid w:val="00E84E39"/>
    <w:rsid w:val="00E84F45"/>
    <w:rsid w:val="00E85006"/>
    <w:rsid w:val="00E85811"/>
    <w:rsid w:val="00E85A2C"/>
    <w:rsid w:val="00E86E6C"/>
    <w:rsid w:val="00E86E8C"/>
    <w:rsid w:val="00E87066"/>
    <w:rsid w:val="00E8725C"/>
    <w:rsid w:val="00E874C7"/>
    <w:rsid w:val="00E8792A"/>
    <w:rsid w:val="00E87B19"/>
    <w:rsid w:val="00E87ED9"/>
    <w:rsid w:val="00E9060E"/>
    <w:rsid w:val="00E90CF9"/>
    <w:rsid w:val="00E913CB"/>
    <w:rsid w:val="00E9141A"/>
    <w:rsid w:val="00E915A7"/>
    <w:rsid w:val="00E9177F"/>
    <w:rsid w:val="00E92178"/>
    <w:rsid w:val="00E92447"/>
    <w:rsid w:val="00E927F5"/>
    <w:rsid w:val="00E92C1D"/>
    <w:rsid w:val="00E92DCA"/>
    <w:rsid w:val="00E93734"/>
    <w:rsid w:val="00E93CEE"/>
    <w:rsid w:val="00E9456F"/>
    <w:rsid w:val="00E946EA"/>
    <w:rsid w:val="00E94C4E"/>
    <w:rsid w:val="00E950DF"/>
    <w:rsid w:val="00E95150"/>
    <w:rsid w:val="00E95290"/>
    <w:rsid w:val="00E95407"/>
    <w:rsid w:val="00E956EA"/>
    <w:rsid w:val="00E95807"/>
    <w:rsid w:val="00E959DA"/>
    <w:rsid w:val="00E95A9D"/>
    <w:rsid w:val="00E96F8A"/>
    <w:rsid w:val="00E9733A"/>
    <w:rsid w:val="00E9742A"/>
    <w:rsid w:val="00E97A88"/>
    <w:rsid w:val="00E97B9A"/>
    <w:rsid w:val="00E97BE1"/>
    <w:rsid w:val="00E97C5D"/>
    <w:rsid w:val="00E97D04"/>
    <w:rsid w:val="00EA0687"/>
    <w:rsid w:val="00EA0AFC"/>
    <w:rsid w:val="00EA0B89"/>
    <w:rsid w:val="00EA0C55"/>
    <w:rsid w:val="00EA0C85"/>
    <w:rsid w:val="00EA0E6E"/>
    <w:rsid w:val="00EA0EE9"/>
    <w:rsid w:val="00EA0FE0"/>
    <w:rsid w:val="00EA10AF"/>
    <w:rsid w:val="00EA24CE"/>
    <w:rsid w:val="00EA2596"/>
    <w:rsid w:val="00EA2706"/>
    <w:rsid w:val="00EA2EA2"/>
    <w:rsid w:val="00EA379E"/>
    <w:rsid w:val="00EA37EA"/>
    <w:rsid w:val="00EA3C6A"/>
    <w:rsid w:val="00EA3CE7"/>
    <w:rsid w:val="00EA4BE0"/>
    <w:rsid w:val="00EA5161"/>
    <w:rsid w:val="00EA53D2"/>
    <w:rsid w:val="00EA5455"/>
    <w:rsid w:val="00EA5960"/>
    <w:rsid w:val="00EA62EC"/>
    <w:rsid w:val="00EA71C7"/>
    <w:rsid w:val="00EA73DE"/>
    <w:rsid w:val="00EA7D24"/>
    <w:rsid w:val="00EB05B3"/>
    <w:rsid w:val="00EB09B9"/>
    <w:rsid w:val="00EB0E30"/>
    <w:rsid w:val="00EB1142"/>
    <w:rsid w:val="00EB1336"/>
    <w:rsid w:val="00EB18F8"/>
    <w:rsid w:val="00EB1AFD"/>
    <w:rsid w:val="00EB20EB"/>
    <w:rsid w:val="00EB381D"/>
    <w:rsid w:val="00EB3C8C"/>
    <w:rsid w:val="00EB410D"/>
    <w:rsid w:val="00EB4426"/>
    <w:rsid w:val="00EB4A84"/>
    <w:rsid w:val="00EB52E6"/>
    <w:rsid w:val="00EB578D"/>
    <w:rsid w:val="00EB5DA7"/>
    <w:rsid w:val="00EB5E77"/>
    <w:rsid w:val="00EB5F4C"/>
    <w:rsid w:val="00EB6545"/>
    <w:rsid w:val="00EB6609"/>
    <w:rsid w:val="00EB66F7"/>
    <w:rsid w:val="00EB6E7C"/>
    <w:rsid w:val="00EB70FA"/>
    <w:rsid w:val="00EB7220"/>
    <w:rsid w:val="00EB759D"/>
    <w:rsid w:val="00EB7636"/>
    <w:rsid w:val="00EB7879"/>
    <w:rsid w:val="00EC02CE"/>
    <w:rsid w:val="00EC0452"/>
    <w:rsid w:val="00EC0EDD"/>
    <w:rsid w:val="00EC11CD"/>
    <w:rsid w:val="00EC1442"/>
    <w:rsid w:val="00EC1484"/>
    <w:rsid w:val="00EC153B"/>
    <w:rsid w:val="00EC1BEB"/>
    <w:rsid w:val="00EC2387"/>
    <w:rsid w:val="00EC23A2"/>
    <w:rsid w:val="00EC241F"/>
    <w:rsid w:val="00EC2846"/>
    <w:rsid w:val="00EC28D8"/>
    <w:rsid w:val="00EC2927"/>
    <w:rsid w:val="00EC3152"/>
    <w:rsid w:val="00EC3498"/>
    <w:rsid w:val="00EC3893"/>
    <w:rsid w:val="00EC3CF7"/>
    <w:rsid w:val="00EC3D97"/>
    <w:rsid w:val="00EC42CB"/>
    <w:rsid w:val="00EC42E5"/>
    <w:rsid w:val="00EC44A2"/>
    <w:rsid w:val="00EC450B"/>
    <w:rsid w:val="00EC46F1"/>
    <w:rsid w:val="00EC4B58"/>
    <w:rsid w:val="00EC4BD1"/>
    <w:rsid w:val="00EC4E86"/>
    <w:rsid w:val="00EC4ED4"/>
    <w:rsid w:val="00EC5B25"/>
    <w:rsid w:val="00EC5DCA"/>
    <w:rsid w:val="00EC5E34"/>
    <w:rsid w:val="00EC64F0"/>
    <w:rsid w:val="00EC6680"/>
    <w:rsid w:val="00EC6CD3"/>
    <w:rsid w:val="00EC6E10"/>
    <w:rsid w:val="00EC706D"/>
    <w:rsid w:val="00EC71A1"/>
    <w:rsid w:val="00ED0127"/>
    <w:rsid w:val="00ED04E1"/>
    <w:rsid w:val="00ED0644"/>
    <w:rsid w:val="00ED09B9"/>
    <w:rsid w:val="00ED0E24"/>
    <w:rsid w:val="00ED14EF"/>
    <w:rsid w:val="00ED165E"/>
    <w:rsid w:val="00ED18A4"/>
    <w:rsid w:val="00ED1A20"/>
    <w:rsid w:val="00ED1C74"/>
    <w:rsid w:val="00ED1D1B"/>
    <w:rsid w:val="00ED230C"/>
    <w:rsid w:val="00ED2921"/>
    <w:rsid w:val="00ED29B4"/>
    <w:rsid w:val="00ED2A95"/>
    <w:rsid w:val="00ED2AAF"/>
    <w:rsid w:val="00ED2AE7"/>
    <w:rsid w:val="00ED2C55"/>
    <w:rsid w:val="00ED2DD3"/>
    <w:rsid w:val="00ED2EE9"/>
    <w:rsid w:val="00ED35BA"/>
    <w:rsid w:val="00ED38C8"/>
    <w:rsid w:val="00ED3BD5"/>
    <w:rsid w:val="00ED4203"/>
    <w:rsid w:val="00ED4BB3"/>
    <w:rsid w:val="00ED4C8C"/>
    <w:rsid w:val="00ED4E4E"/>
    <w:rsid w:val="00ED51AA"/>
    <w:rsid w:val="00ED5449"/>
    <w:rsid w:val="00ED5871"/>
    <w:rsid w:val="00ED5F04"/>
    <w:rsid w:val="00ED6481"/>
    <w:rsid w:val="00ED687F"/>
    <w:rsid w:val="00ED733A"/>
    <w:rsid w:val="00ED73CD"/>
    <w:rsid w:val="00ED7558"/>
    <w:rsid w:val="00ED7AA0"/>
    <w:rsid w:val="00EE025E"/>
    <w:rsid w:val="00EE0923"/>
    <w:rsid w:val="00EE12DD"/>
    <w:rsid w:val="00EE16CB"/>
    <w:rsid w:val="00EE18D8"/>
    <w:rsid w:val="00EE2168"/>
    <w:rsid w:val="00EE2388"/>
    <w:rsid w:val="00EE24B0"/>
    <w:rsid w:val="00EE280C"/>
    <w:rsid w:val="00EE294B"/>
    <w:rsid w:val="00EE2FDD"/>
    <w:rsid w:val="00EE3383"/>
    <w:rsid w:val="00EE3919"/>
    <w:rsid w:val="00EE3997"/>
    <w:rsid w:val="00EE3E7E"/>
    <w:rsid w:val="00EE3E8E"/>
    <w:rsid w:val="00EE3FA4"/>
    <w:rsid w:val="00EE41A6"/>
    <w:rsid w:val="00EE4B8A"/>
    <w:rsid w:val="00EE51BE"/>
    <w:rsid w:val="00EE5677"/>
    <w:rsid w:val="00EE57EF"/>
    <w:rsid w:val="00EE5A5D"/>
    <w:rsid w:val="00EE63C3"/>
    <w:rsid w:val="00EE68E2"/>
    <w:rsid w:val="00EE6C54"/>
    <w:rsid w:val="00EE6F08"/>
    <w:rsid w:val="00EE72E9"/>
    <w:rsid w:val="00EE745B"/>
    <w:rsid w:val="00EF0005"/>
    <w:rsid w:val="00EF002B"/>
    <w:rsid w:val="00EF00BD"/>
    <w:rsid w:val="00EF02B6"/>
    <w:rsid w:val="00EF0AAD"/>
    <w:rsid w:val="00EF0CCA"/>
    <w:rsid w:val="00EF0EB5"/>
    <w:rsid w:val="00EF1354"/>
    <w:rsid w:val="00EF1522"/>
    <w:rsid w:val="00EF16A8"/>
    <w:rsid w:val="00EF1D75"/>
    <w:rsid w:val="00EF1E76"/>
    <w:rsid w:val="00EF1F03"/>
    <w:rsid w:val="00EF1F11"/>
    <w:rsid w:val="00EF2BE2"/>
    <w:rsid w:val="00EF2C18"/>
    <w:rsid w:val="00EF2F5B"/>
    <w:rsid w:val="00EF350C"/>
    <w:rsid w:val="00EF41DB"/>
    <w:rsid w:val="00EF46C6"/>
    <w:rsid w:val="00EF46D2"/>
    <w:rsid w:val="00EF4E55"/>
    <w:rsid w:val="00EF4F5A"/>
    <w:rsid w:val="00EF5377"/>
    <w:rsid w:val="00EF5573"/>
    <w:rsid w:val="00EF58A9"/>
    <w:rsid w:val="00EF5C3C"/>
    <w:rsid w:val="00EF5E21"/>
    <w:rsid w:val="00EF5EC0"/>
    <w:rsid w:val="00EF649C"/>
    <w:rsid w:val="00EF6747"/>
    <w:rsid w:val="00EF67DE"/>
    <w:rsid w:val="00EF686C"/>
    <w:rsid w:val="00EF68A9"/>
    <w:rsid w:val="00EF6F25"/>
    <w:rsid w:val="00EF760D"/>
    <w:rsid w:val="00EF7891"/>
    <w:rsid w:val="00EF7D36"/>
    <w:rsid w:val="00F00687"/>
    <w:rsid w:val="00F008A4"/>
    <w:rsid w:val="00F00CD8"/>
    <w:rsid w:val="00F013E1"/>
    <w:rsid w:val="00F01920"/>
    <w:rsid w:val="00F01A3C"/>
    <w:rsid w:val="00F01BF2"/>
    <w:rsid w:val="00F0263E"/>
    <w:rsid w:val="00F032BA"/>
    <w:rsid w:val="00F035F3"/>
    <w:rsid w:val="00F036A5"/>
    <w:rsid w:val="00F037B0"/>
    <w:rsid w:val="00F03D39"/>
    <w:rsid w:val="00F046BB"/>
    <w:rsid w:val="00F047DC"/>
    <w:rsid w:val="00F04CFF"/>
    <w:rsid w:val="00F05025"/>
    <w:rsid w:val="00F053EB"/>
    <w:rsid w:val="00F059A1"/>
    <w:rsid w:val="00F0664F"/>
    <w:rsid w:val="00F06B28"/>
    <w:rsid w:val="00F06E3D"/>
    <w:rsid w:val="00F06EFA"/>
    <w:rsid w:val="00F07380"/>
    <w:rsid w:val="00F073EB"/>
    <w:rsid w:val="00F07A6E"/>
    <w:rsid w:val="00F07CC1"/>
    <w:rsid w:val="00F102CC"/>
    <w:rsid w:val="00F10CE4"/>
    <w:rsid w:val="00F10FA2"/>
    <w:rsid w:val="00F11432"/>
    <w:rsid w:val="00F1180C"/>
    <w:rsid w:val="00F11E20"/>
    <w:rsid w:val="00F12007"/>
    <w:rsid w:val="00F12053"/>
    <w:rsid w:val="00F124CF"/>
    <w:rsid w:val="00F126E2"/>
    <w:rsid w:val="00F127CD"/>
    <w:rsid w:val="00F1292C"/>
    <w:rsid w:val="00F12AAF"/>
    <w:rsid w:val="00F133AA"/>
    <w:rsid w:val="00F134ED"/>
    <w:rsid w:val="00F139CB"/>
    <w:rsid w:val="00F13A04"/>
    <w:rsid w:val="00F144D6"/>
    <w:rsid w:val="00F1454E"/>
    <w:rsid w:val="00F146D1"/>
    <w:rsid w:val="00F14721"/>
    <w:rsid w:val="00F14A6D"/>
    <w:rsid w:val="00F14B20"/>
    <w:rsid w:val="00F14B61"/>
    <w:rsid w:val="00F150E1"/>
    <w:rsid w:val="00F1536F"/>
    <w:rsid w:val="00F158E0"/>
    <w:rsid w:val="00F15B71"/>
    <w:rsid w:val="00F15DA8"/>
    <w:rsid w:val="00F15F28"/>
    <w:rsid w:val="00F1668A"/>
    <w:rsid w:val="00F1673E"/>
    <w:rsid w:val="00F1688B"/>
    <w:rsid w:val="00F16A9A"/>
    <w:rsid w:val="00F16B75"/>
    <w:rsid w:val="00F174BD"/>
    <w:rsid w:val="00F17D34"/>
    <w:rsid w:val="00F20173"/>
    <w:rsid w:val="00F201B2"/>
    <w:rsid w:val="00F202ED"/>
    <w:rsid w:val="00F205E3"/>
    <w:rsid w:val="00F2065D"/>
    <w:rsid w:val="00F20946"/>
    <w:rsid w:val="00F215D4"/>
    <w:rsid w:val="00F21A3B"/>
    <w:rsid w:val="00F21F23"/>
    <w:rsid w:val="00F221B2"/>
    <w:rsid w:val="00F226AC"/>
    <w:rsid w:val="00F227C4"/>
    <w:rsid w:val="00F22DE2"/>
    <w:rsid w:val="00F238E0"/>
    <w:rsid w:val="00F23B8B"/>
    <w:rsid w:val="00F23E9E"/>
    <w:rsid w:val="00F23EE8"/>
    <w:rsid w:val="00F23FEA"/>
    <w:rsid w:val="00F243DC"/>
    <w:rsid w:val="00F245E0"/>
    <w:rsid w:val="00F24A9D"/>
    <w:rsid w:val="00F25038"/>
    <w:rsid w:val="00F25464"/>
    <w:rsid w:val="00F254C6"/>
    <w:rsid w:val="00F25D2B"/>
    <w:rsid w:val="00F25F43"/>
    <w:rsid w:val="00F25F58"/>
    <w:rsid w:val="00F260BF"/>
    <w:rsid w:val="00F26352"/>
    <w:rsid w:val="00F26B60"/>
    <w:rsid w:val="00F26E84"/>
    <w:rsid w:val="00F26F99"/>
    <w:rsid w:val="00F2757C"/>
    <w:rsid w:val="00F279EB"/>
    <w:rsid w:val="00F30261"/>
    <w:rsid w:val="00F302F9"/>
    <w:rsid w:val="00F30599"/>
    <w:rsid w:val="00F3087A"/>
    <w:rsid w:val="00F30A9D"/>
    <w:rsid w:val="00F310FB"/>
    <w:rsid w:val="00F31785"/>
    <w:rsid w:val="00F31AD6"/>
    <w:rsid w:val="00F32109"/>
    <w:rsid w:val="00F32867"/>
    <w:rsid w:val="00F3295A"/>
    <w:rsid w:val="00F32C8F"/>
    <w:rsid w:val="00F330A6"/>
    <w:rsid w:val="00F33313"/>
    <w:rsid w:val="00F33FCA"/>
    <w:rsid w:val="00F34B1A"/>
    <w:rsid w:val="00F34E48"/>
    <w:rsid w:val="00F3506E"/>
    <w:rsid w:val="00F3511C"/>
    <w:rsid w:val="00F3512F"/>
    <w:rsid w:val="00F361FC"/>
    <w:rsid w:val="00F363B1"/>
    <w:rsid w:val="00F3656F"/>
    <w:rsid w:val="00F37547"/>
    <w:rsid w:val="00F37B50"/>
    <w:rsid w:val="00F37E5D"/>
    <w:rsid w:val="00F402E0"/>
    <w:rsid w:val="00F403FE"/>
    <w:rsid w:val="00F4041C"/>
    <w:rsid w:val="00F406A0"/>
    <w:rsid w:val="00F408BB"/>
    <w:rsid w:val="00F40D12"/>
    <w:rsid w:val="00F40F6D"/>
    <w:rsid w:val="00F41222"/>
    <w:rsid w:val="00F4144E"/>
    <w:rsid w:val="00F4151B"/>
    <w:rsid w:val="00F41590"/>
    <w:rsid w:val="00F41726"/>
    <w:rsid w:val="00F41B74"/>
    <w:rsid w:val="00F41BAD"/>
    <w:rsid w:val="00F41E67"/>
    <w:rsid w:val="00F41F64"/>
    <w:rsid w:val="00F4217E"/>
    <w:rsid w:val="00F4222C"/>
    <w:rsid w:val="00F4282D"/>
    <w:rsid w:val="00F428AB"/>
    <w:rsid w:val="00F42A77"/>
    <w:rsid w:val="00F43086"/>
    <w:rsid w:val="00F4312A"/>
    <w:rsid w:val="00F431CD"/>
    <w:rsid w:val="00F434A7"/>
    <w:rsid w:val="00F43803"/>
    <w:rsid w:val="00F43867"/>
    <w:rsid w:val="00F43A73"/>
    <w:rsid w:val="00F43D2F"/>
    <w:rsid w:val="00F4434C"/>
    <w:rsid w:val="00F44893"/>
    <w:rsid w:val="00F44DD6"/>
    <w:rsid w:val="00F44EE0"/>
    <w:rsid w:val="00F452AE"/>
    <w:rsid w:val="00F45367"/>
    <w:rsid w:val="00F45376"/>
    <w:rsid w:val="00F459A3"/>
    <w:rsid w:val="00F45D95"/>
    <w:rsid w:val="00F460F2"/>
    <w:rsid w:val="00F4626B"/>
    <w:rsid w:val="00F46427"/>
    <w:rsid w:val="00F46742"/>
    <w:rsid w:val="00F468E3"/>
    <w:rsid w:val="00F46BF9"/>
    <w:rsid w:val="00F46D7A"/>
    <w:rsid w:val="00F46DC4"/>
    <w:rsid w:val="00F46E23"/>
    <w:rsid w:val="00F47053"/>
    <w:rsid w:val="00F4742D"/>
    <w:rsid w:val="00F47B06"/>
    <w:rsid w:val="00F47D43"/>
    <w:rsid w:val="00F47EE0"/>
    <w:rsid w:val="00F5047C"/>
    <w:rsid w:val="00F50A14"/>
    <w:rsid w:val="00F50FED"/>
    <w:rsid w:val="00F517C1"/>
    <w:rsid w:val="00F5190F"/>
    <w:rsid w:val="00F5192B"/>
    <w:rsid w:val="00F51DDE"/>
    <w:rsid w:val="00F51EFE"/>
    <w:rsid w:val="00F52800"/>
    <w:rsid w:val="00F52F7C"/>
    <w:rsid w:val="00F5308E"/>
    <w:rsid w:val="00F531E9"/>
    <w:rsid w:val="00F5342D"/>
    <w:rsid w:val="00F5345A"/>
    <w:rsid w:val="00F53588"/>
    <w:rsid w:val="00F53775"/>
    <w:rsid w:val="00F5472B"/>
    <w:rsid w:val="00F547F0"/>
    <w:rsid w:val="00F54B1E"/>
    <w:rsid w:val="00F54C74"/>
    <w:rsid w:val="00F54DD2"/>
    <w:rsid w:val="00F54E05"/>
    <w:rsid w:val="00F54EFD"/>
    <w:rsid w:val="00F55667"/>
    <w:rsid w:val="00F55908"/>
    <w:rsid w:val="00F55C8E"/>
    <w:rsid w:val="00F562E4"/>
    <w:rsid w:val="00F56661"/>
    <w:rsid w:val="00F56D82"/>
    <w:rsid w:val="00F574D0"/>
    <w:rsid w:val="00F57826"/>
    <w:rsid w:val="00F578CC"/>
    <w:rsid w:val="00F6027A"/>
    <w:rsid w:val="00F60428"/>
    <w:rsid w:val="00F61887"/>
    <w:rsid w:val="00F6193B"/>
    <w:rsid w:val="00F622A2"/>
    <w:rsid w:val="00F62590"/>
    <w:rsid w:val="00F627BE"/>
    <w:rsid w:val="00F62E0E"/>
    <w:rsid w:val="00F6417C"/>
    <w:rsid w:val="00F643BF"/>
    <w:rsid w:val="00F6486D"/>
    <w:rsid w:val="00F65263"/>
    <w:rsid w:val="00F652E6"/>
    <w:rsid w:val="00F6553A"/>
    <w:rsid w:val="00F65ABE"/>
    <w:rsid w:val="00F65FDF"/>
    <w:rsid w:val="00F66049"/>
    <w:rsid w:val="00F66F52"/>
    <w:rsid w:val="00F675A7"/>
    <w:rsid w:val="00F676E4"/>
    <w:rsid w:val="00F676E7"/>
    <w:rsid w:val="00F704E0"/>
    <w:rsid w:val="00F7083A"/>
    <w:rsid w:val="00F70B0A"/>
    <w:rsid w:val="00F70CC2"/>
    <w:rsid w:val="00F71C71"/>
    <w:rsid w:val="00F71F8A"/>
    <w:rsid w:val="00F7203A"/>
    <w:rsid w:val="00F721C1"/>
    <w:rsid w:val="00F721D3"/>
    <w:rsid w:val="00F7245D"/>
    <w:rsid w:val="00F727D3"/>
    <w:rsid w:val="00F72D21"/>
    <w:rsid w:val="00F72E0D"/>
    <w:rsid w:val="00F730FF"/>
    <w:rsid w:val="00F73544"/>
    <w:rsid w:val="00F736F3"/>
    <w:rsid w:val="00F73C2D"/>
    <w:rsid w:val="00F73D3A"/>
    <w:rsid w:val="00F740A4"/>
    <w:rsid w:val="00F74112"/>
    <w:rsid w:val="00F74214"/>
    <w:rsid w:val="00F74420"/>
    <w:rsid w:val="00F74543"/>
    <w:rsid w:val="00F74CE8"/>
    <w:rsid w:val="00F7504C"/>
    <w:rsid w:val="00F760CE"/>
    <w:rsid w:val="00F76582"/>
    <w:rsid w:val="00F767D7"/>
    <w:rsid w:val="00F76CB3"/>
    <w:rsid w:val="00F76E8B"/>
    <w:rsid w:val="00F76EF0"/>
    <w:rsid w:val="00F77676"/>
    <w:rsid w:val="00F77DE7"/>
    <w:rsid w:val="00F805D8"/>
    <w:rsid w:val="00F80B72"/>
    <w:rsid w:val="00F80BAE"/>
    <w:rsid w:val="00F80D1D"/>
    <w:rsid w:val="00F8177A"/>
    <w:rsid w:val="00F817FB"/>
    <w:rsid w:val="00F818BF"/>
    <w:rsid w:val="00F818FF"/>
    <w:rsid w:val="00F81CDD"/>
    <w:rsid w:val="00F81EC4"/>
    <w:rsid w:val="00F82064"/>
    <w:rsid w:val="00F82146"/>
    <w:rsid w:val="00F82A5C"/>
    <w:rsid w:val="00F82D42"/>
    <w:rsid w:val="00F83504"/>
    <w:rsid w:val="00F83608"/>
    <w:rsid w:val="00F8362E"/>
    <w:rsid w:val="00F8444D"/>
    <w:rsid w:val="00F844F6"/>
    <w:rsid w:val="00F85B85"/>
    <w:rsid w:val="00F85D2B"/>
    <w:rsid w:val="00F85FD5"/>
    <w:rsid w:val="00F862EB"/>
    <w:rsid w:val="00F86584"/>
    <w:rsid w:val="00F86A20"/>
    <w:rsid w:val="00F86B04"/>
    <w:rsid w:val="00F86C7B"/>
    <w:rsid w:val="00F86E3E"/>
    <w:rsid w:val="00F86FDF"/>
    <w:rsid w:val="00F87487"/>
    <w:rsid w:val="00F874D3"/>
    <w:rsid w:val="00F8760B"/>
    <w:rsid w:val="00F876E6"/>
    <w:rsid w:val="00F8777A"/>
    <w:rsid w:val="00F87C33"/>
    <w:rsid w:val="00F87C6F"/>
    <w:rsid w:val="00F87F81"/>
    <w:rsid w:val="00F909EF"/>
    <w:rsid w:val="00F90EA7"/>
    <w:rsid w:val="00F91508"/>
    <w:rsid w:val="00F91875"/>
    <w:rsid w:val="00F91E23"/>
    <w:rsid w:val="00F9268A"/>
    <w:rsid w:val="00F9281B"/>
    <w:rsid w:val="00F933CC"/>
    <w:rsid w:val="00F9396B"/>
    <w:rsid w:val="00F93AB5"/>
    <w:rsid w:val="00F93C5B"/>
    <w:rsid w:val="00F944BB"/>
    <w:rsid w:val="00F946B7"/>
    <w:rsid w:val="00F94E3B"/>
    <w:rsid w:val="00F95083"/>
    <w:rsid w:val="00F95305"/>
    <w:rsid w:val="00F95314"/>
    <w:rsid w:val="00F9540D"/>
    <w:rsid w:val="00F9576D"/>
    <w:rsid w:val="00F959D1"/>
    <w:rsid w:val="00F95DD9"/>
    <w:rsid w:val="00F96BE6"/>
    <w:rsid w:val="00F96D0A"/>
    <w:rsid w:val="00F97020"/>
    <w:rsid w:val="00F97072"/>
    <w:rsid w:val="00F979D3"/>
    <w:rsid w:val="00F97E3E"/>
    <w:rsid w:val="00F97F22"/>
    <w:rsid w:val="00FA0683"/>
    <w:rsid w:val="00FA0B18"/>
    <w:rsid w:val="00FA0EC2"/>
    <w:rsid w:val="00FA0F98"/>
    <w:rsid w:val="00FA1A7E"/>
    <w:rsid w:val="00FA1AB0"/>
    <w:rsid w:val="00FA23E9"/>
    <w:rsid w:val="00FA297D"/>
    <w:rsid w:val="00FA2A17"/>
    <w:rsid w:val="00FA2B77"/>
    <w:rsid w:val="00FA2B7E"/>
    <w:rsid w:val="00FA2E69"/>
    <w:rsid w:val="00FA369E"/>
    <w:rsid w:val="00FA3BA7"/>
    <w:rsid w:val="00FA4B16"/>
    <w:rsid w:val="00FA4E4B"/>
    <w:rsid w:val="00FA5BB1"/>
    <w:rsid w:val="00FA5CA2"/>
    <w:rsid w:val="00FA5EEA"/>
    <w:rsid w:val="00FA60AE"/>
    <w:rsid w:val="00FA65C8"/>
    <w:rsid w:val="00FA66D0"/>
    <w:rsid w:val="00FA6C0C"/>
    <w:rsid w:val="00FA70ED"/>
    <w:rsid w:val="00FA7395"/>
    <w:rsid w:val="00FA7435"/>
    <w:rsid w:val="00FA7598"/>
    <w:rsid w:val="00FA7913"/>
    <w:rsid w:val="00FA7DE7"/>
    <w:rsid w:val="00FB0012"/>
    <w:rsid w:val="00FB0FAC"/>
    <w:rsid w:val="00FB1042"/>
    <w:rsid w:val="00FB118F"/>
    <w:rsid w:val="00FB1605"/>
    <w:rsid w:val="00FB161C"/>
    <w:rsid w:val="00FB2258"/>
    <w:rsid w:val="00FB2841"/>
    <w:rsid w:val="00FB2B72"/>
    <w:rsid w:val="00FB3EF5"/>
    <w:rsid w:val="00FB48CE"/>
    <w:rsid w:val="00FB4B99"/>
    <w:rsid w:val="00FB53AD"/>
    <w:rsid w:val="00FB7A3D"/>
    <w:rsid w:val="00FB7EF8"/>
    <w:rsid w:val="00FC025E"/>
    <w:rsid w:val="00FC0485"/>
    <w:rsid w:val="00FC0D7D"/>
    <w:rsid w:val="00FC0F75"/>
    <w:rsid w:val="00FC114A"/>
    <w:rsid w:val="00FC129D"/>
    <w:rsid w:val="00FC16A9"/>
    <w:rsid w:val="00FC229B"/>
    <w:rsid w:val="00FC2306"/>
    <w:rsid w:val="00FC2379"/>
    <w:rsid w:val="00FC24E6"/>
    <w:rsid w:val="00FC26DD"/>
    <w:rsid w:val="00FC2BD5"/>
    <w:rsid w:val="00FC3394"/>
    <w:rsid w:val="00FC4651"/>
    <w:rsid w:val="00FC4708"/>
    <w:rsid w:val="00FC5268"/>
    <w:rsid w:val="00FC5AB0"/>
    <w:rsid w:val="00FC5C78"/>
    <w:rsid w:val="00FC628F"/>
    <w:rsid w:val="00FC63C9"/>
    <w:rsid w:val="00FC6E83"/>
    <w:rsid w:val="00FC734A"/>
    <w:rsid w:val="00FC73D2"/>
    <w:rsid w:val="00FC774D"/>
    <w:rsid w:val="00FC77E5"/>
    <w:rsid w:val="00FC7B74"/>
    <w:rsid w:val="00FC7BEF"/>
    <w:rsid w:val="00FD013C"/>
    <w:rsid w:val="00FD04BB"/>
    <w:rsid w:val="00FD0A2C"/>
    <w:rsid w:val="00FD0B28"/>
    <w:rsid w:val="00FD0C52"/>
    <w:rsid w:val="00FD0D8A"/>
    <w:rsid w:val="00FD0EB8"/>
    <w:rsid w:val="00FD13CD"/>
    <w:rsid w:val="00FD143C"/>
    <w:rsid w:val="00FD1C98"/>
    <w:rsid w:val="00FD2598"/>
    <w:rsid w:val="00FD2B00"/>
    <w:rsid w:val="00FD2EB8"/>
    <w:rsid w:val="00FD2F77"/>
    <w:rsid w:val="00FD2FE9"/>
    <w:rsid w:val="00FD3191"/>
    <w:rsid w:val="00FD3203"/>
    <w:rsid w:val="00FD3292"/>
    <w:rsid w:val="00FD40E6"/>
    <w:rsid w:val="00FD443F"/>
    <w:rsid w:val="00FD4F2E"/>
    <w:rsid w:val="00FD5385"/>
    <w:rsid w:val="00FD5594"/>
    <w:rsid w:val="00FD5B37"/>
    <w:rsid w:val="00FD5CAC"/>
    <w:rsid w:val="00FD754B"/>
    <w:rsid w:val="00FD7864"/>
    <w:rsid w:val="00FD7D97"/>
    <w:rsid w:val="00FE00EF"/>
    <w:rsid w:val="00FE028D"/>
    <w:rsid w:val="00FE09D7"/>
    <w:rsid w:val="00FE0B5B"/>
    <w:rsid w:val="00FE1590"/>
    <w:rsid w:val="00FE15DA"/>
    <w:rsid w:val="00FE1869"/>
    <w:rsid w:val="00FE22AC"/>
    <w:rsid w:val="00FE24B2"/>
    <w:rsid w:val="00FE278E"/>
    <w:rsid w:val="00FE2B14"/>
    <w:rsid w:val="00FE3051"/>
    <w:rsid w:val="00FE338D"/>
    <w:rsid w:val="00FE34A2"/>
    <w:rsid w:val="00FE3900"/>
    <w:rsid w:val="00FE3A9C"/>
    <w:rsid w:val="00FE3C38"/>
    <w:rsid w:val="00FE3DE3"/>
    <w:rsid w:val="00FE4649"/>
    <w:rsid w:val="00FE48CC"/>
    <w:rsid w:val="00FE4BF8"/>
    <w:rsid w:val="00FE4E7F"/>
    <w:rsid w:val="00FE4F85"/>
    <w:rsid w:val="00FE5012"/>
    <w:rsid w:val="00FE53F3"/>
    <w:rsid w:val="00FE5CE0"/>
    <w:rsid w:val="00FE5F96"/>
    <w:rsid w:val="00FE6648"/>
    <w:rsid w:val="00FE68EB"/>
    <w:rsid w:val="00FE693B"/>
    <w:rsid w:val="00FE6A0A"/>
    <w:rsid w:val="00FE6AA8"/>
    <w:rsid w:val="00FE6BB4"/>
    <w:rsid w:val="00FE6DBE"/>
    <w:rsid w:val="00FE7299"/>
    <w:rsid w:val="00FE72BD"/>
    <w:rsid w:val="00FE777F"/>
    <w:rsid w:val="00FE7B77"/>
    <w:rsid w:val="00FF17D7"/>
    <w:rsid w:val="00FF1844"/>
    <w:rsid w:val="00FF1939"/>
    <w:rsid w:val="00FF1980"/>
    <w:rsid w:val="00FF19A6"/>
    <w:rsid w:val="00FF1CA9"/>
    <w:rsid w:val="00FF1E43"/>
    <w:rsid w:val="00FF210D"/>
    <w:rsid w:val="00FF25F2"/>
    <w:rsid w:val="00FF2656"/>
    <w:rsid w:val="00FF2747"/>
    <w:rsid w:val="00FF2AB6"/>
    <w:rsid w:val="00FF2E76"/>
    <w:rsid w:val="00FF32EB"/>
    <w:rsid w:val="00FF33EE"/>
    <w:rsid w:val="00FF34C0"/>
    <w:rsid w:val="00FF3B49"/>
    <w:rsid w:val="00FF3D6C"/>
    <w:rsid w:val="00FF3DF2"/>
    <w:rsid w:val="00FF44A0"/>
    <w:rsid w:val="00FF451E"/>
    <w:rsid w:val="00FF4F9D"/>
    <w:rsid w:val="00FF511C"/>
    <w:rsid w:val="00FF533C"/>
    <w:rsid w:val="00FF54AF"/>
    <w:rsid w:val="00FF552D"/>
    <w:rsid w:val="00FF594E"/>
    <w:rsid w:val="00FF59FB"/>
    <w:rsid w:val="00FF5B30"/>
    <w:rsid w:val="00FF6332"/>
    <w:rsid w:val="00FF6409"/>
    <w:rsid w:val="00FF644E"/>
    <w:rsid w:val="00FF64BD"/>
    <w:rsid w:val="00FF65C1"/>
    <w:rsid w:val="00FF66B7"/>
    <w:rsid w:val="00FF69E7"/>
    <w:rsid w:val="00FF6CAF"/>
    <w:rsid w:val="00FF7179"/>
    <w:rsid w:val="00FF78EF"/>
    <w:rsid w:val="00FF7CBD"/>
    <w:rsid w:val="00FF7E47"/>
    <w:rsid w:val="00FF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76904"/>
  <w14:defaultImageDpi w14:val="0"/>
  <w15:docId w15:val="{8C525570-CC8B-4E23-A5E6-4F74D49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08EB"/>
    <w:rPr>
      <w:lang w:eastAsia="en-US"/>
    </w:rPr>
  </w:style>
  <w:style w:type="paragraph" w:styleId="Nagwek1">
    <w:name w:val="heading 1"/>
    <w:basedOn w:val="Normalny"/>
    <w:next w:val="Normalny"/>
    <w:link w:val="Nagwek1Znak"/>
    <w:uiPriority w:val="99"/>
    <w:qFormat/>
    <w:rsid w:val="008E3E77"/>
    <w:pPr>
      <w:keepNext/>
      <w:keepLines/>
      <w:numPr>
        <w:numId w:val="212"/>
      </w:numPr>
      <w:spacing w:before="480" w:after="0"/>
      <w:outlineLvl w:val="0"/>
    </w:pPr>
    <w:rPr>
      <w:rFonts w:ascii="Garamond" w:hAnsi="Garamond" w:cs="Cambria"/>
      <w:b/>
      <w:bCs/>
      <w:smallCaps/>
      <w:sz w:val="28"/>
      <w:szCs w:val="28"/>
    </w:rPr>
  </w:style>
  <w:style w:type="paragraph" w:styleId="Nagwek2">
    <w:name w:val="heading 2"/>
    <w:basedOn w:val="Normalny"/>
    <w:next w:val="Normalny"/>
    <w:link w:val="Nagwek2Znak"/>
    <w:uiPriority w:val="99"/>
    <w:qFormat/>
    <w:locked/>
    <w:rsid w:val="008E3E77"/>
    <w:pPr>
      <w:keepNext/>
      <w:numPr>
        <w:ilvl w:val="1"/>
        <w:numId w:val="21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locked/>
    <w:rsid w:val="00D45AD0"/>
    <w:pPr>
      <w:keepNext/>
      <w:numPr>
        <w:ilvl w:val="2"/>
        <w:numId w:val="212"/>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B447E3"/>
    <w:pPr>
      <w:keepNext/>
      <w:numPr>
        <w:ilvl w:val="3"/>
        <w:numId w:val="212"/>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9"/>
    <w:qFormat/>
    <w:locked/>
    <w:rsid w:val="00B447E3"/>
    <w:pPr>
      <w:numPr>
        <w:ilvl w:val="4"/>
        <w:numId w:val="212"/>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B447E3"/>
    <w:pPr>
      <w:numPr>
        <w:ilvl w:val="5"/>
        <w:numId w:val="212"/>
      </w:numPr>
      <w:spacing w:before="240" w:after="60"/>
      <w:outlineLvl w:val="5"/>
    </w:pPr>
    <w:rPr>
      <w:rFonts w:ascii="Times New Roman" w:hAnsi="Times New Roman" w:cs="Times New Roman"/>
      <w:b/>
      <w:bCs/>
    </w:rPr>
  </w:style>
  <w:style w:type="paragraph" w:styleId="Nagwek7">
    <w:name w:val="heading 7"/>
    <w:basedOn w:val="Normalny"/>
    <w:next w:val="Normalny"/>
    <w:link w:val="Nagwek7Znak"/>
    <w:uiPriority w:val="99"/>
    <w:qFormat/>
    <w:locked/>
    <w:rsid w:val="00B447E3"/>
    <w:pPr>
      <w:numPr>
        <w:ilvl w:val="6"/>
        <w:numId w:val="212"/>
      </w:numPr>
      <w:spacing w:before="240" w:after="60"/>
      <w:outlineLvl w:val="6"/>
    </w:pPr>
    <w:rPr>
      <w:rFonts w:ascii="Times New Roman" w:hAnsi="Times New Roman" w:cs="Times New Roman"/>
      <w:sz w:val="24"/>
      <w:szCs w:val="24"/>
    </w:rPr>
  </w:style>
  <w:style w:type="paragraph" w:styleId="Nagwek8">
    <w:name w:val="heading 8"/>
    <w:basedOn w:val="Normalny"/>
    <w:next w:val="Normalny"/>
    <w:link w:val="Nagwek8Znak"/>
    <w:uiPriority w:val="99"/>
    <w:qFormat/>
    <w:locked/>
    <w:rsid w:val="00B447E3"/>
    <w:pPr>
      <w:numPr>
        <w:ilvl w:val="7"/>
        <w:numId w:val="212"/>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uiPriority w:val="99"/>
    <w:qFormat/>
    <w:locked/>
    <w:rsid w:val="00B447E3"/>
    <w:pPr>
      <w:numPr>
        <w:ilvl w:val="8"/>
        <w:numId w:val="212"/>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3E77"/>
    <w:rPr>
      <w:rFonts w:ascii="Garamond" w:hAnsi="Garamond" w:cs="Cambria"/>
      <w:b/>
      <w:bCs/>
      <w:smallCaps/>
      <w:sz w:val="28"/>
      <w:szCs w:val="28"/>
      <w:lang w:eastAsia="en-US"/>
    </w:rPr>
  </w:style>
  <w:style w:type="character" w:customStyle="1" w:styleId="Nagwek2Znak">
    <w:name w:val="Nagłówek 2 Znak"/>
    <w:basedOn w:val="Domylnaczcionkaakapitu"/>
    <w:link w:val="Nagwek2"/>
    <w:uiPriority w:val="99"/>
    <w:locked/>
    <w:rsid w:val="008E3E77"/>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locked/>
    <w:rsid w:val="00D45AD0"/>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locked/>
    <w:rPr>
      <w:rFonts w:ascii="Times New Roman" w:hAnsi="Times New Roman" w:cs="Times New Roman"/>
      <w:b/>
      <w:bCs/>
      <w:sz w:val="28"/>
      <w:szCs w:val="28"/>
      <w:lang w:eastAsia="en-US"/>
    </w:rPr>
  </w:style>
  <w:style w:type="character" w:customStyle="1" w:styleId="Nagwek5Znak">
    <w:name w:val="Nagłówek 5 Znak"/>
    <w:basedOn w:val="Domylnaczcionkaakapitu"/>
    <w:link w:val="Nagwek5"/>
    <w:uiPriority w:val="99"/>
    <w:locked/>
    <w:rPr>
      <w:b/>
      <w:bCs/>
      <w:i/>
      <w:iCs/>
      <w:sz w:val="26"/>
      <w:szCs w:val="26"/>
      <w:lang w:eastAsia="en-US"/>
    </w:rPr>
  </w:style>
  <w:style w:type="character" w:customStyle="1" w:styleId="Nagwek6Znak">
    <w:name w:val="Nagłówek 6 Znak"/>
    <w:basedOn w:val="Domylnaczcionkaakapitu"/>
    <w:link w:val="Nagwek6"/>
    <w:uiPriority w:val="99"/>
    <w:locked/>
    <w:rPr>
      <w:rFonts w:ascii="Times New Roman" w:hAnsi="Times New Roman" w:cs="Times New Roman"/>
      <w:b/>
      <w:bCs/>
      <w:lang w:eastAsia="en-US"/>
    </w:rPr>
  </w:style>
  <w:style w:type="character" w:customStyle="1" w:styleId="Nagwek7Znak">
    <w:name w:val="Nagłówek 7 Znak"/>
    <w:basedOn w:val="Domylnaczcionkaakapitu"/>
    <w:link w:val="Nagwek7"/>
    <w:uiPriority w:val="99"/>
    <w:locked/>
    <w:rPr>
      <w:rFonts w:ascii="Times New Roman" w:hAnsi="Times New Roman" w:cs="Times New Roman"/>
      <w:sz w:val="24"/>
      <w:szCs w:val="24"/>
      <w:lang w:eastAsia="en-US"/>
    </w:rPr>
  </w:style>
  <w:style w:type="character" w:customStyle="1" w:styleId="Nagwek8Znak">
    <w:name w:val="Nagłówek 8 Znak"/>
    <w:basedOn w:val="Domylnaczcionkaakapitu"/>
    <w:link w:val="Nagwek8"/>
    <w:uiPriority w:val="99"/>
    <w:locked/>
    <w:rPr>
      <w:rFonts w:ascii="Times New Roman" w:hAnsi="Times New Roman" w:cs="Times New Roman"/>
      <w:i/>
      <w:iCs/>
      <w:sz w:val="24"/>
      <w:szCs w:val="24"/>
      <w:lang w:eastAsia="en-US"/>
    </w:rPr>
  </w:style>
  <w:style w:type="character" w:customStyle="1" w:styleId="Nagwek9Znak">
    <w:name w:val="Nagłówek 9 Znak"/>
    <w:basedOn w:val="Domylnaczcionkaakapitu"/>
    <w:link w:val="Nagwek9"/>
    <w:uiPriority w:val="99"/>
    <w:locked/>
    <w:rPr>
      <w:rFonts w:ascii="Arial" w:hAnsi="Arial" w:cs="Arial"/>
      <w:lang w:eastAsia="en-US"/>
    </w:rPr>
  </w:style>
  <w:style w:type="paragraph" w:styleId="Tekstdymka">
    <w:name w:val="Balloon Text"/>
    <w:basedOn w:val="Normalny"/>
    <w:link w:val="TekstdymkaZnak"/>
    <w:uiPriority w:val="99"/>
    <w:rsid w:val="006B1C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6B1CBF"/>
    <w:rPr>
      <w:rFonts w:ascii="Tahoma" w:hAnsi="Tahoma" w:cs="Times New Roman"/>
      <w:sz w:val="16"/>
    </w:rPr>
  </w:style>
  <w:style w:type="paragraph" w:styleId="Akapitzlist">
    <w:name w:val="List Paragraph"/>
    <w:basedOn w:val="Normalny"/>
    <w:link w:val="AkapitzlistZnak"/>
    <w:uiPriority w:val="34"/>
    <w:qFormat/>
    <w:rsid w:val="00EE3E8E"/>
    <w:pPr>
      <w:ind w:left="720"/>
    </w:pPr>
  </w:style>
  <w:style w:type="character" w:customStyle="1" w:styleId="AkapitzlistZnak">
    <w:name w:val="Akapit z listą Znak"/>
    <w:link w:val="Akapitzlist"/>
    <w:uiPriority w:val="34"/>
    <w:locked/>
    <w:rsid w:val="002D087D"/>
    <w:rPr>
      <w:lang w:val="x-none" w:eastAsia="en-US"/>
    </w:rPr>
  </w:style>
  <w:style w:type="paragraph" w:styleId="Nagwek">
    <w:name w:val="header"/>
    <w:basedOn w:val="Normalny"/>
    <w:link w:val="NagwekZnak"/>
    <w:uiPriority w:val="99"/>
    <w:rsid w:val="004E1A7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E1A73"/>
    <w:rPr>
      <w:rFonts w:cs="Times New Roman"/>
    </w:rPr>
  </w:style>
  <w:style w:type="paragraph" w:styleId="Stopka">
    <w:name w:val="footer"/>
    <w:basedOn w:val="Normalny"/>
    <w:link w:val="StopkaZnak"/>
    <w:uiPriority w:val="99"/>
    <w:rsid w:val="004E1A7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E1A73"/>
    <w:rPr>
      <w:rFonts w:cs="Times New Roman"/>
    </w:rPr>
  </w:style>
  <w:style w:type="table" w:styleId="Tabela-Siatka">
    <w:name w:val="Table Grid"/>
    <w:basedOn w:val="Standardowy"/>
    <w:uiPriority w:val="99"/>
    <w:rsid w:val="00481865"/>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6B1CBF"/>
    <w:rPr>
      <w:rFonts w:cs="Times New Roman"/>
      <w:sz w:val="16"/>
    </w:rPr>
  </w:style>
  <w:style w:type="paragraph" w:styleId="Tekstkomentarza">
    <w:name w:val="annotation text"/>
    <w:basedOn w:val="Normalny"/>
    <w:link w:val="TekstkomentarzaZnak"/>
    <w:uiPriority w:val="99"/>
    <w:rsid w:val="006B1CB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B1CBF"/>
    <w:rPr>
      <w:rFonts w:cs="Times New Roman"/>
      <w:sz w:val="20"/>
    </w:rPr>
  </w:style>
  <w:style w:type="paragraph" w:styleId="Tematkomentarza">
    <w:name w:val="annotation subject"/>
    <w:basedOn w:val="Tekstkomentarza"/>
    <w:next w:val="Tekstkomentarza"/>
    <w:link w:val="TematkomentarzaZnak"/>
    <w:uiPriority w:val="99"/>
    <w:rsid w:val="006B1CBF"/>
    <w:rPr>
      <w:b/>
      <w:bCs/>
    </w:rPr>
  </w:style>
  <w:style w:type="character" w:customStyle="1" w:styleId="TematkomentarzaZnak">
    <w:name w:val="Temat komentarza Znak"/>
    <w:basedOn w:val="TekstkomentarzaZnak"/>
    <w:link w:val="Tematkomentarza"/>
    <w:uiPriority w:val="99"/>
    <w:locked/>
    <w:rsid w:val="006B1CBF"/>
    <w:rPr>
      <w:rFonts w:cs="Times New Roman"/>
      <w:b/>
      <w:sz w:val="20"/>
    </w:rPr>
  </w:style>
  <w:style w:type="paragraph" w:styleId="Nagwekspisutreci">
    <w:name w:val="TOC Heading"/>
    <w:basedOn w:val="Nagwek2"/>
    <w:next w:val="Normalny"/>
    <w:autoRedefine/>
    <w:uiPriority w:val="39"/>
    <w:qFormat/>
    <w:rsid w:val="00D93EF6"/>
    <w:pPr>
      <w:keepNext w:val="0"/>
      <w:widowControl w:val="0"/>
      <w:numPr>
        <w:numId w:val="335"/>
      </w:numPr>
      <w:spacing w:before="120" w:after="240" w:line="240" w:lineRule="auto"/>
    </w:pPr>
    <w:rPr>
      <w:rFonts w:asciiTheme="minorHAnsi" w:hAnsiTheme="minorHAnsi" w:cs="Garamond"/>
      <w:bCs w:val="0"/>
      <w:i w:val="0"/>
      <w:iCs w:val="0"/>
      <w:smallCaps/>
      <w:sz w:val="24"/>
      <w:szCs w:val="24"/>
      <w:lang w:eastAsia="pl-PL"/>
    </w:rPr>
  </w:style>
  <w:style w:type="paragraph" w:styleId="Spistreci2">
    <w:name w:val="toc 2"/>
    <w:basedOn w:val="Normalny"/>
    <w:next w:val="Normalny"/>
    <w:autoRedefine/>
    <w:uiPriority w:val="39"/>
    <w:rsid w:val="00A52D1F"/>
    <w:pPr>
      <w:tabs>
        <w:tab w:val="left" w:pos="1276"/>
        <w:tab w:val="right" w:leader="dot" w:pos="9060"/>
      </w:tabs>
      <w:spacing w:before="120" w:after="0"/>
      <w:ind w:left="851" w:hanging="631"/>
    </w:pPr>
    <w:rPr>
      <w:iCs/>
      <w:noProof/>
      <w:sz w:val="20"/>
      <w:szCs w:val="20"/>
    </w:rPr>
  </w:style>
  <w:style w:type="paragraph" w:styleId="Spistreci1">
    <w:name w:val="toc 1"/>
    <w:basedOn w:val="Normalny"/>
    <w:next w:val="Normalny"/>
    <w:autoRedefine/>
    <w:uiPriority w:val="39"/>
    <w:rsid w:val="00D45AD0"/>
    <w:pPr>
      <w:tabs>
        <w:tab w:val="left" w:pos="440"/>
        <w:tab w:val="right" w:leader="dot" w:pos="9062"/>
      </w:tabs>
      <w:spacing w:before="240" w:after="120"/>
    </w:pPr>
    <w:rPr>
      <w:rFonts w:ascii="Garamond" w:hAnsi="Garamond" w:cs="Times New Roman"/>
      <w:b/>
      <w:bCs/>
      <w:noProof/>
    </w:rPr>
  </w:style>
  <w:style w:type="paragraph" w:styleId="Spistreci3">
    <w:name w:val="toc 3"/>
    <w:basedOn w:val="Normalny"/>
    <w:next w:val="Normalny"/>
    <w:autoRedefine/>
    <w:uiPriority w:val="39"/>
    <w:rsid w:val="006105C3"/>
    <w:pPr>
      <w:spacing w:after="0"/>
      <w:ind w:left="440"/>
    </w:pPr>
    <w:rPr>
      <w:sz w:val="20"/>
      <w:szCs w:val="20"/>
    </w:rPr>
  </w:style>
  <w:style w:type="paragraph" w:styleId="Spistreci4">
    <w:name w:val="toc 4"/>
    <w:basedOn w:val="Normalny"/>
    <w:next w:val="Normalny"/>
    <w:autoRedefine/>
    <w:uiPriority w:val="99"/>
    <w:rsid w:val="006105C3"/>
    <w:pPr>
      <w:spacing w:after="0"/>
      <w:ind w:left="660"/>
    </w:pPr>
    <w:rPr>
      <w:sz w:val="20"/>
      <w:szCs w:val="20"/>
    </w:rPr>
  </w:style>
  <w:style w:type="paragraph" w:styleId="Spistreci5">
    <w:name w:val="toc 5"/>
    <w:basedOn w:val="Normalny"/>
    <w:next w:val="Normalny"/>
    <w:autoRedefine/>
    <w:uiPriority w:val="99"/>
    <w:rsid w:val="006105C3"/>
    <w:pPr>
      <w:spacing w:after="0"/>
      <w:ind w:left="880"/>
    </w:pPr>
    <w:rPr>
      <w:sz w:val="20"/>
      <w:szCs w:val="20"/>
    </w:rPr>
  </w:style>
  <w:style w:type="paragraph" w:styleId="Spistreci6">
    <w:name w:val="toc 6"/>
    <w:basedOn w:val="Normalny"/>
    <w:next w:val="Normalny"/>
    <w:autoRedefine/>
    <w:uiPriority w:val="99"/>
    <w:rsid w:val="006105C3"/>
    <w:pPr>
      <w:spacing w:after="0"/>
      <w:ind w:left="1100"/>
    </w:pPr>
    <w:rPr>
      <w:sz w:val="20"/>
      <w:szCs w:val="20"/>
    </w:rPr>
  </w:style>
  <w:style w:type="paragraph" w:styleId="Spistreci7">
    <w:name w:val="toc 7"/>
    <w:basedOn w:val="Normalny"/>
    <w:next w:val="Normalny"/>
    <w:autoRedefine/>
    <w:uiPriority w:val="99"/>
    <w:rsid w:val="006105C3"/>
    <w:pPr>
      <w:spacing w:after="0"/>
      <w:ind w:left="1320"/>
    </w:pPr>
    <w:rPr>
      <w:sz w:val="20"/>
      <w:szCs w:val="20"/>
    </w:rPr>
  </w:style>
  <w:style w:type="paragraph" w:styleId="Spistreci8">
    <w:name w:val="toc 8"/>
    <w:basedOn w:val="Normalny"/>
    <w:next w:val="Normalny"/>
    <w:autoRedefine/>
    <w:uiPriority w:val="99"/>
    <w:rsid w:val="006105C3"/>
    <w:pPr>
      <w:spacing w:after="0"/>
      <w:ind w:left="1540"/>
    </w:pPr>
    <w:rPr>
      <w:sz w:val="20"/>
      <w:szCs w:val="20"/>
    </w:rPr>
  </w:style>
  <w:style w:type="paragraph" w:styleId="Spistreci9">
    <w:name w:val="toc 9"/>
    <w:basedOn w:val="Normalny"/>
    <w:next w:val="Normalny"/>
    <w:autoRedefine/>
    <w:uiPriority w:val="99"/>
    <w:rsid w:val="006105C3"/>
    <w:pPr>
      <w:spacing w:after="0"/>
      <w:ind w:left="1760"/>
    </w:pPr>
    <w:rPr>
      <w:sz w:val="20"/>
      <w:szCs w:val="20"/>
    </w:rPr>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PRZYPISKI,f"/>
    <w:basedOn w:val="Normalny"/>
    <w:link w:val="TekstprzypisudolnegoZnak"/>
    <w:uiPriority w:val="99"/>
    <w:qFormat/>
    <w:rsid w:val="00D77A69"/>
    <w:pPr>
      <w:spacing w:after="0" w:line="360" w:lineRule="auto"/>
      <w:jc w:val="both"/>
    </w:pPr>
    <w:rPr>
      <w:rFonts w:ascii="Verdana" w:hAnsi="Verdana"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
    <w:basedOn w:val="Domylnaczcionkaakapitu"/>
    <w:link w:val="Tekstprzypisudolnego"/>
    <w:uiPriority w:val="99"/>
    <w:locked/>
    <w:rsid w:val="00A93DFD"/>
    <w:rPr>
      <w:rFonts w:ascii="Verdana" w:hAnsi="Verdana" w:cs="Times New Roman"/>
      <w:sz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93DFD"/>
    <w:rPr>
      <w:rFonts w:ascii="Arial" w:hAnsi="Arial" w:cs="Times New Roman"/>
      <w:sz w:val="16"/>
      <w:vertAlign w:val="superscript"/>
    </w:rPr>
  </w:style>
  <w:style w:type="paragraph" w:customStyle="1" w:styleId="TEKST">
    <w:name w:val="TEKST"/>
    <w:basedOn w:val="Normalny"/>
    <w:next w:val="Normalny"/>
    <w:uiPriority w:val="99"/>
    <w:rsid w:val="00AB6139"/>
    <w:pPr>
      <w:spacing w:after="120" w:line="280" w:lineRule="exact"/>
      <w:jc w:val="both"/>
    </w:pPr>
    <w:rPr>
      <w:rFonts w:cs="Times New Roman"/>
      <w:lang w:eastAsia="pl-PL"/>
    </w:rPr>
  </w:style>
  <w:style w:type="character" w:customStyle="1" w:styleId="FootnoteTextChar1">
    <w:name w:val="Footnote Text Char1"/>
    <w:aliases w:val="Tekst przypisu Char1,-E Fuﬂnotentext Char1,Fuﬂnotentext Ursprung Char1,Fußnotentext Ursprung Char1,-E Fußnotentext Char1,Fußnote Char1,Podrozdział Char1,Footnote Char1,Podrozdzia3 Char1,Footnote text Char1,Znak Char1,FOOTNOTES Char"/>
    <w:uiPriority w:val="99"/>
    <w:semiHidden/>
    <w:locked/>
    <w:rsid w:val="00B311A6"/>
    <w:rPr>
      <w:rFonts w:ascii="Verdana" w:hAnsi="Verdana"/>
      <w:lang w:val="pl-PL" w:eastAsia="pl-PL"/>
    </w:rPr>
  </w:style>
  <w:style w:type="paragraph" w:customStyle="1" w:styleId="garNORM">
    <w:name w:val="garNORM"/>
    <w:basedOn w:val="Normalny"/>
    <w:link w:val="garNORMZnak"/>
    <w:qFormat/>
    <w:rsid w:val="00AB00DF"/>
    <w:pPr>
      <w:spacing w:before="60" w:after="60"/>
      <w:jc w:val="both"/>
    </w:pPr>
    <w:rPr>
      <w:rFonts w:ascii="Garamond" w:hAnsi="Garamond" w:cs="Garamond"/>
    </w:rPr>
  </w:style>
  <w:style w:type="character" w:customStyle="1" w:styleId="garNORMZnak">
    <w:name w:val="garNORM Znak"/>
    <w:link w:val="garNORM"/>
    <w:locked/>
    <w:rsid w:val="00AB00DF"/>
    <w:rPr>
      <w:rFonts w:ascii="Garamond" w:hAnsi="Garamond"/>
      <w:sz w:val="22"/>
      <w:lang w:val="pl-PL" w:eastAsia="en-US"/>
    </w:rPr>
  </w:style>
  <w:style w:type="character" w:customStyle="1" w:styleId="CommentTextChar1">
    <w:name w:val="Comment Text Char1"/>
    <w:uiPriority w:val="99"/>
    <w:locked/>
    <w:rsid w:val="00A91178"/>
    <w:rPr>
      <w:rFonts w:eastAsia="MS Mincho"/>
      <w:lang w:val="pl-PL" w:eastAsia="ja-JP"/>
    </w:rPr>
  </w:style>
  <w:style w:type="paragraph" w:customStyle="1" w:styleId="Styl1">
    <w:name w:val="Styl1"/>
    <w:basedOn w:val="Akapitzlist"/>
    <w:link w:val="Styl1Znak"/>
    <w:uiPriority w:val="99"/>
    <w:rsid w:val="002D087D"/>
    <w:pPr>
      <w:numPr>
        <w:numId w:val="1"/>
      </w:numPr>
      <w:spacing w:after="0"/>
    </w:pPr>
    <w:rPr>
      <w:rFonts w:ascii="Garamond" w:hAnsi="Garamond" w:cs="Garamond"/>
      <w:b/>
      <w:bCs/>
      <w:smallCaps/>
      <w:sz w:val="28"/>
      <w:szCs w:val="28"/>
    </w:rPr>
  </w:style>
  <w:style w:type="character" w:customStyle="1" w:styleId="Styl1Znak">
    <w:name w:val="Styl1 Znak"/>
    <w:link w:val="Styl1"/>
    <w:uiPriority w:val="99"/>
    <w:locked/>
    <w:rsid w:val="002D087D"/>
    <w:rPr>
      <w:rFonts w:ascii="Garamond" w:hAnsi="Garamond" w:cs="Garamond"/>
      <w:b/>
      <w:bCs/>
      <w:smallCaps/>
      <w:sz w:val="28"/>
      <w:szCs w:val="28"/>
      <w:lang w:eastAsia="en-US"/>
    </w:rPr>
  </w:style>
  <w:style w:type="paragraph" w:customStyle="1" w:styleId="Styl2">
    <w:name w:val="Styl2"/>
    <w:basedOn w:val="Akapitzlist"/>
    <w:link w:val="Styl2Znak"/>
    <w:uiPriority w:val="99"/>
    <w:rsid w:val="002D087D"/>
    <w:pPr>
      <w:numPr>
        <w:ilvl w:val="1"/>
        <w:numId w:val="2"/>
      </w:numPr>
      <w:ind w:left="1134" w:hanging="425"/>
      <w:jc w:val="both"/>
    </w:pPr>
    <w:rPr>
      <w:rFonts w:ascii="Garamond" w:hAnsi="Garamond" w:cs="Garamond"/>
      <w:b/>
      <w:bCs/>
      <w:sz w:val="24"/>
      <w:szCs w:val="24"/>
    </w:rPr>
  </w:style>
  <w:style w:type="character" w:customStyle="1" w:styleId="Styl2Znak">
    <w:name w:val="Styl2 Znak"/>
    <w:link w:val="Styl2"/>
    <w:uiPriority w:val="99"/>
    <w:locked/>
    <w:rsid w:val="002D087D"/>
    <w:rPr>
      <w:rFonts w:ascii="Garamond" w:hAnsi="Garamond" w:cs="Garamond"/>
      <w:b/>
      <w:bCs/>
      <w:sz w:val="24"/>
      <w:szCs w:val="24"/>
      <w:lang w:eastAsia="en-US"/>
    </w:rPr>
  </w:style>
  <w:style w:type="character" w:styleId="Hipercze">
    <w:name w:val="Hyperlink"/>
    <w:basedOn w:val="Domylnaczcionkaakapitu"/>
    <w:uiPriority w:val="99"/>
    <w:rsid w:val="00F979D3"/>
    <w:rPr>
      <w:rFonts w:cs="Times New Roman"/>
      <w:color w:val="0000FF"/>
      <w:u w:val="single"/>
    </w:rPr>
  </w:style>
  <w:style w:type="paragraph" w:customStyle="1" w:styleId="Default">
    <w:name w:val="Default"/>
    <w:rsid w:val="000D6B35"/>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Numerstrony">
    <w:name w:val="page number"/>
    <w:basedOn w:val="Domylnaczcionkaakapitu"/>
    <w:uiPriority w:val="99"/>
    <w:rsid w:val="009C2EC4"/>
    <w:rPr>
      <w:rFonts w:cs="Times New Roman"/>
    </w:rPr>
  </w:style>
  <w:style w:type="character" w:customStyle="1" w:styleId="Teksttreci3">
    <w:name w:val="Tekst treści (3)"/>
    <w:basedOn w:val="Domylnaczcionkaakapitu"/>
    <w:uiPriority w:val="99"/>
    <w:rsid w:val="00FC24E6"/>
    <w:rPr>
      <w:rFonts w:ascii="Calibri" w:hAnsi="Calibri" w:cs="Times New Roman"/>
      <w:sz w:val="21"/>
      <w:szCs w:val="21"/>
      <w:lang w:bidi="ar-SA"/>
    </w:rPr>
  </w:style>
  <w:style w:type="paragraph" w:styleId="Tekstprzypisukocowego">
    <w:name w:val="endnote text"/>
    <w:basedOn w:val="Normalny"/>
    <w:link w:val="TekstprzypisukocowegoZnak"/>
    <w:uiPriority w:val="99"/>
    <w:rsid w:val="000E1744"/>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szCs w:val="20"/>
      <w:lang w:val="x-none" w:eastAsia="en-US"/>
    </w:rPr>
  </w:style>
  <w:style w:type="character" w:styleId="Odwoanieprzypisukocowego">
    <w:name w:val="endnote reference"/>
    <w:basedOn w:val="Domylnaczcionkaakapitu"/>
    <w:uiPriority w:val="99"/>
    <w:rsid w:val="000E1744"/>
    <w:rPr>
      <w:rFonts w:cs="Times New Roman"/>
      <w:vertAlign w:val="superscript"/>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basedOn w:val="Domylnaczcionkaakapitu"/>
    <w:uiPriority w:val="99"/>
    <w:locked/>
    <w:rsid w:val="00E364E2"/>
    <w:rPr>
      <w:rFonts w:ascii="Arial" w:hAnsi="Arial" w:cs="Tahoma"/>
      <w:sz w:val="20"/>
      <w:szCs w:val="20"/>
    </w:rPr>
  </w:style>
  <w:style w:type="paragraph" w:customStyle="1" w:styleId="nagBOLDwOSIACH">
    <w:name w:val="nagBOLDwOSIACH"/>
    <w:basedOn w:val="Normalny"/>
    <w:link w:val="nagBOLDwOSIACHZnak"/>
    <w:uiPriority w:val="99"/>
    <w:rsid w:val="009F7EDB"/>
    <w:pPr>
      <w:spacing w:before="240" w:after="60" w:line="288" w:lineRule="auto"/>
      <w:jc w:val="both"/>
    </w:pPr>
    <w:rPr>
      <w:rFonts w:ascii="Garamond" w:hAnsi="Garamond" w:cs="Times New Roman"/>
      <w:b/>
      <w:szCs w:val="24"/>
      <w:lang w:eastAsia="pl-PL"/>
    </w:rPr>
  </w:style>
  <w:style w:type="character" w:customStyle="1" w:styleId="nagBOLDwOSIACHZnak">
    <w:name w:val="nagBOLDwOSIACH Znak"/>
    <w:link w:val="nagBOLDwOSIACH"/>
    <w:uiPriority w:val="99"/>
    <w:locked/>
    <w:rsid w:val="009F7EDB"/>
    <w:rPr>
      <w:rFonts w:ascii="Garamond" w:hAnsi="Garamond"/>
      <w:b/>
      <w:sz w:val="24"/>
      <w:lang w:val="pl-PL" w:eastAsia="pl-PL"/>
    </w:rPr>
  </w:style>
  <w:style w:type="paragraph" w:customStyle="1" w:styleId="default0">
    <w:name w:val="default"/>
    <w:basedOn w:val="Normalny"/>
    <w:uiPriority w:val="99"/>
    <w:rsid w:val="00DB352B"/>
    <w:pPr>
      <w:autoSpaceDE w:val="0"/>
      <w:autoSpaceDN w:val="0"/>
      <w:spacing w:after="0" w:line="240" w:lineRule="auto"/>
    </w:pPr>
    <w:rPr>
      <w:rFonts w:ascii="Garamond" w:hAnsi="Garamond" w:cs="Times New Roman"/>
      <w:color w:val="000000"/>
      <w:sz w:val="24"/>
      <w:szCs w:val="24"/>
      <w:lang w:eastAsia="pl-PL"/>
    </w:rPr>
  </w:style>
  <w:style w:type="paragraph" w:customStyle="1" w:styleId="Akapitzlist1">
    <w:name w:val="Akapit z listą1"/>
    <w:basedOn w:val="Normalny"/>
    <w:uiPriority w:val="99"/>
    <w:rsid w:val="000446CE"/>
    <w:pPr>
      <w:ind w:left="720"/>
    </w:pPr>
  </w:style>
  <w:style w:type="character" w:customStyle="1" w:styleId="h11">
    <w:name w:val="h11"/>
    <w:basedOn w:val="Domylnaczcionkaakapitu"/>
    <w:uiPriority w:val="99"/>
    <w:rsid w:val="00C97458"/>
    <w:rPr>
      <w:rFonts w:ascii="Verdana" w:hAnsi="Verdana" w:cs="Times New Roman"/>
      <w:b/>
      <w:bCs/>
      <w:sz w:val="23"/>
      <w:szCs w:val="23"/>
    </w:rPr>
  </w:style>
  <w:style w:type="character" w:customStyle="1" w:styleId="highlight">
    <w:name w:val="highlight"/>
    <w:basedOn w:val="Domylnaczcionkaakapitu"/>
    <w:uiPriority w:val="99"/>
    <w:rsid w:val="001D78D2"/>
    <w:rPr>
      <w:rFonts w:cs="Times New Roman"/>
    </w:rPr>
  </w:style>
  <w:style w:type="character" w:styleId="Pogrubienie">
    <w:name w:val="Strong"/>
    <w:basedOn w:val="Domylnaczcionkaakapitu"/>
    <w:uiPriority w:val="22"/>
    <w:qFormat/>
    <w:locked/>
    <w:rsid w:val="00467CEE"/>
    <w:rPr>
      <w:rFonts w:cs="Times New Roman"/>
      <w:b/>
      <w:bCs/>
    </w:rPr>
  </w:style>
  <w:style w:type="paragraph" w:customStyle="1" w:styleId="SzOOP1">
    <w:name w:val="SzOOP_1"/>
    <w:basedOn w:val="Nagwek1"/>
    <w:link w:val="SzOOP1Znak"/>
    <w:uiPriority w:val="99"/>
    <w:rsid w:val="00A46566"/>
    <w:pPr>
      <w:numPr>
        <w:numId w:val="335"/>
      </w:numPr>
    </w:pPr>
  </w:style>
  <w:style w:type="character" w:customStyle="1" w:styleId="SzOOP1Znak">
    <w:name w:val="SzOOP_1 Znak"/>
    <w:basedOn w:val="Nagwek1Znak"/>
    <w:link w:val="SzOOP1"/>
    <w:uiPriority w:val="99"/>
    <w:locked/>
    <w:rsid w:val="00A46566"/>
    <w:rPr>
      <w:rFonts w:ascii="Garamond" w:hAnsi="Garamond" w:cs="Cambria"/>
      <w:b/>
      <w:bCs/>
      <w:smallCaps/>
      <w:sz w:val="28"/>
      <w:szCs w:val="28"/>
      <w:lang w:eastAsia="en-US"/>
    </w:rPr>
  </w:style>
  <w:style w:type="table" w:customStyle="1" w:styleId="Tabela-Siatka1">
    <w:name w:val="Tabela - Siatka1"/>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locked/>
    <w:rsid w:val="003A2810"/>
    <w:pPr>
      <w:spacing w:after="0" w:line="240" w:lineRule="auto"/>
    </w:pPr>
    <w:rPr>
      <w:rFonts w:cs="Times New Roman"/>
      <w:szCs w:val="21"/>
    </w:rPr>
  </w:style>
  <w:style w:type="character" w:customStyle="1" w:styleId="ZwykytekstZnak">
    <w:name w:val="Zwykły tekst Znak"/>
    <w:basedOn w:val="Domylnaczcionkaakapitu"/>
    <w:link w:val="Zwykytekst"/>
    <w:uiPriority w:val="99"/>
    <w:locked/>
    <w:rsid w:val="003A2810"/>
    <w:rPr>
      <w:rFonts w:eastAsia="Times New Roman" w:cs="Times New Roman"/>
      <w:sz w:val="21"/>
      <w:szCs w:val="21"/>
      <w:lang w:val="x-none" w:eastAsia="en-US"/>
    </w:rPr>
  </w:style>
  <w:style w:type="character" w:customStyle="1" w:styleId="st">
    <w:name w:val="st"/>
    <w:uiPriority w:val="99"/>
    <w:rsid w:val="008552CD"/>
  </w:style>
  <w:style w:type="paragraph" w:customStyle="1" w:styleId="doc-ti">
    <w:name w:val="doc-ti"/>
    <w:basedOn w:val="Normalny"/>
    <w:rsid w:val="00CD6000"/>
    <w:pPr>
      <w:spacing w:before="240" w:after="120" w:line="240" w:lineRule="auto"/>
      <w:jc w:val="center"/>
    </w:pPr>
    <w:rPr>
      <w:rFonts w:ascii="Times New Roman" w:hAnsi="Times New Roman" w:cs="Times New Roman"/>
      <w:b/>
      <w:bCs/>
      <w:sz w:val="24"/>
      <w:szCs w:val="24"/>
      <w:lang w:eastAsia="pl-PL"/>
    </w:rPr>
  </w:style>
  <w:style w:type="table" w:customStyle="1" w:styleId="Tabela-Siatka3">
    <w:name w:val="Tabela - Siatka3"/>
    <w:basedOn w:val="Standardowy"/>
    <w:next w:val="Tabela-Siatka"/>
    <w:rsid w:val="00A2394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F7BB5"/>
  </w:style>
  <w:style w:type="paragraph" w:customStyle="1" w:styleId="rozdzia6a">
    <w:name w:val="rozdział 6a"/>
    <w:basedOn w:val="Normalny"/>
    <w:autoRedefine/>
    <w:rsid w:val="00227F8C"/>
    <w:pPr>
      <w:numPr>
        <w:ilvl w:val="1"/>
        <w:numId w:val="377"/>
      </w:numPr>
      <w:tabs>
        <w:tab w:val="clear" w:pos="576"/>
        <w:tab w:val="left" w:pos="0"/>
        <w:tab w:val="left" w:pos="180"/>
      </w:tabs>
      <w:spacing w:after="120"/>
      <w:ind w:left="0" w:firstLine="0"/>
      <w:jc w:val="both"/>
    </w:pPr>
    <w:rPr>
      <w:rFonts w:ascii="Arial" w:hAnsi="Arial" w:cs="Arial"/>
      <w:b/>
      <w:i/>
      <w:spacing w:val="-4"/>
      <w:sz w:val="20"/>
      <w:szCs w:val="20"/>
    </w:rPr>
  </w:style>
  <w:style w:type="paragraph" w:customStyle="1" w:styleId="rozdziaA1">
    <w:name w:val="rozdział A 1"/>
    <w:basedOn w:val="Normalny"/>
    <w:autoRedefine/>
    <w:rsid w:val="00227F8C"/>
    <w:pPr>
      <w:keepNext/>
      <w:numPr>
        <w:ilvl w:val="1"/>
        <w:numId w:val="10"/>
      </w:numPr>
      <w:tabs>
        <w:tab w:val="left" w:pos="540"/>
      </w:tabs>
      <w:spacing w:after="120"/>
      <w:jc w:val="both"/>
      <w:outlineLvl w:val="1"/>
    </w:pPr>
    <w:rPr>
      <w:rFonts w:ascii="Arial" w:hAnsi="Arial" w:cs="Arial"/>
      <w:b/>
      <w:bCs/>
      <w:iCs/>
      <w:spacing w:val="-4"/>
      <w:sz w:val="24"/>
      <w:szCs w:val="28"/>
    </w:rPr>
  </w:style>
  <w:style w:type="paragraph" w:styleId="Tekstpodstawowy">
    <w:name w:val="Body Text"/>
    <w:basedOn w:val="Normalny"/>
    <w:link w:val="TekstpodstawowyZnak"/>
    <w:locked/>
    <w:rsid w:val="00D85ADC"/>
    <w:pPr>
      <w:suppressAutoHyphens/>
      <w:spacing w:after="120" w:line="240" w:lineRule="auto"/>
    </w:pPr>
    <w:rPr>
      <w:rFonts w:ascii="Arial" w:hAnsi="Arial" w:cs="Arial"/>
      <w:sz w:val="24"/>
      <w:szCs w:val="24"/>
      <w:lang w:eastAsia="zh-CN"/>
    </w:rPr>
  </w:style>
  <w:style w:type="character" w:customStyle="1" w:styleId="TekstpodstawowyZnak">
    <w:name w:val="Tekst podstawowy Znak"/>
    <w:basedOn w:val="Domylnaczcionkaakapitu"/>
    <w:link w:val="Tekstpodstawowy"/>
    <w:rsid w:val="00D85ADC"/>
    <w:rPr>
      <w:rFonts w:ascii="Arial" w:hAnsi="Arial" w:cs="Arial"/>
      <w:sz w:val="24"/>
      <w:szCs w:val="24"/>
      <w:lang w:eastAsia="zh-CN"/>
    </w:rPr>
  </w:style>
  <w:style w:type="paragraph" w:styleId="Poprawka">
    <w:name w:val="Revision"/>
    <w:hidden/>
    <w:uiPriority w:val="99"/>
    <w:semiHidden/>
    <w:rsid w:val="00F144D6"/>
    <w:pPr>
      <w:spacing w:after="0" w:line="240" w:lineRule="auto"/>
    </w:pPr>
    <w:rPr>
      <w:lang w:eastAsia="en-US"/>
    </w:rPr>
  </w:style>
  <w:style w:type="character" w:styleId="UyteHipercze">
    <w:name w:val="FollowedHyperlink"/>
    <w:basedOn w:val="Domylnaczcionkaakapitu"/>
    <w:uiPriority w:val="99"/>
    <w:semiHidden/>
    <w:unhideWhenUsed/>
    <w:locked/>
    <w:rsid w:val="00D5335A"/>
    <w:rPr>
      <w:color w:val="800080" w:themeColor="followedHyperlink"/>
      <w:u w:val="single"/>
    </w:rPr>
  </w:style>
  <w:style w:type="numbering" w:customStyle="1" w:styleId="sekcja2num">
    <w:name w:val="sekcja2num"/>
    <w:rsid w:val="001F272C"/>
  </w:style>
  <w:style w:type="paragraph" w:styleId="Tytu">
    <w:name w:val="Title"/>
    <w:basedOn w:val="Normalny"/>
    <w:link w:val="TytuZnak"/>
    <w:qFormat/>
    <w:rsid w:val="00511BA0"/>
    <w:pPr>
      <w:spacing w:after="0" w:line="240" w:lineRule="auto"/>
      <w:jc w:val="center"/>
    </w:pPr>
    <w:rPr>
      <w:rFonts w:ascii="Times New Roman" w:hAnsi="Times New Roman" w:cs="Times New Roman"/>
      <w:b/>
      <w:sz w:val="32"/>
      <w:szCs w:val="20"/>
      <w:lang w:eastAsia="pl-PL"/>
    </w:rPr>
  </w:style>
  <w:style w:type="character" w:customStyle="1" w:styleId="TytuZnak">
    <w:name w:val="Tytuł Znak"/>
    <w:basedOn w:val="Domylnaczcionkaakapitu"/>
    <w:link w:val="Tytu"/>
    <w:rsid w:val="00511BA0"/>
    <w:rPr>
      <w:rFonts w:ascii="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0287">
      <w:marLeft w:val="0"/>
      <w:marRight w:val="0"/>
      <w:marTop w:val="0"/>
      <w:marBottom w:val="0"/>
      <w:divBdr>
        <w:top w:val="none" w:sz="0" w:space="0" w:color="auto"/>
        <w:left w:val="none" w:sz="0" w:space="0" w:color="auto"/>
        <w:bottom w:val="none" w:sz="0" w:space="0" w:color="auto"/>
        <w:right w:val="none" w:sz="0" w:space="0" w:color="auto"/>
      </w:divBdr>
    </w:div>
    <w:div w:id="77220288">
      <w:marLeft w:val="0"/>
      <w:marRight w:val="0"/>
      <w:marTop w:val="0"/>
      <w:marBottom w:val="0"/>
      <w:divBdr>
        <w:top w:val="none" w:sz="0" w:space="0" w:color="auto"/>
        <w:left w:val="none" w:sz="0" w:space="0" w:color="auto"/>
        <w:bottom w:val="none" w:sz="0" w:space="0" w:color="auto"/>
        <w:right w:val="none" w:sz="0" w:space="0" w:color="auto"/>
      </w:divBdr>
    </w:div>
    <w:div w:id="77220289">
      <w:marLeft w:val="0"/>
      <w:marRight w:val="0"/>
      <w:marTop w:val="0"/>
      <w:marBottom w:val="0"/>
      <w:divBdr>
        <w:top w:val="none" w:sz="0" w:space="0" w:color="auto"/>
        <w:left w:val="none" w:sz="0" w:space="0" w:color="auto"/>
        <w:bottom w:val="none" w:sz="0" w:space="0" w:color="auto"/>
        <w:right w:val="none" w:sz="0" w:space="0" w:color="auto"/>
      </w:divBdr>
    </w:div>
    <w:div w:id="77220290">
      <w:marLeft w:val="0"/>
      <w:marRight w:val="0"/>
      <w:marTop w:val="0"/>
      <w:marBottom w:val="0"/>
      <w:divBdr>
        <w:top w:val="none" w:sz="0" w:space="0" w:color="auto"/>
        <w:left w:val="none" w:sz="0" w:space="0" w:color="auto"/>
        <w:bottom w:val="none" w:sz="0" w:space="0" w:color="auto"/>
        <w:right w:val="none" w:sz="0" w:space="0" w:color="auto"/>
      </w:divBdr>
    </w:div>
    <w:div w:id="77220291">
      <w:marLeft w:val="0"/>
      <w:marRight w:val="0"/>
      <w:marTop w:val="0"/>
      <w:marBottom w:val="0"/>
      <w:divBdr>
        <w:top w:val="none" w:sz="0" w:space="0" w:color="auto"/>
        <w:left w:val="none" w:sz="0" w:space="0" w:color="auto"/>
        <w:bottom w:val="none" w:sz="0" w:space="0" w:color="auto"/>
        <w:right w:val="none" w:sz="0" w:space="0" w:color="auto"/>
      </w:divBdr>
    </w:div>
    <w:div w:id="77220292">
      <w:marLeft w:val="0"/>
      <w:marRight w:val="0"/>
      <w:marTop w:val="0"/>
      <w:marBottom w:val="0"/>
      <w:divBdr>
        <w:top w:val="none" w:sz="0" w:space="0" w:color="auto"/>
        <w:left w:val="none" w:sz="0" w:space="0" w:color="auto"/>
        <w:bottom w:val="none" w:sz="0" w:space="0" w:color="auto"/>
        <w:right w:val="none" w:sz="0" w:space="0" w:color="auto"/>
      </w:divBdr>
    </w:div>
    <w:div w:id="77220293">
      <w:marLeft w:val="0"/>
      <w:marRight w:val="0"/>
      <w:marTop w:val="0"/>
      <w:marBottom w:val="0"/>
      <w:divBdr>
        <w:top w:val="none" w:sz="0" w:space="0" w:color="auto"/>
        <w:left w:val="none" w:sz="0" w:space="0" w:color="auto"/>
        <w:bottom w:val="none" w:sz="0" w:space="0" w:color="auto"/>
        <w:right w:val="none" w:sz="0" w:space="0" w:color="auto"/>
      </w:divBdr>
    </w:div>
    <w:div w:id="77220297">
      <w:marLeft w:val="0"/>
      <w:marRight w:val="0"/>
      <w:marTop w:val="0"/>
      <w:marBottom w:val="0"/>
      <w:divBdr>
        <w:top w:val="none" w:sz="0" w:space="0" w:color="auto"/>
        <w:left w:val="none" w:sz="0" w:space="0" w:color="auto"/>
        <w:bottom w:val="none" w:sz="0" w:space="0" w:color="auto"/>
        <w:right w:val="none" w:sz="0" w:space="0" w:color="auto"/>
      </w:divBdr>
      <w:divsChild>
        <w:div w:id="77220298">
          <w:marLeft w:val="0"/>
          <w:marRight w:val="0"/>
          <w:marTop w:val="0"/>
          <w:marBottom w:val="0"/>
          <w:divBdr>
            <w:top w:val="none" w:sz="0" w:space="0" w:color="auto"/>
            <w:left w:val="none" w:sz="0" w:space="0" w:color="auto"/>
            <w:bottom w:val="none" w:sz="0" w:space="0" w:color="auto"/>
            <w:right w:val="none" w:sz="0" w:space="0" w:color="auto"/>
          </w:divBdr>
        </w:div>
        <w:div w:id="77220301">
          <w:marLeft w:val="0"/>
          <w:marRight w:val="0"/>
          <w:marTop w:val="0"/>
          <w:marBottom w:val="0"/>
          <w:divBdr>
            <w:top w:val="none" w:sz="0" w:space="0" w:color="auto"/>
            <w:left w:val="none" w:sz="0" w:space="0" w:color="auto"/>
            <w:bottom w:val="none" w:sz="0" w:space="0" w:color="auto"/>
            <w:right w:val="none" w:sz="0" w:space="0" w:color="auto"/>
          </w:divBdr>
        </w:div>
        <w:div w:id="77220303">
          <w:marLeft w:val="0"/>
          <w:marRight w:val="0"/>
          <w:marTop w:val="0"/>
          <w:marBottom w:val="0"/>
          <w:divBdr>
            <w:top w:val="none" w:sz="0" w:space="0" w:color="auto"/>
            <w:left w:val="none" w:sz="0" w:space="0" w:color="auto"/>
            <w:bottom w:val="none" w:sz="0" w:space="0" w:color="auto"/>
            <w:right w:val="none" w:sz="0" w:space="0" w:color="auto"/>
          </w:divBdr>
        </w:div>
        <w:div w:id="77220305">
          <w:marLeft w:val="0"/>
          <w:marRight w:val="0"/>
          <w:marTop w:val="0"/>
          <w:marBottom w:val="0"/>
          <w:divBdr>
            <w:top w:val="none" w:sz="0" w:space="0" w:color="auto"/>
            <w:left w:val="none" w:sz="0" w:space="0" w:color="auto"/>
            <w:bottom w:val="none" w:sz="0" w:space="0" w:color="auto"/>
            <w:right w:val="none" w:sz="0" w:space="0" w:color="auto"/>
          </w:divBdr>
        </w:div>
        <w:div w:id="77220306">
          <w:marLeft w:val="0"/>
          <w:marRight w:val="0"/>
          <w:marTop w:val="0"/>
          <w:marBottom w:val="0"/>
          <w:divBdr>
            <w:top w:val="none" w:sz="0" w:space="0" w:color="auto"/>
            <w:left w:val="none" w:sz="0" w:space="0" w:color="auto"/>
            <w:bottom w:val="none" w:sz="0" w:space="0" w:color="auto"/>
            <w:right w:val="none" w:sz="0" w:space="0" w:color="auto"/>
          </w:divBdr>
        </w:div>
        <w:div w:id="77220308">
          <w:marLeft w:val="0"/>
          <w:marRight w:val="0"/>
          <w:marTop w:val="0"/>
          <w:marBottom w:val="0"/>
          <w:divBdr>
            <w:top w:val="none" w:sz="0" w:space="0" w:color="auto"/>
            <w:left w:val="none" w:sz="0" w:space="0" w:color="auto"/>
            <w:bottom w:val="none" w:sz="0" w:space="0" w:color="auto"/>
            <w:right w:val="none" w:sz="0" w:space="0" w:color="auto"/>
          </w:divBdr>
        </w:div>
      </w:divsChild>
    </w:div>
    <w:div w:id="77220307">
      <w:marLeft w:val="0"/>
      <w:marRight w:val="0"/>
      <w:marTop w:val="0"/>
      <w:marBottom w:val="0"/>
      <w:divBdr>
        <w:top w:val="none" w:sz="0" w:space="0" w:color="auto"/>
        <w:left w:val="none" w:sz="0" w:space="0" w:color="auto"/>
        <w:bottom w:val="none" w:sz="0" w:space="0" w:color="auto"/>
        <w:right w:val="none" w:sz="0" w:space="0" w:color="auto"/>
      </w:divBdr>
      <w:divsChild>
        <w:div w:id="77220294">
          <w:marLeft w:val="0"/>
          <w:marRight w:val="0"/>
          <w:marTop w:val="0"/>
          <w:marBottom w:val="0"/>
          <w:divBdr>
            <w:top w:val="none" w:sz="0" w:space="0" w:color="auto"/>
            <w:left w:val="none" w:sz="0" w:space="0" w:color="auto"/>
            <w:bottom w:val="none" w:sz="0" w:space="0" w:color="auto"/>
            <w:right w:val="none" w:sz="0" w:space="0" w:color="auto"/>
          </w:divBdr>
        </w:div>
        <w:div w:id="77220295">
          <w:marLeft w:val="0"/>
          <w:marRight w:val="0"/>
          <w:marTop w:val="0"/>
          <w:marBottom w:val="0"/>
          <w:divBdr>
            <w:top w:val="none" w:sz="0" w:space="0" w:color="auto"/>
            <w:left w:val="none" w:sz="0" w:space="0" w:color="auto"/>
            <w:bottom w:val="none" w:sz="0" w:space="0" w:color="auto"/>
            <w:right w:val="none" w:sz="0" w:space="0" w:color="auto"/>
          </w:divBdr>
        </w:div>
        <w:div w:id="77220296">
          <w:marLeft w:val="0"/>
          <w:marRight w:val="0"/>
          <w:marTop w:val="0"/>
          <w:marBottom w:val="0"/>
          <w:divBdr>
            <w:top w:val="none" w:sz="0" w:space="0" w:color="auto"/>
            <w:left w:val="none" w:sz="0" w:space="0" w:color="auto"/>
            <w:bottom w:val="none" w:sz="0" w:space="0" w:color="auto"/>
            <w:right w:val="none" w:sz="0" w:space="0" w:color="auto"/>
          </w:divBdr>
        </w:div>
        <w:div w:id="77220299">
          <w:marLeft w:val="0"/>
          <w:marRight w:val="0"/>
          <w:marTop w:val="0"/>
          <w:marBottom w:val="0"/>
          <w:divBdr>
            <w:top w:val="none" w:sz="0" w:space="0" w:color="auto"/>
            <w:left w:val="none" w:sz="0" w:space="0" w:color="auto"/>
            <w:bottom w:val="none" w:sz="0" w:space="0" w:color="auto"/>
            <w:right w:val="none" w:sz="0" w:space="0" w:color="auto"/>
          </w:divBdr>
        </w:div>
        <w:div w:id="77220300">
          <w:marLeft w:val="0"/>
          <w:marRight w:val="0"/>
          <w:marTop w:val="0"/>
          <w:marBottom w:val="0"/>
          <w:divBdr>
            <w:top w:val="none" w:sz="0" w:space="0" w:color="auto"/>
            <w:left w:val="none" w:sz="0" w:space="0" w:color="auto"/>
            <w:bottom w:val="none" w:sz="0" w:space="0" w:color="auto"/>
            <w:right w:val="none" w:sz="0" w:space="0" w:color="auto"/>
          </w:divBdr>
        </w:div>
        <w:div w:id="77220302">
          <w:marLeft w:val="0"/>
          <w:marRight w:val="0"/>
          <w:marTop w:val="0"/>
          <w:marBottom w:val="0"/>
          <w:divBdr>
            <w:top w:val="none" w:sz="0" w:space="0" w:color="auto"/>
            <w:left w:val="none" w:sz="0" w:space="0" w:color="auto"/>
            <w:bottom w:val="none" w:sz="0" w:space="0" w:color="auto"/>
            <w:right w:val="none" w:sz="0" w:space="0" w:color="auto"/>
          </w:divBdr>
        </w:div>
        <w:div w:id="77220304">
          <w:marLeft w:val="0"/>
          <w:marRight w:val="0"/>
          <w:marTop w:val="0"/>
          <w:marBottom w:val="0"/>
          <w:divBdr>
            <w:top w:val="none" w:sz="0" w:space="0" w:color="auto"/>
            <w:left w:val="none" w:sz="0" w:space="0" w:color="auto"/>
            <w:bottom w:val="none" w:sz="0" w:space="0" w:color="auto"/>
            <w:right w:val="none" w:sz="0" w:space="0" w:color="auto"/>
          </w:divBdr>
        </w:div>
        <w:div w:id="77220309">
          <w:marLeft w:val="0"/>
          <w:marRight w:val="0"/>
          <w:marTop w:val="0"/>
          <w:marBottom w:val="0"/>
          <w:divBdr>
            <w:top w:val="none" w:sz="0" w:space="0" w:color="auto"/>
            <w:left w:val="none" w:sz="0" w:space="0" w:color="auto"/>
            <w:bottom w:val="none" w:sz="0" w:space="0" w:color="auto"/>
            <w:right w:val="none" w:sz="0" w:space="0" w:color="auto"/>
          </w:divBdr>
        </w:div>
      </w:divsChild>
    </w:div>
    <w:div w:id="77220310">
      <w:marLeft w:val="0"/>
      <w:marRight w:val="0"/>
      <w:marTop w:val="0"/>
      <w:marBottom w:val="0"/>
      <w:divBdr>
        <w:top w:val="none" w:sz="0" w:space="0" w:color="auto"/>
        <w:left w:val="none" w:sz="0" w:space="0" w:color="auto"/>
        <w:bottom w:val="none" w:sz="0" w:space="0" w:color="auto"/>
        <w:right w:val="none" w:sz="0" w:space="0" w:color="auto"/>
      </w:divBdr>
    </w:div>
    <w:div w:id="77220311">
      <w:marLeft w:val="0"/>
      <w:marRight w:val="0"/>
      <w:marTop w:val="0"/>
      <w:marBottom w:val="0"/>
      <w:divBdr>
        <w:top w:val="none" w:sz="0" w:space="0" w:color="auto"/>
        <w:left w:val="none" w:sz="0" w:space="0" w:color="auto"/>
        <w:bottom w:val="none" w:sz="0" w:space="0" w:color="auto"/>
        <w:right w:val="none" w:sz="0" w:space="0" w:color="auto"/>
      </w:divBdr>
    </w:div>
    <w:div w:id="77220312">
      <w:marLeft w:val="0"/>
      <w:marRight w:val="0"/>
      <w:marTop w:val="0"/>
      <w:marBottom w:val="0"/>
      <w:divBdr>
        <w:top w:val="none" w:sz="0" w:space="0" w:color="auto"/>
        <w:left w:val="none" w:sz="0" w:space="0" w:color="auto"/>
        <w:bottom w:val="none" w:sz="0" w:space="0" w:color="auto"/>
        <w:right w:val="none" w:sz="0" w:space="0" w:color="auto"/>
      </w:divBdr>
    </w:div>
    <w:div w:id="77220313">
      <w:marLeft w:val="390"/>
      <w:marRight w:val="390"/>
      <w:marTop w:val="0"/>
      <w:marBottom w:val="0"/>
      <w:divBdr>
        <w:top w:val="none" w:sz="0" w:space="0" w:color="auto"/>
        <w:left w:val="none" w:sz="0" w:space="0" w:color="auto"/>
        <w:bottom w:val="none" w:sz="0" w:space="0" w:color="auto"/>
        <w:right w:val="none" w:sz="0" w:space="0" w:color="auto"/>
      </w:divBdr>
    </w:div>
    <w:div w:id="77220314">
      <w:marLeft w:val="0"/>
      <w:marRight w:val="0"/>
      <w:marTop w:val="0"/>
      <w:marBottom w:val="0"/>
      <w:divBdr>
        <w:top w:val="none" w:sz="0" w:space="0" w:color="auto"/>
        <w:left w:val="none" w:sz="0" w:space="0" w:color="auto"/>
        <w:bottom w:val="none" w:sz="0" w:space="0" w:color="auto"/>
        <w:right w:val="none" w:sz="0" w:space="0" w:color="auto"/>
      </w:divBdr>
    </w:div>
    <w:div w:id="77220315">
      <w:marLeft w:val="0"/>
      <w:marRight w:val="0"/>
      <w:marTop w:val="0"/>
      <w:marBottom w:val="0"/>
      <w:divBdr>
        <w:top w:val="none" w:sz="0" w:space="0" w:color="auto"/>
        <w:left w:val="none" w:sz="0" w:space="0" w:color="auto"/>
        <w:bottom w:val="none" w:sz="0" w:space="0" w:color="auto"/>
        <w:right w:val="none" w:sz="0" w:space="0" w:color="auto"/>
      </w:divBdr>
    </w:div>
    <w:div w:id="77220316">
      <w:marLeft w:val="0"/>
      <w:marRight w:val="0"/>
      <w:marTop w:val="0"/>
      <w:marBottom w:val="0"/>
      <w:divBdr>
        <w:top w:val="none" w:sz="0" w:space="0" w:color="auto"/>
        <w:left w:val="none" w:sz="0" w:space="0" w:color="auto"/>
        <w:bottom w:val="none" w:sz="0" w:space="0" w:color="auto"/>
        <w:right w:val="none" w:sz="0" w:space="0" w:color="auto"/>
      </w:divBdr>
    </w:div>
    <w:div w:id="77220317">
      <w:marLeft w:val="0"/>
      <w:marRight w:val="0"/>
      <w:marTop w:val="0"/>
      <w:marBottom w:val="0"/>
      <w:divBdr>
        <w:top w:val="none" w:sz="0" w:space="0" w:color="auto"/>
        <w:left w:val="none" w:sz="0" w:space="0" w:color="auto"/>
        <w:bottom w:val="none" w:sz="0" w:space="0" w:color="auto"/>
        <w:right w:val="none" w:sz="0" w:space="0" w:color="auto"/>
      </w:divBdr>
    </w:div>
    <w:div w:id="77220324">
      <w:marLeft w:val="0"/>
      <w:marRight w:val="0"/>
      <w:marTop w:val="0"/>
      <w:marBottom w:val="0"/>
      <w:divBdr>
        <w:top w:val="none" w:sz="0" w:space="0" w:color="auto"/>
        <w:left w:val="none" w:sz="0" w:space="0" w:color="auto"/>
        <w:bottom w:val="none" w:sz="0" w:space="0" w:color="auto"/>
        <w:right w:val="none" w:sz="0" w:space="0" w:color="auto"/>
      </w:divBdr>
      <w:divsChild>
        <w:div w:id="77220318">
          <w:marLeft w:val="0"/>
          <w:marRight w:val="0"/>
          <w:marTop w:val="0"/>
          <w:marBottom w:val="0"/>
          <w:divBdr>
            <w:top w:val="none" w:sz="0" w:space="0" w:color="auto"/>
            <w:left w:val="none" w:sz="0" w:space="0" w:color="auto"/>
            <w:bottom w:val="none" w:sz="0" w:space="0" w:color="auto"/>
            <w:right w:val="none" w:sz="0" w:space="0" w:color="auto"/>
          </w:divBdr>
        </w:div>
        <w:div w:id="77220319">
          <w:marLeft w:val="0"/>
          <w:marRight w:val="0"/>
          <w:marTop w:val="0"/>
          <w:marBottom w:val="0"/>
          <w:divBdr>
            <w:top w:val="none" w:sz="0" w:space="0" w:color="auto"/>
            <w:left w:val="none" w:sz="0" w:space="0" w:color="auto"/>
            <w:bottom w:val="none" w:sz="0" w:space="0" w:color="auto"/>
            <w:right w:val="none" w:sz="0" w:space="0" w:color="auto"/>
          </w:divBdr>
        </w:div>
        <w:div w:id="77220320">
          <w:marLeft w:val="0"/>
          <w:marRight w:val="0"/>
          <w:marTop w:val="0"/>
          <w:marBottom w:val="0"/>
          <w:divBdr>
            <w:top w:val="none" w:sz="0" w:space="0" w:color="auto"/>
            <w:left w:val="none" w:sz="0" w:space="0" w:color="auto"/>
            <w:bottom w:val="none" w:sz="0" w:space="0" w:color="auto"/>
            <w:right w:val="none" w:sz="0" w:space="0" w:color="auto"/>
          </w:divBdr>
        </w:div>
        <w:div w:id="77220321">
          <w:marLeft w:val="0"/>
          <w:marRight w:val="0"/>
          <w:marTop w:val="0"/>
          <w:marBottom w:val="0"/>
          <w:divBdr>
            <w:top w:val="none" w:sz="0" w:space="0" w:color="auto"/>
            <w:left w:val="none" w:sz="0" w:space="0" w:color="auto"/>
            <w:bottom w:val="none" w:sz="0" w:space="0" w:color="auto"/>
            <w:right w:val="none" w:sz="0" w:space="0" w:color="auto"/>
          </w:divBdr>
        </w:div>
        <w:div w:id="77220322">
          <w:marLeft w:val="0"/>
          <w:marRight w:val="0"/>
          <w:marTop w:val="0"/>
          <w:marBottom w:val="0"/>
          <w:divBdr>
            <w:top w:val="none" w:sz="0" w:space="0" w:color="auto"/>
            <w:left w:val="none" w:sz="0" w:space="0" w:color="auto"/>
            <w:bottom w:val="none" w:sz="0" w:space="0" w:color="auto"/>
            <w:right w:val="none" w:sz="0" w:space="0" w:color="auto"/>
          </w:divBdr>
        </w:div>
        <w:div w:id="77220323">
          <w:marLeft w:val="0"/>
          <w:marRight w:val="0"/>
          <w:marTop w:val="0"/>
          <w:marBottom w:val="0"/>
          <w:divBdr>
            <w:top w:val="none" w:sz="0" w:space="0" w:color="auto"/>
            <w:left w:val="none" w:sz="0" w:space="0" w:color="auto"/>
            <w:bottom w:val="none" w:sz="0" w:space="0" w:color="auto"/>
            <w:right w:val="none" w:sz="0" w:space="0" w:color="auto"/>
          </w:divBdr>
        </w:div>
        <w:div w:id="77220325">
          <w:marLeft w:val="0"/>
          <w:marRight w:val="0"/>
          <w:marTop w:val="0"/>
          <w:marBottom w:val="0"/>
          <w:divBdr>
            <w:top w:val="none" w:sz="0" w:space="0" w:color="auto"/>
            <w:left w:val="none" w:sz="0" w:space="0" w:color="auto"/>
            <w:bottom w:val="none" w:sz="0" w:space="0" w:color="auto"/>
            <w:right w:val="none" w:sz="0" w:space="0" w:color="auto"/>
          </w:divBdr>
        </w:div>
        <w:div w:id="77220326">
          <w:marLeft w:val="0"/>
          <w:marRight w:val="0"/>
          <w:marTop w:val="0"/>
          <w:marBottom w:val="0"/>
          <w:divBdr>
            <w:top w:val="none" w:sz="0" w:space="0" w:color="auto"/>
            <w:left w:val="none" w:sz="0" w:space="0" w:color="auto"/>
            <w:bottom w:val="none" w:sz="0" w:space="0" w:color="auto"/>
            <w:right w:val="none" w:sz="0" w:space="0" w:color="auto"/>
          </w:divBdr>
        </w:div>
        <w:div w:id="77220327">
          <w:marLeft w:val="0"/>
          <w:marRight w:val="0"/>
          <w:marTop w:val="0"/>
          <w:marBottom w:val="0"/>
          <w:divBdr>
            <w:top w:val="none" w:sz="0" w:space="0" w:color="auto"/>
            <w:left w:val="none" w:sz="0" w:space="0" w:color="auto"/>
            <w:bottom w:val="none" w:sz="0" w:space="0" w:color="auto"/>
            <w:right w:val="none" w:sz="0" w:space="0" w:color="auto"/>
          </w:divBdr>
        </w:div>
        <w:div w:id="77220328">
          <w:marLeft w:val="0"/>
          <w:marRight w:val="0"/>
          <w:marTop w:val="0"/>
          <w:marBottom w:val="0"/>
          <w:divBdr>
            <w:top w:val="none" w:sz="0" w:space="0" w:color="auto"/>
            <w:left w:val="none" w:sz="0" w:space="0" w:color="auto"/>
            <w:bottom w:val="none" w:sz="0" w:space="0" w:color="auto"/>
            <w:right w:val="none" w:sz="0" w:space="0" w:color="auto"/>
          </w:divBdr>
        </w:div>
        <w:div w:id="77220329">
          <w:marLeft w:val="0"/>
          <w:marRight w:val="0"/>
          <w:marTop w:val="0"/>
          <w:marBottom w:val="0"/>
          <w:divBdr>
            <w:top w:val="none" w:sz="0" w:space="0" w:color="auto"/>
            <w:left w:val="none" w:sz="0" w:space="0" w:color="auto"/>
            <w:bottom w:val="none" w:sz="0" w:space="0" w:color="auto"/>
            <w:right w:val="none" w:sz="0" w:space="0" w:color="auto"/>
          </w:divBdr>
        </w:div>
        <w:div w:id="77220330">
          <w:marLeft w:val="0"/>
          <w:marRight w:val="0"/>
          <w:marTop w:val="0"/>
          <w:marBottom w:val="0"/>
          <w:divBdr>
            <w:top w:val="none" w:sz="0" w:space="0" w:color="auto"/>
            <w:left w:val="none" w:sz="0" w:space="0" w:color="auto"/>
            <w:bottom w:val="none" w:sz="0" w:space="0" w:color="auto"/>
            <w:right w:val="none" w:sz="0" w:space="0" w:color="auto"/>
          </w:divBdr>
        </w:div>
        <w:div w:id="77220331">
          <w:marLeft w:val="0"/>
          <w:marRight w:val="0"/>
          <w:marTop w:val="0"/>
          <w:marBottom w:val="0"/>
          <w:divBdr>
            <w:top w:val="none" w:sz="0" w:space="0" w:color="auto"/>
            <w:left w:val="none" w:sz="0" w:space="0" w:color="auto"/>
            <w:bottom w:val="none" w:sz="0" w:space="0" w:color="auto"/>
            <w:right w:val="none" w:sz="0" w:space="0" w:color="auto"/>
          </w:divBdr>
        </w:div>
        <w:div w:id="77220854">
          <w:marLeft w:val="0"/>
          <w:marRight w:val="0"/>
          <w:marTop w:val="0"/>
          <w:marBottom w:val="0"/>
          <w:divBdr>
            <w:top w:val="none" w:sz="0" w:space="0" w:color="auto"/>
            <w:left w:val="none" w:sz="0" w:space="0" w:color="auto"/>
            <w:bottom w:val="none" w:sz="0" w:space="0" w:color="auto"/>
            <w:right w:val="none" w:sz="0" w:space="0" w:color="auto"/>
          </w:divBdr>
        </w:div>
        <w:div w:id="77220855">
          <w:marLeft w:val="0"/>
          <w:marRight w:val="0"/>
          <w:marTop w:val="0"/>
          <w:marBottom w:val="0"/>
          <w:divBdr>
            <w:top w:val="none" w:sz="0" w:space="0" w:color="auto"/>
            <w:left w:val="none" w:sz="0" w:space="0" w:color="auto"/>
            <w:bottom w:val="none" w:sz="0" w:space="0" w:color="auto"/>
            <w:right w:val="none" w:sz="0" w:space="0" w:color="auto"/>
          </w:divBdr>
        </w:div>
        <w:div w:id="77220856">
          <w:marLeft w:val="0"/>
          <w:marRight w:val="0"/>
          <w:marTop w:val="0"/>
          <w:marBottom w:val="0"/>
          <w:divBdr>
            <w:top w:val="none" w:sz="0" w:space="0" w:color="auto"/>
            <w:left w:val="none" w:sz="0" w:space="0" w:color="auto"/>
            <w:bottom w:val="none" w:sz="0" w:space="0" w:color="auto"/>
            <w:right w:val="none" w:sz="0" w:space="0" w:color="auto"/>
          </w:divBdr>
        </w:div>
        <w:div w:id="77220857">
          <w:marLeft w:val="0"/>
          <w:marRight w:val="0"/>
          <w:marTop w:val="0"/>
          <w:marBottom w:val="0"/>
          <w:divBdr>
            <w:top w:val="none" w:sz="0" w:space="0" w:color="auto"/>
            <w:left w:val="none" w:sz="0" w:space="0" w:color="auto"/>
            <w:bottom w:val="none" w:sz="0" w:space="0" w:color="auto"/>
            <w:right w:val="none" w:sz="0" w:space="0" w:color="auto"/>
          </w:divBdr>
        </w:div>
        <w:div w:id="77220858">
          <w:marLeft w:val="0"/>
          <w:marRight w:val="0"/>
          <w:marTop w:val="0"/>
          <w:marBottom w:val="0"/>
          <w:divBdr>
            <w:top w:val="none" w:sz="0" w:space="0" w:color="auto"/>
            <w:left w:val="none" w:sz="0" w:space="0" w:color="auto"/>
            <w:bottom w:val="none" w:sz="0" w:space="0" w:color="auto"/>
            <w:right w:val="none" w:sz="0" w:space="0" w:color="auto"/>
          </w:divBdr>
        </w:div>
        <w:div w:id="77220859">
          <w:marLeft w:val="0"/>
          <w:marRight w:val="0"/>
          <w:marTop w:val="0"/>
          <w:marBottom w:val="0"/>
          <w:divBdr>
            <w:top w:val="none" w:sz="0" w:space="0" w:color="auto"/>
            <w:left w:val="none" w:sz="0" w:space="0" w:color="auto"/>
            <w:bottom w:val="none" w:sz="0" w:space="0" w:color="auto"/>
            <w:right w:val="none" w:sz="0" w:space="0" w:color="auto"/>
          </w:divBdr>
        </w:div>
        <w:div w:id="77220860">
          <w:marLeft w:val="0"/>
          <w:marRight w:val="0"/>
          <w:marTop w:val="0"/>
          <w:marBottom w:val="0"/>
          <w:divBdr>
            <w:top w:val="none" w:sz="0" w:space="0" w:color="auto"/>
            <w:left w:val="none" w:sz="0" w:space="0" w:color="auto"/>
            <w:bottom w:val="none" w:sz="0" w:space="0" w:color="auto"/>
            <w:right w:val="none" w:sz="0" w:space="0" w:color="auto"/>
          </w:divBdr>
        </w:div>
        <w:div w:id="77220861">
          <w:marLeft w:val="0"/>
          <w:marRight w:val="0"/>
          <w:marTop w:val="0"/>
          <w:marBottom w:val="0"/>
          <w:divBdr>
            <w:top w:val="none" w:sz="0" w:space="0" w:color="auto"/>
            <w:left w:val="none" w:sz="0" w:space="0" w:color="auto"/>
            <w:bottom w:val="none" w:sz="0" w:space="0" w:color="auto"/>
            <w:right w:val="none" w:sz="0" w:space="0" w:color="auto"/>
          </w:divBdr>
        </w:div>
        <w:div w:id="77220862">
          <w:marLeft w:val="0"/>
          <w:marRight w:val="0"/>
          <w:marTop w:val="0"/>
          <w:marBottom w:val="0"/>
          <w:divBdr>
            <w:top w:val="none" w:sz="0" w:space="0" w:color="auto"/>
            <w:left w:val="none" w:sz="0" w:space="0" w:color="auto"/>
            <w:bottom w:val="none" w:sz="0" w:space="0" w:color="auto"/>
            <w:right w:val="none" w:sz="0" w:space="0" w:color="auto"/>
          </w:divBdr>
        </w:div>
        <w:div w:id="77220864">
          <w:marLeft w:val="0"/>
          <w:marRight w:val="0"/>
          <w:marTop w:val="0"/>
          <w:marBottom w:val="0"/>
          <w:divBdr>
            <w:top w:val="none" w:sz="0" w:space="0" w:color="auto"/>
            <w:left w:val="none" w:sz="0" w:space="0" w:color="auto"/>
            <w:bottom w:val="none" w:sz="0" w:space="0" w:color="auto"/>
            <w:right w:val="none" w:sz="0" w:space="0" w:color="auto"/>
          </w:divBdr>
        </w:div>
        <w:div w:id="77220865">
          <w:marLeft w:val="0"/>
          <w:marRight w:val="0"/>
          <w:marTop w:val="0"/>
          <w:marBottom w:val="0"/>
          <w:divBdr>
            <w:top w:val="none" w:sz="0" w:space="0" w:color="auto"/>
            <w:left w:val="none" w:sz="0" w:space="0" w:color="auto"/>
            <w:bottom w:val="none" w:sz="0" w:space="0" w:color="auto"/>
            <w:right w:val="none" w:sz="0" w:space="0" w:color="auto"/>
          </w:divBdr>
        </w:div>
        <w:div w:id="77220866">
          <w:marLeft w:val="0"/>
          <w:marRight w:val="0"/>
          <w:marTop w:val="0"/>
          <w:marBottom w:val="0"/>
          <w:divBdr>
            <w:top w:val="none" w:sz="0" w:space="0" w:color="auto"/>
            <w:left w:val="none" w:sz="0" w:space="0" w:color="auto"/>
            <w:bottom w:val="none" w:sz="0" w:space="0" w:color="auto"/>
            <w:right w:val="none" w:sz="0" w:space="0" w:color="auto"/>
          </w:divBdr>
        </w:div>
        <w:div w:id="77220867">
          <w:marLeft w:val="0"/>
          <w:marRight w:val="0"/>
          <w:marTop w:val="0"/>
          <w:marBottom w:val="0"/>
          <w:divBdr>
            <w:top w:val="none" w:sz="0" w:space="0" w:color="auto"/>
            <w:left w:val="none" w:sz="0" w:space="0" w:color="auto"/>
            <w:bottom w:val="none" w:sz="0" w:space="0" w:color="auto"/>
            <w:right w:val="none" w:sz="0" w:space="0" w:color="auto"/>
          </w:divBdr>
        </w:div>
        <w:div w:id="77220868">
          <w:marLeft w:val="0"/>
          <w:marRight w:val="0"/>
          <w:marTop w:val="0"/>
          <w:marBottom w:val="0"/>
          <w:divBdr>
            <w:top w:val="none" w:sz="0" w:space="0" w:color="auto"/>
            <w:left w:val="none" w:sz="0" w:space="0" w:color="auto"/>
            <w:bottom w:val="none" w:sz="0" w:space="0" w:color="auto"/>
            <w:right w:val="none" w:sz="0" w:space="0" w:color="auto"/>
          </w:divBdr>
        </w:div>
      </w:divsChild>
    </w:div>
    <w:div w:id="77220333">
      <w:marLeft w:val="0"/>
      <w:marRight w:val="0"/>
      <w:marTop w:val="0"/>
      <w:marBottom w:val="0"/>
      <w:divBdr>
        <w:top w:val="none" w:sz="0" w:space="0" w:color="auto"/>
        <w:left w:val="none" w:sz="0" w:space="0" w:color="auto"/>
        <w:bottom w:val="none" w:sz="0" w:space="0" w:color="auto"/>
        <w:right w:val="none" w:sz="0" w:space="0" w:color="auto"/>
      </w:divBdr>
    </w:div>
    <w:div w:id="77220334">
      <w:marLeft w:val="0"/>
      <w:marRight w:val="0"/>
      <w:marTop w:val="0"/>
      <w:marBottom w:val="0"/>
      <w:divBdr>
        <w:top w:val="none" w:sz="0" w:space="0" w:color="auto"/>
        <w:left w:val="none" w:sz="0" w:space="0" w:color="auto"/>
        <w:bottom w:val="none" w:sz="0" w:space="0" w:color="auto"/>
        <w:right w:val="none" w:sz="0" w:space="0" w:color="auto"/>
      </w:divBdr>
    </w:div>
    <w:div w:id="77220343">
      <w:marLeft w:val="0"/>
      <w:marRight w:val="0"/>
      <w:marTop w:val="0"/>
      <w:marBottom w:val="0"/>
      <w:divBdr>
        <w:top w:val="none" w:sz="0" w:space="0" w:color="auto"/>
        <w:left w:val="none" w:sz="0" w:space="0" w:color="auto"/>
        <w:bottom w:val="none" w:sz="0" w:space="0" w:color="auto"/>
        <w:right w:val="none" w:sz="0" w:space="0" w:color="auto"/>
      </w:divBdr>
      <w:divsChild>
        <w:div w:id="77220339">
          <w:marLeft w:val="0"/>
          <w:marRight w:val="0"/>
          <w:marTop w:val="0"/>
          <w:marBottom w:val="0"/>
          <w:divBdr>
            <w:top w:val="none" w:sz="0" w:space="0" w:color="auto"/>
            <w:left w:val="none" w:sz="0" w:space="0" w:color="auto"/>
            <w:bottom w:val="none" w:sz="0" w:space="0" w:color="auto"/>
            <w:right w:val="none" w:sz="0" w:space="0" w:color="auto"/>
          </w:divBdr>
          <w:divsChild>
            <w:div w:id="77220335">
              <w:marLeft w:val="0"/>
              <w:marRight w:val="0"/>
              <w:marTop w:val="0"/>
              <w:marBottom w:val="0"/>
              <w:divBdr>
                <w:top w:val="none" w:sz="0" w:space="0" w:color="auto"/>
                <w:left w:val="none" w:sz="0" w:space="0" w:color="auto"/>
                <w:bottom w:val="none" w:sz="0" w:space="0" w:color="auto"/>
                <w:right w:val="none" w:sz="0" w:space="0" w:color="auto"/>
              </w:divBdr>
            </w:div>
            <w:div w:id="77220336">
              <w:marLeft w:val="0"/>
              <w:marRight w:val="0"/>
              <w:marTop w:val="0"/>
              <w:marBottom w:val="0"/>
              <w:divBdr>
                <w:top w:val="none" w:sz="0" w:space="0" w:color="auto"/>
                <w:left w:val="none" w:sz="0" w:space="0" w:color="auto"/>
                <w:bottom w:val="none" w:sz="0" w:space="0" w:color="auto"/>
                <w:right w:val="none" w:sz="0" w:space="0" w:color="auto"/>
              </w:divBdr>
            </w:div>
            <w:div w:id="77220337">
              <w:marLeft w:val="0"/>
              <w:marRight w:val="0"/>
              <w:marTop w:val="0"/>
              <w:marBottom w:val="0"/>
              <w:divBdr>
                <w:top w:val="none" w:sz="0" w:space="0" w:color="auto"/>
                <w:left w:val="none" w:sz="0" w:space="0" w:color="auto"/>
                <w:bottom w:val="none" w:sz="0" w:space="0" w:color="auto"/>
                <w:right w:val="none" w:sz="0" w:space="0" w:color="auto"/>
              </w:divBdr>
            </w:div>
            <w:div w:id="77220338">
              <w:marLeft w:val="0"/>
              <w:marRight w:val="0"/>
              <w:marTop w:val="0"/>
              <w:marBottom w:val="0"/>
              <w:divBdr>
                <w:top w:val="none" w:sz="0" w:space="0" w:color="auto"/>
                <w:left w:val="none" w:sz="0" w:space="0" w:color="auto"/>
                <w:bottom w:val="none" w:sz="0" w:space="0" w:color="auto"/>
                <w:right w:val="none" w:sz="0" w:space="0" w:color="auto"/>
              </w:divBdr>
            </w:div>
            <w:div w:id="77220340">
              <w:marLeft w:val="0"/>
              <w:marRight w:val="0"/>
              <w:marTop w:val="0"/>
              <w:marBottom w:val="0"/>
              <w:divBdr>
                <w:top w:val="none" w:sz="0" w:space="0" w:color="auto"/>
                <w:left w:val="none" w:sz="0" w:space="0" w:color="auto"/>
                <w:bottom w:val="none" w:sz="0" w:space="0" w:color="auto"/>
                <w:right w:val="none" w:sz="0" w:space="0" w:color="auto"/>
              </w:divBdr>
            </w:div>
            <w:div w:id="77220341">
              <w:marLeft w:val="0"/>
              <w:marRight w:val="0"/>
              <w:marTop w:val="0"/>
              <w:marBottom w:val="0"/>
              <w:divBdr>
                <w:top w:val="none" w:sz="0" w:space="0" w:color="auto"/>
                <w:left w:val="none" w:sz="0" w:space="0" w:color="auto"/>
                <w:bottom w:val="none" w:sz="0" w:space="0" w:color="auto"/>
                <w:right w:val="none" w:sz="0" w:space="0" w:color="auto"/>
              </w:divBdr>
            </w:div>
            <w:div w:id="772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344">
      <w:marLeft w:val="0"/>
      <w:marRight w:val="0"/>
      <w:marTop w:val="0"/>
      <w:marBottom w:val="0"/>
      <w:divBdr>
        <w:top w:val="none" w:sz="0" w:space="0" w:color="auto"/>
        <w:left w:val="none" w:sz="0" w:space="0" w:color="auto"/>
        <w:bottom w:val="none" w:sz="0" w:space="0" w:color="auto"/>
        <w:right w:val="none" w:sz="0" w:space="0" w:color="auto"/>
      </w:divBdr>
    </w:div>
    <w:div w:id="77220345">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0"/>
      <w:marBottom w:val="0"/>
      <w:divBdr>
        <w:top w:val="none" w:sz="0" w:space="0" w:color="auto"/>
        <w:left w:val="none" w:sz="0" w:space="0" w:color="auto"/>
        <w:bottom w:val="none" w:sz="0" w:space="0" w:color="auto"/>
        <w:right w:val="none" w:sz="0" w:space="0" w:color="auto"/>
      </w:divBdr>
    </w:div>
    <w:div w:id="77220353">
      <w:marLeft w:val="0"/>
      <w:marRight w:val="0"/>
      <w:marTop w:val="0"/>
      <w:marBottom w:val="0"/>
      <w:divBdr>
        <w:top w:val="none" w:sz="0" w:space="0" w:color="auto"/>
        <w:left w:val="none" w:sz="0" w:space="0" w:color="auto"/>
        <w:bottom w:val="none" w:sz="0" w:space="0" w:color="auto"/>
        <w:right w:val="none" w:sz="0" w:space="0" w:color="auto"/>
      </w:divBdr>
      <w:divsChild>
        <w:div w:id="77220348">
          <w:marLeft w:val="0"/>
          <w:marRight w:val="0"/>
          <w:marTop w:val="0"/>
          <w:marBottom w:val="0"/>
          <w:divBdr>
            <w:top w:val="none" w:sz="0" w:space="0" w:color="auto"/>
            <w:left w:val="none" w:sz="0" w:space="0" w:color="auto"/>
            <w:bottom w:val="none" w:sz="0" w:space="0" w:color="auto"/>
            <w:right w:val="none" w:sz="0" w:space="0" w:color="auto"/>
          </w:divBdr>
        </w:div>
        <w:div w:id="77220361">
          <w:marLeft w:val="0"/>
          <w:marRight w:val="0"/>
          <w:marTop w:val="0"/>
          <w:marBottom w:val="0"/>
          <w:divBdr>
            <w:top w:val="none" w:sz="0" w:space="0" w:color="auto"/>
            <w:left w:val="none" w:sz="0" w:space="0" w:color="auto"/>
            <w:bottom w:val="none" w:sz="0" w:space="0" w:color="auto"/>
            <w:right w:val="none" w:sz="0" w:space="0" w:color="auto"/>
          </w:divBdr>
        </w:div>
      </w:divsChild>
    </w:div>
    <w:div w:id="77220354">
      <w:marLeft w:val="0"/>
      <w:marRight w:val="0"/>
      <w:marTop w:val="0"/>
      <w:marBottom w:val="0"/>
      <w:divBdr>
        <w:top w:val="none" w:sz="0" w:space="0" w:color="auto"/>
        <w:left w:val="none" w:sz="0" w:space="0" w:color="auto"/>
        <w:bottom w:val="none" w:sz="0" w:space="0" w:color="auto"/>
        <w:right w:val="none" w:sz="0" w:space="0" w:color="auto"/>
      </w:divBdr>
      <w:divsChild>
        <w:div w:id="77220347">
          <w:marLeft w:val="0"/>
          <w:marRight w:val="0"/>
          <w:marTop w:val="0"/>
          <w:marBottom w:val="0"/>
          <w:divBdr>
            <w:top w:val="none" w:sz="0" w:space="0" w:color="auto"/>
            <w:left w:val="none" w:sz="0" w:space="0" w:color="auto"/>
            <w:bottom w:val="none" w:sz="0" w:space="0" w:color="auto"/>
            <w:right w:val="none" w:sz="0" w:space="0" w:color="auto"/>
          </w:divBdr>
        </w:div>
        <w:div w:id="77220351">
          <w:marLeft w:val="0"/>
          <w:marRight w:val="0"/>
          <w:marTop w:val="0"/>
          <w:marBottom w:val="0"/>
          <w:divBdr>
            <w:top w:val="none" w:sz="0" w:space="0" w:color="auto"/>
            <w:left w:val="none" w:sz="0" w:space="0" w:color="auto"/>
            <w:bottom w:val="none" w:sz="0" w:space="0" w:color="auto"/>
            <w:right w:val="none" w:sz="0" w:space="0" w:color="auto"/>
          </w:divBdr>
        </w:div>
        <w:div w:id="77220358">
          <w:marLeft w:val="0"/>
          <w:marRight w:val="0"/>
          <w:marTop w:val="0"/>
          <w:marBottom w:val="0"/>
          <w:divBdr>
            <w:top w:val="none" w:sz="0" w:space="0" w:color="auto"/>
            <w:left w:val="none" w:sz="0" w:space="0" w:color="auto"/>
            <w:bottom w:val="none" w:sz="0" w:space="0" w:color="auto"/>
            <w:right w:val="none" w:sz="0" w:space="0" w:color="auto"/>
          </w:divBdr>
        </w:div>
        <w:div w:id="77220360">
          <w:marLeft w:val="0"/>
          <w:marRight w:val="0"/>
          <w:marTop w:val="0"/>
          <w:marBottom w:val="0"/>
          <w:divBdr>
            <w:top w:val="none" w:sz="0" w:space="0" w:color="auto"/>
            <w:left w:val="none" w:sz="0" w:space="0" w:color="auto"/>
            <w:bottom w:val="none" w:sz="0" w:space="0" w:color="auto"/>
            <w:right w:val="none" w:sz="0" w:space="0" w:color="auto"/>
          </w:divBdr>
        </w:div>
        <w:div w:id="77220363">
          <w:marLeft w:val="0"/>
          <w:marRight w:val="0"/>
          <w:marTop w:val="0"/>
          <w:marBottom w:val="0"/>
          <w:divBdr>
            <w:top w:val="none" w:sz="0" w:space="0" w:color="auto"/>
            <w:left w:val="none" w:sz="0" w:space="0" w:color="auto"/>
            <w:bottom w:val="none" w:sz="0" w:space="0" w:color="auto"/>
            <w:right w:val="none" w:sz="0" w:space="0" w:color="auto"/>
          </w:divBdr>
        </w:div>
      </w:divsChild>
    </w:div>
    <w:div w:id="77220355">
      <w:marLeft w:val="0"/>
      <w:marRight w:val="0"/>
      <w:marTop w:val="0"/>
      <w:marBottom w:val="0"/>
      <w:divBdr>
        <w:top w:val="none" w:sz="0" w:space="0" w:color="auto"/>
        <w:left w:val="none" w:sz="0" w:space="0" w:color="auto"/>
        <w:bottom w:val="none" w:sz="0" w:space="0" w:color="auto"/>
        <w:right w:val="none" w:sz="0" w:space="0" w:color="auto"/>
      </w:divBdr>
      <w:divsChild>
        <w:div w:id="77220352">
          <w:marLeft w:val="0"/>
          <w:marRight w:val="0"/>
          <w:marTop w:val="0"/>
          <w:marBottom w:val="0"/>
          <w:divBdr>
            <w:top w:val="none" w:sz="0" w:space="0" w:color="auto"/>
            <w:left w:val="none" w:sz="0" w:space="0" w:color="auto"/>
            <w:bottom w:val="none" w:sz="0" w:space="0" w:color="auto"/>
            <w:right w:val="none" w:sz="0" w:space="0" w:color="auto"/>
          </w:divBdr>
        </w:div>
        <w:div w:id="77220356">
          <w:marLeft w:val="0"/>
          <w:marRight w:val="0"/>
          <w:marTop w:val="0"/>
          <w:marBottom w:val="0"/>
          <w:divBdr>
            <w:top w:val="none" w:sz="0" w:space="0" w:color="auto"/>
            <w:left w:val="none" w:sz="0" w:space="0" w:color="auto"/>
            <w:bottom w:val="none" w:sz="0" w:space="0" w:color="auto"/>
            <w:right w:val="none" w:sz="0" w:space="0" w:color="auto"/>
          </w:divBdr>
        </w:div>
        <w:div w:id="77220357">
          <w:marLeft w:val="0"/>
          <w:marRight w:val="0"/>
          <w:marTop w:val="0"/>
          <w:marBottom w:val="0"/>
          <w:divBdr>
            <w:top w:val="none" w:sz="0" w:space="0" w:color="auto"/>
            <w:left w:val="none" w:sz="0" w:space="0" w:color="auto"/>
            <w:bottom w:val="none" w:sz="0" w:space="0" w:color="auto"/>
            <w:right w:val="none" w:sz="0" w:space="0" w:color="auto"/>
          </w:divBdr>
        </w:div>
        <w:div w:id="77220362">
          <w:marLeft w:val="0"/>
          <w:marRight w:val="0"/>
          <w:marTop w:val="0"/>
          <w:marBottom w:val="0"/>
          <w:divBdr>
            <w:top w:val="none" w:sz="0" w:space="0" w:color="auto"/>
            <w:left w:val="none" w:sz="0" w:space="0" w:color="auto"/>
            <w:bottom w:val="none" w:sz="0" w:space="0" w:color="auto"/>
            <w:right w:val="none" w:sz="0" w:space="0" w:color="auto"/>
          </w:divBdr>
        </w:div>
      </w:divsChild>
    </w:div>
    <w:div w:id="77220359">
      <w:marLeft w:val="0"/>
      <w:marRight w:val="0"/>
      <w:marTop w:val="0"/>
      <w:marBottom w:val="0"/>
      <w:divBdr>
        <w:top w:val="none" w:sz="0" w:space="0" w:color="auto"/>
        <w:left w:val="none" w:sz="0" w:space="0" w:color="auto"/>
        <w:bottom w:val="none" w:sz="0" w:space="0" w:color="auto"/>
        <w:right w:val="none" w:sz="0" w:space="0" w:color="auto"/>
      </w:divBdr>
      <w:divsChild>
        <w:div w:id="77220349">
          <w:marLeft w:val="0"/>
          <w:marRight w:val="0"/>
          <w:marTop w:val="0"/>
          <w:marBottom w:val="0"/>
          <w:divBdr>
            <w:top w:val="none" w:sz="0" w:space="0" w:color="auto"/>
            <w:left w:val="none" w:sz="0" w:space="0" w:color="auto"/>
            <w:bottom w:val="none" w:sz="0" w:space="0" w:color="auto"/>
            <w:right w:val="none" w:sz="0" w:space="0" w:color="auto"/>
          </w:divBdr>
        </w:div>
        <w:div w:id="77220350">
          <w:marLeft w:val="0"/>
          <w:marRight w:val="0"/>
          <w:marTop w:val="0"/>
          <w:marBottom w:val="0"/>
          <w:divBdr>
            <w:top w:val="none" w:sz="0" w:space="0" w:color="auto"/>
            <w:left w:val="none" w:sz="0" w:space="0" w:color="auto"/>
            <w:bottom w:val="none" w:sz="0" w:space="0" w:color="auto"/>
            <w:right w:val="none" w:sz="0" w:space="0" w:color="auto"/>
          </w:divBdr>
        </w:div>
      </w:divsChild>
    </w:div>
    <w:div w:id="77220364">
      <w:marLeft w:val="0"/>
      <w:marRight w:val="0"/>
      <w:marTop w:val="0"/>
      <w:marBottom w:val="0"/>
      <w:divBdr>
        <w:top w:val="none" w:sz="0" w:space="0" w:color="auto"/>
        <w:left w:val="none" w:sz="0" w:space="0" w:color="auto"/>
        <w:bottom w:val="none" w:sz="0" w:space="0" w:color="auto"/>
        <w:right w:val="none" w:sz="0" w:space="0" w:color="auto"/>
      </w:divBdr>
    </w:div>
    <w:div w:id="77220365">
      <w:marLeft w:val="0"/>
      <w:marRight w:val="0"/>
      <w:marTop w:val="0"/>
      <w:marBottom w:val="0"/>
      <w:divBdr>
        <w:top w:val="none" w:sz="0" w:space="0" w:color="auto"/>
        <w:left w:val="none" w:sz="0" w:space="0" w:color="auto"/>
        <w:bottom w:val="none" w:sz="0" w:space="0" w:color="auto"/>
        <w:right w:val="none" w:sz="0" w:space="0" w:color="auto"/>
      </w:divBdr>
    </w:div>
    <w:div w:id="77220367">
      <w:marLeft w:val="0"/>
      <w:marRight w:val="0"/>
      <w:marTop w:val="0"/>
      <w:marBottom w:val="0"/>
      <w:divBdr>
        <w:top w:val="none" w:sz="0" w:space="0" w:color="auto"/>
        <w:left w:val="none" w:sz="0" w:space="0" w:color="auto"/>
        <w:bottom w:val="none" w:sz="0" w:space="0" w:color="auto"/>
        <w:right w:val="none" w:sz="0" w:space="0" w:color="auto"/>
      </w:divBdr>
    </w:div>
    <w:div w:id="77220368">
      <w:marLeft w:val="0"/>
      <w:marRight w:val="0"/>
      <w:marTop w:val="0"/>
      <w:marBottom w:val="0"/>
      <w:divBdr>
        <w:top w:val="none" w:sz="0" w:space="0" w:color="auto"/>
        <w:left w:val="none" w:sz="0" w:space="0" w:color="auto"/>
        <w:bottom w:val="none" w:sz="0" w:space="0" w:color="auto"/>
        <w:right w:val="none" w:sz="0" w:space="0" w:color="auto"/>
      </w:divBdr>
      <w:divsChild>
        <w:div w:id="77220366">
          <w:marLeft w:val="0"/>
          <w:marRight w:val="0"/>
          <w:marTop w:val="0"/>
          <w:marBottom w:val="0"/>
          <w:divBdr>
            <w:top w:val="none" w:sz="0" w:space="0" w:color="auto"/>
            <w:left w:val="none" w:sz="0" w:space="0" w:color="auto"/>
            <w:bottom w:val="none" w:sz="0" w:space="0" w:color="auto"/>
            <w:right w:val="none" w:sz="0" w:space="0" w:color="auto"/>
          </w:divBdr>
        </w:div>
        <w:div w:id="77220369">
          <w:marLeft w:val="0"/>
          <w:marRight w:val="0"/>
          <w:marTop w:val="0"/>
          <w:marBottom w:val="0"/>
          <w:divBdr>
            <w:top w:val="none" w:sz="0" w:space="0" w:color="auto"/>
            <w:left w:val="none" w:sz="0" w:space="0" w:color="auto"/>
            <w:bottom w:val="none" w:sz="0" w:space="0" w:color="auto"/>
            <w:right w:val="none" w:sz="0" w:space="0" w:color="auto"/>
          </w:divBdr>
        </w:div>
        <w:div w:id="77220370">
          <w:marLeft w:val="0"/>
          <w:marRight w:val="0"/>
          <w:marTop w:val="0"/>
          <w:marBottom w:val="0"/>
          <w:divBdr>
            <w:top w:val="none" w:sz="0" w:space="0" w:color="auto"/>
            <w:left w:val="none" w:sz="0" w:space="0" w:color="auto"/>
            <w:bottom w:val="none" w:sz="0" w:space="0" w:color="auto"/>
            <w:right w:val="none" w:sz="0" w:space="0" w:color="auto"/>
          </w:divBdr>
        </w:div>
        <w:div w:id="77220371">
          <w:marLeft w:val="0"/>
          <w:marRight w:val="0"/>
          <w:marTop w:val="0"/>
          <w:marBottom w:val="0"/>
          <w:divBdr>
            <w:top w:val="none" w:sz="0" w:space="0" w:color="auto"/>
            <w:left w:val="none" w:sz="0" w:space="0" w:color="auto"/>
            <w:bottom w:val="none" w:sz="0" w:space="0" w:color="auto"/>
            <w:right w:val="none" w:sz="0" w:space="0" w:color="auto"/>
          </w:divBdr>
        </w:div>
        <w:div w:id="77220373">
          <w:marLeft w:val="0"/>
          <w:marRight w:val="0"/>
          <w:marTop w:val="0"/>
          <w:marBottom w:val="0"/>
          <w:divBdr>
            <w:top w:val="none" w:sz="0" w:space="0" w:color="auto"/>
            <w:left w:val="none" w:sz="0" w:space="0" w:color="auto"/>
            <w:bottom w:val="none" w:sz="0" w:space="0" w:color="auto"/>
            <w:right w:val="none" w:sz="0" w:space="0" w:color="auto"/>
          </w:divBdr>
        </w:div>
        <w:div w:id="77220374">
          <w:marLeft w:val="0"/>
          <w:marRight w:val="0"/>
          <w:marTop w:val="0"/>
          <w:marBottom w:val="0"/>
          <w:divBdr>
            <w:top w:val="none" w:sz="0" w:space="0" w:color="auto"/>
            <w:left w:val="none" w:sz="0" w:space="0" w:color="auto"/>
            <w:bottom w:val="none" w:sz="0" w:space="0" w:color="auto"/>
            <w:right w:val="none" w:sz="0" w:space="0" w:color="auto"/>
          </w:divBdr>
        </w:div>
        <w:div w:id="77220377">
          <w:marLeft w:val="0"/>
          <w:marRight w:val="0"/>
          <w:marTop w:val="0"/>
          <w:marBottom w:val="0"/>
          <w:divBdr>
            <w:top w:val="none" w:sz="0" w:space="0" w:color="auto"/>
            <w:left w:val="none" w:sz="0" w:space="0" w:color="auto"/>
            <w:bottom w:val="none" w:sz="0" w:space="0" w:color="auto"/>
            <w:right w:val="none" w:sz="0" w:space="0" w:color="auto"/>
          </w:divBdr>
        </w:div>
        <w:div w:id="77220378">
          <w:marLeft w:val="0"/>
          <w:marRight w:val="0"/>
          <w:marTop w:val="0"/>
          <w:marBottom w:val="0"/>
          <w:divBdr>
            <w:top w:val="none" w:sz="0" w:space="0" w:color="auto"/>
            <w:left w:val="none" w:sz="0" w:space="0" w:color="auto"/>
            <w:bottom w:val="none" w:sz="0" w:space="0" w:color="auto"/>
            <w:right w:val="none" w:sz="0" w:space="0" w:color="auto"/>
          </w:divBdr>
        </w:div>
        <w:div w:id="77220379">
          <w:marLeft w:val="0"/>
          <w:marRight w:val="0"/>
          <w:marTop w:val="0"/>
          <w:marBottom w:val="0"/>
          <w:divBdr>
            <w:top w:val="none" w:sz="0" w:space="0" w:color="auto"/>
            <w:left w:val="none" w:sz="0" w:space="0" w:color="auto"/>
            <w:bottom w:val="none" w:sz="0" w:space="0" w:color="auto"/>
            <w:right w:val="none" w:sz="0" w:space="0" w:color="auto"/>
          </w:divBdr>
        </w:div>
        <w:div w:id="77220381">
          <w:marLeft w:val="0"/>
          <w:marRight w:val="0"/>
          <w:marTop w:val="0"/>
          <w:marBottom w:val="0"/>
          <w:divBdr>
            <w:top w:val="none" w:sz="0" w:space="0" w:color="auto"/>
            <w:left w:val="none" w:sz="0" w:space="0" w:color="auto"/>
            <w:bottom w:val="none" w:sz="0" w:space="0" w:color="auto"/>
            <w:right w:val="none" w:sz="0" w:space="0" w:color="auto"/>
          </w:divBdr>
        </w:div>
        <w:div w:id="77220382">
          <w:marLeft w:val="0"/>
          <w:marRight w:val="0"/>
          <w:marTop w:val="0"/>
          <w:marBottom w:val="0"/>
          <w:divBdr>
            <w:top w:val="none" w:sz="0" w:space="0" w:color="auto"/>
            <w:left w:val="none" w:sz="0" w:space="0" w:color="auto"/>
            <w:bottom w:val="none" w:sz="0" w:space="0" w:color="auto"/>
            <w:right w:val="none" w:sz="0" w:space="0" w:color="auto"/>
          </w:divBdr>
        </w:div>
        <w:div w:id="77220383">
          <w:marLeft w:val="0"/>
          <w:marRight w:val="0"/>
          <w:marTop w:val="0"/>
          <w:marBottom w:val="0"/>
          <w:divBdr>
            <w:top w:val="none" w:sz="0" w:space="0" w:color="auto"/>
            <w:left w:val="none" w:sz="0" w:space="0" w:color="auto"/>
            <w:bottom w:val="none" w:sz="0" w:space="0" w:color="auto"/>
            <w:right w:val="none" w:sz="0" w:space="0" w:color="auto"/>
          </w:divBdr>
        </w:div>
        <w:div w:id="77220384">
          <w:marLeft w:val="0"/>
          <w:marRight w:val="0"/>
          <w:marTop w:val="0"/>
          <w:marBottom w:val="0"/>
          <w:divBdr>
            <w:top w:val="none" w:sz="0" w:space="0" w:color="auto"/>
            <w:left w:val="none" w:sz="0" w:space="0" w:color="auto"/>
            <w:bottom w:val="none" w:sz="0" w:space="0" w:color="auto"/>
            <w:right w:val="none" w:sz="0" w:space="0" w:color="auto"/>
          </w:divBdr>
        </w:div>
        <w:div w:id="77220385">
          <w:marLeft w:val="0"/>
          <w:marRight w:val="0"/>
          <w:marTop w:val="0"/>
          <w:marBottom w:val="0"/>
          <w:divBdr>
            <w:top w:val="none" w:sz="0" w:space="0" w:color="auto"/>
            <w:left w:val="none" w:sz="0" w:space="0" w:color="auto"/>
            <w:bottom w:val="none" w:sz="0" w:space="0" w:color="auto"/>
            <w:right w:val="none" w:sz="0" w:space="0" w:color="auto"/>
          </w:divBdr>
        </w:div>
        <w:div w:id="77220387">
          <w:marLeft w:val="0"/>
          <w:marRight w:val="0"/>
          <w:marTop w:val="0"/>
          <w:marBottom w:val="0"/>
          <w:divBdr>
            <w:top w:val="none" w:sz="0" w:space="0" w:color="auto"/>
            <w:left w:val="none" w:sz="0" w:space="0" w:color="auto"/>
            <w:bottom w:val="none" w:sz="0" w:space="0" w:color="auto"/>
            <w:right w:val="none" w:sz="0" w:space="0" w:color="auto"/>
          </w:divBdr>
        </w:div>
        <w:div w:id="77220388">
          <w:marLeft w:val="0"/>
          <w:marRight w:val="0"/>
          <w:marTop w:val="0"/>
          <w:marBottom w:val="0"/>
          <w:divBdr>
            <w:top w:val="none" w:sz="0" w:space="0" w:color="auto"/>
            <w:left w:val="none" w:sz="0" w:space="0" w:color="auto"/>
            <w:bottom w:val="none" w:sz="0" w:space="0" w:color="auto"/>
            <w:right w:val="none" w:sz="0" w:space="0" w:color="auto"/>
          </w:divBdr>
        </w:div>
        <w:div w:id="77220389">
          <w:marLeft w:val="0"/>
          <w:marRight w:val="0"/>
          <w:marTop w:val="0"/>
          <w:marBottom w:val="0"/>
          <w:divBdr>
            <w:top w:val="none" w:sz="0" w:space="0" w:color="auto"/>
            <w:left w:val="none" w:sz="0" w:space="0" w:color="auto"/>
            <w:bottom w:val="none" w:sz="0" w:space="0" w:color="auto"/>
            <w:right w:val="none" w:sz="0" w:space="0" w:color="auto"/>
          </w:divBdr>
        </w:div>
      </w:divsChild>
    </w:div>
    <w:div w:id="77220375">
      <w:marLeft w:val="0"/>
      <w:marRight w:val="0"/>
      <w:marTop w:val="0"/>
      <w:marBottom w:val="0"/>
      <w:divBdr>
        <w:top w:val="none" w:sz="0" w:space="0" w:color="auto"/>
        <w:left w:val="none" w:sz="0" w:space="0" w:color="auto"/>
        <w:bottom w:val="none" w:sz="0" w:space="0" w:color="auto"/>
        <w:right w:val="none" w:sz="0" w:space="0" w:color="auto"/>
      </w:divBdr>
      <w:divsChild>
        <w:div w:id="77220372">
          <w:marLeft w:val="0"/>
          <w:marRight w:val="0"/>
          <w:marTop w:val="0"/>
          <w:marBottom w:val="0"/>
          <w:divBdr>
            <w:top w:val="none" w:sz="0" w:space="0" w:color="auto"/>
            <w:left w:val="none" w:sz="0" w:space="0" w:color="auto"/>
            <w:bottom w:val="none" w:sz="0" w:space="0" w:color="auto"/>
            <w:right w:val="none" w:sz="0" w:space="0" w:color="auto"/>
          </w:divBdr>
        </w:div>
        <w:div w:id="77220376">
          <w:marLeft w:val="0"/>
          <w:marRight w:val="0"/>
          <w:marTop w:val="0"/>
          <w:marBottom w:val="0"/>
          <w:divBdr>
            <w:top w:val="none" w:sz="0" w:space="0" w:color="auto"/>
            <w:left w:val="none" w:sz="0" w:space="0" w:color="auto"/>
            <w:bottom w:val="none" w:sz="0" w:space="0" w:color="auto"/>
            <w:right w:val="none" w:sz="0" w:space="0" w:color="auto"/>
          </w:divBdr>
        </w:div>
        <w:div w:id="77220380">
          <w:marLeft w:val="0"/>
          <w:marRight w:val="0"/>
          <w:marTop w:val="0"/>
          <w:marBottom w:val="0"/>
          <w:divBdr>
            <w:top w:val="none" w:sz="0" w:space="0" w:color="auto"/>
            <w:left w:val="none" w:sz="0" w:space="0" w:color="auto"/>
            <w:bottom w:val="none" w:sz="0" w:space="0" w:color="auto"/>
            <w:right w:val="none" w:sz="0" w:space="0" w:color="auto"/>
          </w:divBdr>
        </w:div>
        <w:div w:id="77220386">
          <w:marLeft w:val="0"/>
          <w:marRight w:val="0"/>
          <w:marTop w:val="0"/>
          <w:marBottom w:val="0"/>
          <w:divBdr>
            <w:top w:val="none" w:sz="0" w:space="0" w:color="auto"/>
            <w:left w:val="none" w:sz="0" w:space="0" w:color="auto"/>
            <w:bottom w:val="none" w:sz="0" w:space="0" w:color="auto"/>
            <w:right w:val="none" w:sz="0" w:space="0" w:color="auto"/>
          </w:divBdr>
        </w:div>
      </w:divsChild>
    </w:div>
    <w:div w:id="77220390">
      <w:marLeft w:val="0"/>
      <w:marRight w:val="0"/>
      <w:marTop w:val="0"/>
      <w:marBottom w:val="0"/>
      <w:divBdr>
        <w:top w:val="none" w:sz="0" w:space="0" w:color="auto"/>
        <w:left w:val="none" w:sz="0" w:space="0" w:color="auto"/>
        <w:bottom w:val="none" w:sz="0" w:space="0" w:color="auto"/>
        <w:right w:val="none" w:sz="0" w:space="0" w:color="auto"/>
      </w:divBdr>
      <w:divsChild>
        <w:div w:id="77220391">
          <w:marLeft w:val="0"/>
          <w:marRight w:val="0"/>
          <w:marTop w:val="0"/>
          <w:marBottom w:val="0"/>
          <w:divBdr>
            <w:top w:val="none" w:sz="0" w:space="0" w:color="auto"/>
            <w:left w:val="none" w:sz="0" w:space="0" w:color="auto"/>
            <w:bottom w:val="none" w:sz="0" w:space="0" w:color="auto"/>
            <w:right w:val="none" w:sz="0" w:space="0" w:color="auto"/>
          </w:divBdr>
        </w:div>
        <w:div w:id="77220392">
          <w:marLeft w:val="0"/>
          <w:marRight w:val="0"/>
          <w:marTop w:val="0"/>
          <w:marBottom w:val="0"/>
          <w:divBdr>
            <w:top w:val="none" w:sz="0" w:space="0" w:color="auto"/>
            <w:left w:val="none" w:sz="0" w:space="0" w:color="auto"/>
            <w:bottom w:val="none" w:sz="0" w:space="0" w:color="auto"/>
            <w:right w:val="none" w:sz="0" w:space="0" w:color="auto"/>
          </w:divBdr>
        </w:div>
        <w:div w:id="77220393">
          <w:marLeft w:val="0"/>
          <w:marRight w:val="0"/>
          <w:marTop w:val="0"/>
          <w:marBottom w:val="0"/>
          <w:divBdr>
            <w:top w:val="none" w:sz="0" w:space="0" w:color="auto"/>
            <w:left w:val="none" w:sz="0" w:space="0" w:color="auto"/>
            <w:bottom w:val="none" w:sz="0" w:space="0" w:color="auto"/>
            <w:right w:val="none" w:sz="0" w:space="0" w:color="auto"/>
          </w:divBdr>
        </w:div>
        <w:div w:id="77220394">
          <w:marLeft w:val="0"/>
          <w:marRight w:val="0"/>
          <w:marTop w:val="0"/>
          <w:marBottom w:val="0"/>
          <w:divBdr>
            <w:top w:val="none" w:sz="0" w:space="0" w:color="auto"/>
            <w:left w:val="none" w:sz="0" w:space="0" w:color="auto"/>
            <w:bottom w:val="none" w:sz="0" w:space="0" w:color="auto"/>
            <w:right w:val="none" w:sz="0" w:space="0" w:color="auto"/>
          </w:divBdr>
        </w:div>
      </w:divsChild>
    </w:div>
    <w:div w:id="77220451">
      <w:marLeft w:val="0"/>
      <w:marRight w:val="0"/>
      <w:marTop w:val="0"/>
      <w:marBottom w:val="0"/>
      <w:divBdr>
        <w:top w:val="none" w:sz="0" w:space="0" w:color="auto"/>
        <w:left w:val="none" w:sz="0" w:space="0" w:color="auto"/>
        <w:bottom w:val="none" w:sz="0" w:space="0" w:color="auto"/>
        <w:right w:val="none" w:sz="0" w:space="0" w:color="auto"/>
      </w:divBdr>
      <w:divsChild>
        <w:div w:id="77220395">
          <w:marLeft w:val="0"/>
          <w:marRight w:val="0"/>
          <w:marTop w:val="0"/>
          <w:marBottom w:val="0"/>
          <w:divBdr>
            <w:top w:val="none" w:sz="0" w:space="0" w:color="auto"/>
            <w:left w:val="none" w:sz="0" w:space="0" w:color="auto"/>
            <w:bottom w:val="none" w:sz="0" w:space="0" w:color="auto"/>
            <w:right w:val="none" w:sz="0" w:space="0" w:color="auto"/>
          </w:divBdr>
        </w:div>
        <w:div w:id="77220397">
          <w:marLeft w:val="0"/>
          <w:marRight w:val="0"/>
          <w:marTop w:val="0"/>
          <w:marBottom w:val="0"/>
          <w:divBdr>
            <w:top w:val="none" w:sz="0" w:space="0" w:color="auto"/>
            <w:left w:val="none" w:sz="0" w:space="0" w:color="auto"/>
            <w:bottom w:val="none" w:sz="0" w:space="0" w:color="auto"/>
            <w:right w:val="none" w:sz="0" w:space="0" w:color="auto"/>
          </w:divBdr>
        </w:div>
        <w:div w:id="77220400">
          <w:marLeft w:val="0"/>
          <w:marRight w:val="0"/>
          <w:marTop w:val="0"/>
          <w:marBottom w:val="0"/>
          <w:divBdr>
            <w:top w:val="none" w:sz="0" w:space="0" w:color="auto"/>
            <w:left w:val="none" w:sz="0" w:space="0" w:color="auto"/>
            <w:bottom w:val="none" w:sz="0" w:space="0" w:color="auto"/>
            <w:right w:val="none" w:sz="0" w:space="0" w:color="auto"/>
          </w:divBdr>
        </w:div>
        <w:div w:id="77220403">
          <w:marLeft w:val="0"/>
          <w:marRight w:val="0"/>
          <w:marTop w:val="0"/>
          <w:marBottom w:val="0"/>
          <w:divBdr>
            <w:top w:val="none" w:sz="0" w:space="0" w:color="auto"/>
            <w:left w:val="none" w:sz="0" w:space="0" w:color="auto"/>
            <w:bottom w:val="none" w:sz="0" w:space="0" w:color="auto"/>
            <w:right w:val="none" w:sz="0" w:space="0" w:color="auto"/>
          </w:divBdr>
        </w:div>
        <w:div w:id="77220410">
          <w:marLeft w:val="0"/>
          <w:marRight w:val="0"/>
          <w:marTop w:val="0"/>
          <w:marBottom w:val="0"/>
          <w:divBdr>
            <w:top w:val="none" w:sz="0" w:space="0" w:color="auto"/>
            <w:left w:val="none" w:sz="0" w:space="0" w:color="auto"/>
            <w:bottom w:val="none" w:sz="0" w:space="0" w:color="auto"/>
            <w:right w:val="none" w:sz="0" w:space="0" w:color="auto"/>
          </w:divBdr>
        </w:div>
        <w:div w:id="77220411">
          <w:marLeft w:val="0"/>
          <w:marRight w:val="0"/>
          <w:marTop w:val="0"/>
          <w:marBottom w:val="0"/>
          <w:divBdr>
            <w:top w:val="none" w:sz="0" w:space="0" w:color="auto"/>
            <w:left w:val="none" w:sz="0" w:space="0" w:color="auto"/>
            <w:bottom w:val="none" w:sz="0" w:space="0" w:color="auto"/>
            <w:right w:val="none" w:sz="0" w:space="0" w:color="auto"/>
          </w:divBdr>
        </w:div>
        <w:div w:id="77220413">
          <w:marLeft w:val="0"/>
          <w:marRight w:val="0"/>
          <w:marTop w:val="0"/>
          <w:marBottom w:val="0"/>
          <w:divBdr>
            <w:top w:val="none" w:sz="0" w:space="0" w:color="auto"/>
            <w:left w:val="none" w:sz="0" w:space="0" w:color="auto"/>
            <w:bottom w:val="none" w:sz="0" w:space="0" w:color="auto"/>
            <w:right w:val="none" w:sz="0" w:space="0" w:color="auto"/>
          </w:divBdr>
        </w:div>
        <w:div w:id="77220415">
          <w:marLeft w:val="0"/>
          <w:marRight w:val="0"/>
          <w:marTop w:val="0"/>
          <w:marBottom w:val="0"/>
          <w:divBdr>
            <w:top w:val="none" w:sz="0" w:space="0" w:color="auto"/>
            <w:left w:val="none" w:sz="0" w:space="0" w:color="auto"/>
            <w:bottom w:val="none" w:sz="0" w:space="0" w:color="auto"/>
            <w:right w:val="none" w:sz="0" w:space="0" w:color="auto"/>
          </w:divBdr>
        </w:div>
        <w:div w:id="77220416">
          <w:marLeft w:val="0"/>
          <w:marRight w:val="0"/>
          <w:marTop w:val="0"/>
          <w:marBottom w:val="0"/>
          <w:divBdr>
            <w:top w:val="none" w:sz="0" w:space="0" w:color="auto"/>
            <w:left w:val="none" w:sz="0" w:space="0" w:color="auto"/>
            <w:bottom w:val="none" w:sz="0" w:space="0" w:color="auto"/>
            <w:right w:val="none" w:sz="0" w:space="0" w:color="auto"/>
          </w:divBdr>
        </w:div>
        <w:div w:id="77220418">
          <w:marLeft w:val="0"/>
          <w:marRight w:val="0"/>
          <w:marTop w:val="0"/>
          <w:marBottom w:val="0"/>
          <w:divBdr>
            <w:top w:val="none" w:sz="0" w:space="0" w:color="auto"/>
            <w:left w:val="none" w:sz="0" w:space="0" w:color="auto"/>
            <w:bottom w:val="none" w:sz="0" w:space="0" w:color="auto"/>
            <w:right w:val="none" w:sz="0" w:space="0" w:color="auto"/>
          </w:divBdr>
        </w:div>
        <w:div w:id="77220419">
          <w:marLeft w:val="0"/>
          <w:marRight w:val="0"/>
          <w:marTop w:val="0"/>
          <w:marBottom w:val="0"/>
          <w:divBdr>
            <w:top w:val="none" w:sz="0" w:space="0" w:color="auto"/>
            <w:left w:val="none" w:sz="0" w:space="0" w:color="auto"/>
            <w:bottom w:val="none" w:sz="0" w:space="0" w:color="auto"/>
            <w:right w:val="none" w:sz="0" w:space="0" w:color="auto"/>
          </w:divBdr>
        </w:div>
        <w:div w:id="77220423">
          <w:marLeft w:val="0"/>
          <w:marRight w:val="0"/>
          <w:marTop w:val="0"/>
          <w:marBottom w:val="0"/>
          <w:divBdr>
            <w:top w:val="none" w:sz="0" w:space="0" w:color="auto"/>
            <w:left w:val="none" w:sz="0" w:space="0" w:color="auto"/>
            <w:bottom w:val="none" w:sz="0" w:space="0" w:color="auto"/>
            <w:right w:val="none" w:sz="0" w:space="0" w:color="auto"/>
          </w:divBdr>
        </w:div>
        <w:div w:id="77220424">
          <w:marLeft w:val="0"/>
          <w:marRight w:val="0"/>
          <w:marTop w:val="0"/>
          <w:marBottom w:val="0"/>
          <w:divBdr>
            <w:top w:val="none" w:sz="0" w:space="0" w:color="auto"/>
            <w:left w:val="none" w:sz="0" w:space="0" w:color="auto"/>
            <w:bottom w:val="none" w:sz="0" w:space="0" w:color="auto"/>
            <w:right w:val="none" w:sz="0" w:space="0" w:color="auto"/>
          </w:divBdr>
        </w:div>
        <w:div w:id="77220427">
          <w:marLeft w:val="0"/>
          <w:marRight w:val="0"/>
          <w:marTop w:val="0"/>
          <w:marBottom w:val="0"/>
          <w:divBdr>
            <w:top w:val="none" w:sz="0" w:space="0" w:color="auto"/>
            <w:left w:val="none" w:sz="0" w:space="0" w:color="auto"/>
            <w:bottom w:val="none" w:sz="0" w:space="0" w:color="auto"/>
            <w:right w:val="none" w:sz="0" w:space="0" w:color="auto"/>
          </w:divBdr>
        </w:div>
        <w:div w:id="77220428">
          <w:marLeft w:val="0"/>
          <w:marRight w:val="0"/>
          <w:marTop w:val="0"/>
          <w:marBottom w:val="0"/>
          <w:divBdr>
            <w:top w:val="none" w:sz="0" w:space="0" w:color="auto"/>
            <w:left w:val="none" w:sz="0" w:space="0" w:color="auto"/>
            <w:bottom w:val="none" w:sz="0" w:space="0" w:color="auto"/>
            <w:right w:val="none" w:sz="0" w:space="0" w:color="auto"/>
          </w:divBdr>
        </w:div>
        <w:div w:id="77220429">
          <w:marLeft w:val="0"/>
          <w:marRight w:val="0"/>
          <w:marTop w:val="0"/>
          <w:marBottom w:val="0"/>
          <w:divBdr>
            <w:top w:val="none" w:sz="0" w:space="0" w:color="auto"/>
            <w:left w:val="none" w:sz="0" w:space="0" w:color="auto"/>
            <w:bottom w:val="none" w:sz="0" w:space="0" w:color="auto"/>
            <w:right w:val="none" w:sz="0" w:space="0" w:color="auto"/>
          </w:divBdr>
        </w:div>
        <w:div w:id="77220434">
          <w:marLeft w:val="0"/>
          <w:marRight w:val="0"/>
          <w:marTop w:val="0"/>
          <w:marBottom w:val="0"/>
          <w:divBdr>
            <w:top w:val="none" w:sz="0" w:space="0" w:color="auto"/>
            <w:left w:val="none" w:sz="0" w:space="0" w:color="auto"/>
            <w:bottom w:val="none" w:sz="0" w:space="0" w:color="auto"/>
            <w:right w:val="none" w:sz="0" w:space="0" w:color="auto"/>
          </w:divBdr>
        </w:div>
        <w:div w:id="77220436">
          <w:marLeft w:val="0"/>
          <w:marRight w:val="0"/>
          <w:marTop w:val="0"/>
          <w:marBottom w:val="0"/>
          <w:divBdr>
            <w:top w:val="none" w:sz="0" w:space="0" w:color="auto"/>
            <w:left w:val="none" w:sz="0" w:space="0" w:color="auto"/>
            <w:bottom w:val="none" w:sz="0" w:space="0" w:color="auto"/>
            <w:right w:val="none" w:sz="0" w:space="0" w:color="auto"/>
          </w:divBdr>
        </w:div>
        <w:div w:id="77220437">
          <w:marLeft w:val="0"/>
          <w:marRight w:val="0"/>
          <w:marTop w:val="0"/>
          <w:marBottom w:val="0"/>
          <w:divBdr>
            <w:top w:val="none" w:sz="0" w:space="0" w:color="auto"/>
            <w:left w:val="none" w:sz="0" w:space="0" w:color="auto"/>
            <w:bottom w:val="none" w:sz="0" w:space="0" w:color="auto"/>
            <w:right w:val="none" w:sz="0" w:space="0" w:color="auto"/>
          </w:divBdr>
        </w:div>
        <w:div w:id="77220438">
          <w:marLeft w:val="0"/>
          <w:marRight w:val="0"/>
          <w:marTop w:val="0"/>
          <w:marBottom w:val="0"/>
          <w:divBdr>
            <w:top w:val="none" w:sz="0" w:space="0" w:color="auto"/>
            <w:left w:val="none" w:sz="0" w:space="0" w:color="auto"/>
            <w:bottom w:val="none" w:sz="0" w:space="0" w:color="auto"/>
            <w:right w:val="none" w:sz="0" w:space="0" w:color="auto"/>
          </w:divBdr>
        </w:div>
        <w:div w:id="77220440">
          <w:marLeft w:val="0"/>
          <w:marRight w:val="0"/>
          <w:marTop w:val="0"/>
          <w:marBottom w:val="0"/>
          <w:divBdr>
            <w:top w:val="none" w:sz="0" w:space="0" w:color="auto"/>
            <w:left w:val="none" w:sz="0" w:space="0" w:color="auto"/>
            <w:bottom w:val="none" w:sz="0" w:space="0" w:color="auto"/>
            <w:right w:val="none" w:sz="0" w:space="0" w:color="auto"/>
          </w:divBdr>
        </w:div>
        <w:div w:id="77220442">
          <w:marLeft w:val="0"/>
          <w:marRight w:val="0"/>
          <w:marTop w:val="0"/>
          <w:marBottom w:val="0"/>
          <w:divBdr>
            <w:top w:val="none" w:sz="0" w:space="0" w:color="auto"/>
            <w:left w:val="none" w:sz="0" w:space="0" w:color="auto"/>
            <w:bottom w:val="none" w:sz="0" w:space="0" w:color="auto"/>
            <w:right w:val="none" w:sz="0" w:space="0" w:color="auto"/>
          </w:divBdr>
        </w:div>
        <w:div w:id="77220444">
          <w:marLeft w:val="0"/>
          <w:marRight w:val="0"/>
          <w:marTop w:val="0"/>
          <w:marBottom w:val="0"/>
          <w:divBdr>
            <w:top w:val="none" w:sz="0" w:space="0" w:color="auto"/>
            <w:left w:val="none" w:sz="0" w:space="0" w:color="auto"/>
            <w:bottom w:val="none" w:sz="0" w:space="0" w:color="auto"/>
            <w:right w:val="none" w:sz="0" w:space="0" w:color="auto"/>
          </w:divBdr>
        </w:div>
        <w:div w:id="77220445">
          <w:marLeft w:val="0"/>
          <w:marRight w:val="0"/>
          <w:marTop w:val="0"/>
          <w:marBottom w:val="0"/>
          <w:divBdr>
            <w:top w:val="none" w:sz="0" w:space="0" w:color="auto"/>
            <w:left w:val="none" w:sz="0" w:space="0" w:color="auto"/>
            <w:bottom w:val="none" w:sz="0" w:space="0" w:color="auto"/>
            <w:right w:val="none" w:sz="0" w:space="0" w:color="auto"/>
          </w:divBdr>
        </w:div>
        <w:div w:id="77220446">
          <w:marLeft w:val="0"/>
          <w:marRight w:val="0"/>
          <w:marTop w:val="0"/>
          <w:marBottom w:val="0"/>
          <w:divBdr>
            <w:top w:val="none" w:sz="0" w:space="0" w:color="auto"/>
            <w:left w:val="none" w:sz="0" w:space="0" w:color="auto"/>
            <w:bottom w:val="none" w:sz="0" w:space="0" w:color="auto"/>
            <w:right w:val="none" w:sz="0" w:space="0" w:color="auto"/>
          </w:divBdr>
        </w:div>
        <w:div w:id="77220448">
          <w:marLeft w:val="0"/>
          <w:marRight w:val="0"/>
          <w:marTop w:val="0"/>
          <w:marBottom w:val="0"/>
          <w:divBdr>
            <w:top w:val="none" w:sz="0" w:space="0" w:color="auto"/>
            <w:left w:val="none" w:sz="0" w:space="0" w:color="auto"/>
            <w:bottom w:val="none" w:sz="0" w:space="0" w:color="auto"/>
            <w:right w:val="none" w:sz="0" w:space="0" w:color="auto"/>
          </w:divBdr>
        </w:div>
        <w:div w:id="77220449">
          <w:marLeft w:val="0"/>
          <w:marRight w:val="0"/>
          <w:marTop w:val="0"/>
          <w:marBottom w:val="0"/>
          <w:divBdr>
            <w:top w:val="none" w:sz="0" w:space="0" w:color="auto"/>
            <w:left w:val="none" w:sz="0" w:space="0" w:color="auto"/>
            <w:bottom w:val="none" w:sz="0" w:space="0" w:color="auto"/>
            <w:right w:val="none" w:sz="0" w:space="0" w:color="auto"/>
          </w:divBdr>
        </w:div>
        <w:div w:id="77220450">
          <w:marLeft w:val="0"/>
          <w:marRight w:val="0"/>
          <w:marTop w:val="0"/>
          <w:marBottom w:val="0"/>
          <w:divBdr>
            <w:top w:val="none" w:sz="0" w:space="0" w:color="auto"/>
            <w:left w:val="none" w:sz="0" w:space="0" w:color="auto"/>
            <w:bottom w:val="none" w:sz="0" w:space="0" w:color="auto"/>
            <w:right w:val="none" w:sz="0" w:space="0" w:color="auto"/>
          </w:divBdr>
        </w:div>
        <w:div w:id="77220452">
          <w:marLeft w:val="0"/>
          <w:marRight w:val="0"/>
          <w:marTop w:val="0"/>
          <w:marBottom w:val="0"/>
          <w:divBdr>
            <w:top w:val="none" w:sz="0" w:space="0" w:color="auto"/>
            <w:left w:val="none" w:sz="0" w:space="0" w:color="auto"/>
            <w:bottom w:val="none" w:sz="0" w:space="0" w:color="auto"/>
            <w:right w:val="none" w:sz="0" w:space="0" w:color="auto"/>
          </w:divBdr>
        </w:div>
        <w:div w:id="77220454">
          <w:marLeft w:val="0"/>
          <w:marRight w:val="0"/>
          <w:marTop w:val="0"/>
          <w:marBottom w:val="0"/>
          <w:divBdr>
            <w:top w:val="none" w:sz="0" w:space="0" w:color="auto"/>
            <w:left w:val="none" w:sz="0" w:space="0" w:color="auto"/>
            <w:bottom w:val="none" w:sz="0" w:space="0" w:color="auto"/>
            <w:right w:val="none" w:sz="0" w:space="0" w:color="auto"/>
          </w:divBdr>
        </w:div>
        <w:div w:id="77220455">
          <w:marLeft w:val="0"/>
          <w:marRight w:val="0"/>
          <w:marTop w:val="0"/>
          <w:marBottom w:val="0"/>
          <w:divBdr>
            <w:top w:val="none" w:sz="0" w:space="0" w:color="auto"/>
            <w:left w:val="none" w:sz="0" w:space="0" w:color="auto"/>
            <w:bottom w:val="none" w:sz="0" w:space="0" w:color="auto"/>
            <w:right w:val="none" w:sz="0" w:space="0" w:color="auto"/>
          </w:divBdr>
        </w:div>
        <w:div w:id="77220456">
          <w:marLeft w:val="0"/>
          <w:marRight w:val="0"/>
          <w:marTop w:val="0"/>
          <w:marBottom w:val="0"/>
          <w:divBdr>
            <w:top w:val="none" w:sz="0" w:space="0" w:color="auto"/>
            <w:left w:val="none" w:sz="0" w:space="0" w:color="auto"/>
            <w:bottom w:val="none" w:sz="0" w:space="0" w:color="auto"/>
            <w:right w:val="none" w:sz="0" w:space="0" w:color="auto"/>
          </w:divBdr>
        </w:div>
        <w:div w:id="77220458">
          <w:marLeft w:val="0"/>
          <w:marRight w:val="0"/>
          <w:marTop w:val="0"/>
          <w:marBottom w:val="0"/>
          <w:divBdr>
            <w:top w:val="none" w:sz="0" w:space="0" w:color="auto"/>
            <w:left w:val="none" w:sz="0" w:space="0" w:color="auto"/>
            <w:bottom w:val="none" w:sz="0" w:space="0" w:color="auto"/>
            <w:right w:val="none" w:sz="0" w:space="0" w:color="auto"/>
          </w:divBdr>
        </w:div>
        <w:div w:id="77220459">
          <w:marLeft w:val="0"/>
          <w:marRight w:val="0"/>
          <w:marTop w:val="0"/>
          <w:marBottom w:val="0"/>
          <w:divBdr>
            <w:top w:val="none" w:sz="0" w:space="0" w:color="auto"/>
            <w:left w:val="none" w:sz="0" w:space="0" w:color="auto"/>
            <w:bottom w:val="none" w:sz="0" w:space="0" w:color="auto"/>
            <w:right w:val="none" w:sz="0" w:space="0" w:color="auto"/>
          </w:divBdr>
        </w:div>
        <w:div w:id="77220460">
          <w:marLeft w:val="0"/>
          <w:marRight w:val="0"/>
          <w:marTop w:val="0"/>
          <w:marBottom w:val="0"/>
          <w:divBdr>
            <w:top w:val="none" w:sz="0" w:space="0" w:color="auto"/>
            <w:left w:val="none" w:sz="0" w:space="0" w:color="auto"/>
            <w:bottom w:val="none" w:sz="0" w:space="0" w:color="auto"/>
            <w:right w:val="none" w:sz="0" w:space="0" w:color="auto"/>
          </w:divBdr>
        </w:div>
        <w:div w:id="77220462">
          <w:marLeft w:val="0"/>
          <w:marRight w:val="0"/>
          <w:marTop w:val="0"/>
          <w:marBottom w:val="0"/>
          <w:divBdr>
            <w:top w:val="none" w:sz="0" w:space="0" w:color="auto"/>
            <w:left w:val="none" w:sz="0" w:space="0" w:color="auto"/>
            <w:bottom w:val="none" w:sz="0" w:space="0" w:color="auto"/>
            <w:right w:val="none" w:sz="0" w:space="0" w:color="auto"/>
          </w:divBdr>
        </w:div>
        <w:div w:id="77220464">
          <w:marLeft w:val="0"/>
          <w:marRight w:val="0"/>
          <w:marTop w:val="0"/>
          <w:marBottom w:val="0"/>
          <w:divBdr>
            <w:top w:val="none" w:sz="0" w:space="0" w:color="auto"/>
            <w:left w:val="none" w:sz="0" w:space="0" w:color="auto"/>
            <w:bottom w:val="none" w:sz="0" w:space="0" w:color="auto"/>
            <w:right w:val="none" w:sz="0" w:space="0" w:color="auto"/>
          </w:divBdr>
        </w:div>
        <w:div w:id="77220468">
          <w:marLeft w:val="0"/>
          <w:marRight w:val="0"/>
          <w:marTop w:val="0"/>
          <w:marBottom w:val="0"/>
          <w:divBdr>
            <w:top w:val="none" w:sz="0" w:space="0" w:color="auto"/>
            <w:left w:val="none" w:sz="0" w:space="0" w:color="auto"/>
            <w:bottom w:val="none" w:sz="0" w:space="0" w:color="auto"/>
            <w:right w:val="none" w:sz="0" w:space="0" w:color="auto"/>
          </w:divBdr>
        </w:div>
        <w:div w:id="77220472">
          <w:marLeft w:val="0"/>
          <w:marRight w:val="0"/>
          <w:marTop w:val="0"/>
          <w:marBottom w:val="0"/>
          <w:divBdr>
            <w:top w:val="none" w:sz="0" w:space="0" w:color="auto"/>
            <w:left w:val="none" w:sz="0" w:space="0" w:color="auto"/>
            <w:bottom w:val="none" w:sz="0" w:space="0" w:color="auto"/>
            <w:right w:val="none" w:sz="0" w:space="0" w:color="auto"/>
          </w:divBdr>
        </w:div>
        <w:div w:id="77220475">
          <w:marLeft w:val="0"/>
          <w:marRight w:val="0"/>
          <w:marTop w:val="0"/>
          <w:marBottom w:val="0"/>
          <w:divBdr>
            <w:top w:val="none" w:sz="0" w:space="0" w:color="auto"/>
            <w:left w:val="none" w:sz="0" w:space="0" w:color="auto"/>
            <w:bottom w:val="none" w:sz="0" w:space="0" w:color="auto"/>
            <w:right w:val="none" w:sz="0" w:space="0" w:color="auto"/>
          </w:divBdr>
        </w:div>
        <w:div w:id="77220483">
          <w:marLeft w:val="0"/>
          <w:marRight w:val="0"/>
          <w:marTop w:val="0"/>
          <w:marBottom w:val="0"/>
          <w:divBdr>
            <w:top w:val="none" w:sz="0" w:space="0" w:color="auto"/>
            <w:left w:val="none" w:sz="0" w:space="0" w:color="auto"/>
            <w:bottom w:val="none" w:sz="0" w:space="0" w:color="auto"/>
            <w:right w:val="none" w:sz="0" w:space="0" w:color="auto"/>
          </w:divBdr>
        </w:div>
        <w:div w:id="77220486">
          <w:marLeft w:val="0"/>
          <w:marRight w:val="0"/>
          <w:marTop w:val="0"/>
          <w:marBottom w:val="0"/>
          <w:divBdr>
            <w:top w:val="none" w:sz="0" w:space="0" w:color="auto"/>
            <w:left w:val="none" w:sz="0" w:space="0" w:color="auto"/>
            <w:bottom w:val="none" w:sz="0" w:space="0" w:color="auto"/>
            <w:right w:val="none" w:sz="0" w:space="0" w:color="auto"/>
          </w:divBdr>
        </w:div>
        <w:div w:id="77220487">
          <w:marLeft w:val="0"/>
          <w:marRight w:val="0"/>
          <w:marTop w:val="0"/>
          <w:marBottom w:val="0"/>
          <w:divBdr>
            <w:top w:val="none" w:sz="0" w:space="0" w:color="auto"/>
            <w:left w:val="none" w:sz="0" w:space="0" w:color="auto"/>
            <w:bottom w:val="none" w:sz="0" w:space="0" w:color="auto"/>
            <w:right w:val="none" w:sz="0" w:space="0" w:color="auto"/>
          </w:divBdr>
        </w:div>
        <w:div w:id="77220488">
          <w:marLeft w:val="0"/>
          <w:marRight w:val="0"/>
          <w:marTop w:val="0"/>
          <w:marBottom w:val="0"/>
          <w:divBdr>
            <w:top w:val="none" w:sz="0" w:space="0" w:color="auto"/>
            <w:left w:val="none" w:sz="0" w:space="0" w:color="auto"/>
            <w:bottom w:val="none" w:sz="0" w:space="0" w:color="auto"/>
            <w:right w:val="none" w:sz="0" w:space="0" w:color="auto"/>
          </w:divBdr>
        </w:div>
        <w:div w:id="77220495">
          <w:marLeft w:val="0"/>
          <w:marRight w:val="0"/>
          <w:marTop w:val="0"/>
          <w:marBottom w:val="0"/>
          <w:divBdr>
            <w:top w:val="none" w:sz="0" w:space="0" w:color="auto"/>
            <w:left w:val="none" w:sz="0" w:space="0" w:color="auto"/>
            <w:bottom w:val="none" w:sz="0" w:space="0" w:color="auto"/>
            <w:right w:val="none" w:sz="0" w:space="0" w:color="auto"/>
          </w:divBdr>
        </w:div>
        <w:div w:id="77220496">
          <w:marLeft w:val="0"/>
          <w:marRight w:val="0"/>
          <w:marTop w:val="0"/>
          <w:marBottom w:val="0"/>
          <w:divBdr>
            <w:top w:val="none" w:sz="0" w:space="0" w:color="auto"/>
            <w:left w:val="none" w:sz="0" w:space="0" w:color="auto"/>
            <w:bottom w:val="none" w:sz="0" w:space="0" w:color="auto"/>
            <w:right w:val="none" w:sz="0" w:space="0" w:color="auto"/>
          </w:divBdr>
        </w:div>
        <w:div w:id="77220498">
          <w:marLeft w:val="0"/>
          <w:marRight w:val="0"/>
          <w:marTop w:val="0"/>
          <w:marBottom w:val="0"/>
          <w:divBdr>
            <w:top w:val="none" w:sz="0" w:space="0" w:color="auto"/>
            <w:left w:val="none" w:sz="0" w:space="0" w:color="auto"/>
            <w:bottom w:val="none" w:sz="0" w:space="0" w:color="auto"/>
            <w:right w:val="none" w:sz="0" w:space="0" w:color="auto"/>
          </w:divBdr>
        </w:div>
        <w:div w:id="77220499">
          <w:marLeft w:val="0"/>
          <w:marRight w:val="0"/>
          <w:marTop w:val="0"/>
          <w:marBottom w:val="0"/>
          <w:divBdr>
            <w:top w:val="none" w:sz="0" w:space="0" w:color="auto"/>
            <w:left w:val="none" w:sz="0" w:space="0" w:color="auto"/>
            <w:bottom w:val="none" w:sz="0" w:space="0" w:color="auto"/>
            <w:right w:val="none" w:sz="0" w:space="0" w:color="auto"/>
          </w:divBdr>
        </w:div>
        <w:div w:id="77220504">
          <w:marLeft w:val="0"/>
          <w:marRight w:val="0"/>
          <w:marTop w:val="0"/>
          <w:marBottom w:val="0"/>
          <w:divBdr>
            <w:top w:val="none" w:sz="0" w:space="0" w:color="auto"/>
            <w:left w:val="none" w:sz="0" w:space="0" w:color="auto"/>
            <w:bottom w:val="none" w:sz="0" w:space="0" w:color="auto"/>
            <w:right w:val="none" w:sz="0" w:space="0" w:color="auto"/>
          </w:divBdr>
        </w:div>
        <w:div w:id="77220505">
          <w:marLeft w:val="0"/>
          <w:marRight w:val="0"/>
          <w:marTop w:val="0"/>
          <w:marBottom w:val="0"/>
          <w:divBdr>
            <w:top w:val="none" w:sz="0" w:space="0" w:color="auto"/>
            <w:left w:val="none" w:sz="0" w:space="0" w:color="auto"/>
            <w:bottom w:val="none" w:sz="0" w:space="0" w:color="auto"/>
            <w:right w:val="none" w:sz="0" w:space="0" w:color="auto"/>
          </w:divBdr>
        </w:div>
        <w:div w:id="77220508">
          <w:marLeft w:val="0"/>
          <w:marRight w:val="0"/>
          <w:marTop w:val="0"/>
          <w:marBottom w:val="0"/>
          <w:divBdr>
            <w:top w:val="none" w:sz="0" w:space="0" w:color="auto"/>
            <w:left w:val="none" w:sz="0" w:space="0" w:color="auto"/>
            <w:bottom w:val="none" w:sz="0" w:space="0" w:color="auto"/>
            <w:right w:val="none" w:sz="0" w:space="0" w:color="auto"/>
          </w:divBdr>
        </w:div>
        <w:div w:id="77220510">
          <w:marLeft w:val="0"/>
          <w:marRight w:val="0"/>
          <w:marTop w:val="0"/>
          <w:marBottom w:val="0"/>
          <w:divBdr>
            <w:top w:val="none" w:sz="0" w:space="0" w:color="auto"/>
            <w:left w:val="none" w:sz="0" w:space="0" w:color="auto"/>
            <w:bottom w:val="none" w:sz="0" w:space="0" w:color="auto"/>
            <w:right w:val="none" w:sz="0" w:space="0" w:color="auto"/>
          </w:divBdr>
        </w:div>
        <w:div w:id="77220511">
          <w:marLeft w:val="0"/>
          <w:marRight w:val="0"/>
          <w:marTop w:val="0"/>
          <w:marBottom w:val="0"/>
          <w:divBdr>
            <w:top w:val="none" w:sz="0" w:space="0" w:color="auto"/>
            <w:left w:val="none" w:sz="0" w:space="0" w:color="auto"/>
            <w:bottom w:val="none" w:sz="0" w:space="0" w:color="auto"/>
            <w:right w:val="none" w:sz="0" w:space="0" w:color="auto"/>
          </w:divBdr>
        </w:div>
        <w:div w:id="77220512">
          <w:marLeft w:val="0"/>
          <w:marRight w:val="0"/>
          <w:marTop w:val="0"/>
          <w:marBottom w:val="0"/>
          <w:divBdr>
            <w:top w:val="none" w:sz="0" w:space="0" w:color="auto"/>
            <w:left w:val="none" w:sz="0" w:space="0" w:color="auto"/>
            <w:bottom w:val="none" w:sz="0" w:space="0" w:color="auto"/>
            <w:right w:val="none" w:sz="0" w:space="0" w:color="auto"/>
          </w:divBdr>
        </w:div>
        <w:div w:id="77220514">
          <w:marLeft w:val="0"/>
          <w:marRight w:val="0"/>
          <w:marTop w:val="0"/>
          <w:marBottom w:val="0"/>
          <w:divBdr>
            <w:top w:val="none" w:sz="0" w:space="0" w:color="auto"/>
            <w:left w:val="none" w:sz="0" w:space="0" w:color="auto"/>
            <w:bottom w:val="none" w:sz="0" w:space="0" w:color="auto"/>
            <w:right w:val="none" w:sz="0" w:space="0" w:color="auto"/>
          </w:divBdr>
        </w:div>
        <w:div w:id="77220515">
          <w:marLeft w:val="0"/>
          <w:marRight w:val="0"/>
          <w:marTop w:val="0"/>
          <w:marBottom w:val="0"/>
          <w:divBdr>
            <w:top w:val="none" w:sz="0" w:space="0" w:color="auto"/>
            <w:left w:val="none" w:sz="0" w:space="0" w:color="auto"/>
            <w:bottom w:val="none" w:sz="0" w:space="0" w:color="auto"/>
            <w:right w:val="none" w:sz="0" w:space="0" w:color="auto"/>
          </w:divBdr>
        </w:div>
        <w:div w:id="77220517">
          <w:marLeft w:val="0"/>
          <w:marRight w:val="0"/>
          <w:marTop w:val="0"/>
          <w:marBottom w:val="0"/>
          <w:divBdr>
            <w:top w:val="none" w:sz="0" w:space="0" w:color="auto"/>
            <w:left w:val="none" w:sz="0" w:space="0" w:color="auto"/>
            <w:bottom w:val="none" w:sz="0" w:space="0" w:color="auto"/>
            <w:right w:val="none" w:sz="0" w:space="0" w:color="auto"/>
          </w:divBdr>
        </w:div>
        <w:div w:id="77220523">
          <w:marLeft w:val="0"/>
          <w:marRight w:val="0"/>
          <w:marTop w:val="0"/>
          <w:marBottom w:val="0"/>
          <w:divBdr>
            <w:top w:val="none" w:sz="0" w:space="0" w:color="auto"/>
            <w:left w:val="none" w:sz="0" w:space="0" w:color="auto"/>
            <w:bottom w:val="none" w:sz="0" w:space="0" w:color="auto"/>
            <w:right w:val="none" w:sz="0" w:space="0" w:color="auto"/>
          </w:divBdr>
        </w:div>
        <w:div w:id="77220524">
          <w:marLeft w:val="0"/>
          <w:marRight w:val="0"/>
          <w:marTop w:val="0"/>
          <w:marBottom w:val="0"/>
          <w:divBdr>
            <w:top w:val="none" w:sz="0" w:space="0" w:color="auto"/>
            <w:left w:val="none" w:sz="0" w:space="0" w:color="auto"/>
            <w:bottom w:val="none" w:sz="0" w:space="0" w:color="auto"/>
            <w:right w:val="none" w:sz="0" w:space="0" w:color="auto"/>
          </w:divBdr>
        </w:div>
        <w:div w:id="77220526">
          <w:marLeft w:val="0"/>
          <w:marRight w:val="0"/>
          <w:marTop w:val="0"/>
          <w:marBottom w:val="0"/>
          <w:divBdr>
            <w:top w:val="none" w:sz="0" w:space="0" w:color="auto"/>
            <w:left w:val="none" w:sz="0" w:space="0" w:color="auto"/>
            <w:bottom w:val="none" w:sz="0" w:space="0" w:color="auto"/>
            <w:right w:val="none" w:sz="0" w:space="0" w:color="auto"/>
          </w:divBdr>
        </w:div>
        <w:div w:id="77220527">
          <w:marLeft w:val="0"/>
          <w:marRight w:val="0"/>
          <w:marTop w:val="0"/>
          <w:marBottom w:val="0"/>
          <w:divBdr>
            <w:top w:val="none" w:sz="0" w:space="0" w:color="auto"/>
            <w:left w:val="none" w:sz="0" w:space="0" w:color="auto"/>
            <w:bottom w:val="none" w:sz="0" w:space="0" w:color="auto"/>
            <w:right w:val="none" w:sz="0" w:space="0" w:color="auto"/>
          </w:divBdr>
        </w:div>
        <w:div w:id="77220528">
          <w:marLeft w:val="0"/>
          <w:marRight w:val="0"/>
          <w:marTop w:val="0"/>
          <w:marBottom w:val="0"/>
          <w:divBdr>
            <w:top w:val="none" w:sz="0" w:space="0" w:color="auto"/>
            <w:left w:val="none" w:sz="0" w:space="0" w:color="auto"/>
            <w:bottom w:val="none" w:sz="0" w:space="0" w:color="auto"/>
            <w:right w:val="none" w:sz="0" w:space="0" w:color="auto"/>
          </w:divBdr>
        </w:div>
        <w:div w:id="77220529">
          <w:marLeft w:val="0"/>
          <w:marRight w:val="0"/>
          <w:marTop w:val="0"/>
          <w:marBottom w:val="0"/>
          <w:divBdr>
            <w:top w:val="none" w:sz="0" w:space="0" w:color="auto"/>
            <w:left w:val="none" w:sz="0" w:space="0" w:color="auto"/>
            <w:bottom w:val="none" w:sz="0" w:space="0" w:color="auto"/>
            <w:right w:val="none" w:sz="0" w:space="0" w:color="auto"/>
          </w:divBdr>
        </w:div>
        <w:div w:id="77220531">
          <w:marLeft w:val="0"/>
          <w:marRight w:val="0"/>
          <w:marTop w:val="0"/>
          <w:marBottom w:val="0"/>
          <w:divBdr>
            <w:top w:val="none" w:sz="0" w:space="0" w:color="auto"/>
            <w:left w:val="none" w:sz="0" w:space="0" w:color="auto"/>
            <w:bottom w:val="none" w:sz="0" w:space="0" w:color="auto"/>
            <w:right w:val="none" w:sz="0" w:space="0" w:color="auto"/>
          </w:divBdr>
        </w:div>
        <w:div w:id="77220532">
          <w:marLeft w:val="0"/>
          <w:marRight w:val="0"/>
          <w:marTop w:val="0"/>
          <w:marBottom w:val="0"/>
          <w:divBdr>
            <w:top w:val="none" w:sz="0" w:space="0" w:color="auto"/>
            <w:left w:val="none" w:sz="0" w:space="0" w:color="auto"/>
            <w:bottom w:val="none" w:sz="0" w:space="0" w:color="auto"/>
            <w:right w:val="none" w:sz="0" w:space="0" w:color="auto"/>
          </w:divBdr>
        </w:div>
        <w:div w:id="77220533">
          <w:marLeft w:val="0"/>
          <w:marRight w:val="0"/>
          <w:marTop w:val="0"/>
          <w:marBottom w:val="0"/>
          <w:divBdr>
            <w:top w:val="none" w:sz="0" w:space="0" w:color="auto"/>
            <w:left w:val="none" w:sz="0" w:space="0" w:color="auto"/>
            <w:bottom w:val="none" w:sz="0" w:space="0" w:color="auto"/>
            <w:right w:val="none" w:sz="0" w:space="0" w:color="auto"/>
          </w:divBdr>
        </w:div>
        <w:div w:id="77220534">
          <w:marLeft w:val="0"/>
          <w:marRight w:val="0"/>
          <w:marTop w:val="0"/>
          <w:marBottom w:val="0"/>
          <w:divBdr>
            <w:top w:val="none" w:sz="0" w:space="0" w:color="auto"/>
            <w:left w:val="none" w:sz="0" w:space="0" w:color="auto"/>
            <w:bottom w:val="none" w:sz="0" w:space="0" w:color="auto"/>
            <w:right w:val="none" w:sz="0" w:space="0" w:color="auto"/>
          </w:divBdr>
        </w:div>
        <w:div w:id="77220538">
          <w:marLeft w:val="0"/>
          <w:marRight w:val="0"/>
          <w:marTop w:val="0"/>
          <w:marBottom w:val="0"/>
          <w:divBdr>
            <w:top w:val="none" w:sz="0" w:space="0" w:color="auto"/>
            <w:left w:val="none" w:sz="0" w:space="0" w:color="auto"/>
            <w:bottom w:val="none" w:sz="0" w:space="0" w:color="auto"/>
            <w:right w:val="none" w:sz="0" w:space="0" w:color="auto"/>
          </w:divBdr>
        </w:div>
        <w:div w:id="77220541">
          <w:marLeft w:val="0"/>
          <w:marRight w:val="0"/>
          <w:marTop w:val="0"/>
          <w:marBottom w:val="0"/>
          <w:divBdr>
            <w:top w:val="none" w:sz="0" w:space="0" w:color="auto"/>
            <w:left w:val="none" w:sz="0" w:space="0" w:color="auto"/>
            <w:bottom w:val="none" w:sz="0" w:space="0" w:color="auto"/>
            <w:right w:val="none" w:sz="0" w:space="0" w:color="auto"/>
          </w:divBdr>
        </w:div>
        <w:div w:id="77220546">
          <w:marLeft w:val="0"/>
          <w:marRight w:val="0"/>
          <w:marTop w:val="0"/>
          <w:marBottom w:val="0"/>
          <w:divBdr>
            <w:top w:val="none" w:sz="0" w:space="0" w:color="auto"/>
            <w:left w:val="none" w:sz="0" w:space="0" w:color="auto"/>
            <w:bottom w:val="none" w:sz="0" w:space="0" w:color="auto"/>
            <w:right w:val="none" w:sz="0" w:space="0" w:color="auto"/>
          </w:divBdr>
        </w:div>
        <w:div w:id="77220547">
          <w:marLeft w:val="0"/>
          <w:marRight w:val="0"/>
          <w:marTop w:val="0"/>
          <w:marBottom w:val="0"/>
          <w:divBdr>
            <w:top w:val="none" w:sz="0" w:space="0" w:color="auto"/>
            <w:left w:val="none" w:sz="0" w:space="0" w:color="auto"/>
            <w:bottom w:val="none" w:sz="0" w:space="0" w:color="auto"/>
            <w:right w:val="none" w:sz="0" w:space="0" w:color="auto"/>
          </w:divBdr>
        </w:div>
        <w:div w:id="77220552">
          <w:marLeft w:val="0"/>
          <w:marRight w:val="0"/>
          <w:marTop w:val="0"/>
          <w:marBottom w:val="0"/>
          <w:divBdr>
            <w:top w:val="none" w:sz="0" w:space="0" w:color="auto"/>
            <w:left w:val="none" w:sz="0" w:space="0" w:color="auto"/>
            <w:bottom w:val="none" w:sz="0" w:space="0" w:color="auto"/>
            <w:right w:val="none" w:sz="0" w:space="0" w:color="auto"/>
          </w:divBdr>
        </w:div>
        <w:div w:id="77220553">
          <w:marLeft w:val="0"/>
          <w:marRight w:val="0"/>
          <w:marTop w:val="0"/>
          <w:marBottom w:val="0"/>
          <w:divBdr>
            <w:top w:val="none" w:sz="0" w:space="0" w:color="auto"/>
            <w:left w:val="none" w:sz="0" w:space="0" w:color="auto"/>
            <w:bottom w:val="none" w:sz="0" w:space="0" w:color="auto"/>
            <w:right w:val="none" w:sz="0" w:space="0" w:color="auto"/>
          </w:divBdr>
        </w:div>
        <w:div w:id="77220554">
          <w:marLeft w:val="0"/>
          <w:marRight w:val="0"/>
          <w:marTop w:val="0"/>
          <w:marBottom w:val="0"/>
          <w:divBdr>
            <w:top w:val="none" w:sz="0" w:space="0" w:color="auto"/>
            <w:left w:val="none" w:sz="0" w:space="0" w:color="auto"/>
            <w:bottom w:val="none" w:sz="0" w:space="0" w:color="auto"/>
            <w:right w:val="none" w:sz="0" w:space="0" w:color="auto"/>
          </w:divBdr>
        </w:div>
        <w:div w:id="77220555">
          <w:marLeft w:val="0"/>
          <w:marRight w:val="0"/>
          <w:marTop w:val="0"/>
          <w:marBottom w:val="0"/>
          <w:divBdr>
            <w:top w:val="none" w:sz="0" w:space="0" w:color="auto"/>
            <w:left w:val="none" w:sz="0" w:space="0" w:color="auto"/>
            <w:bottom w:val="none" w:sz="0" w:space="0" w:color="auto"/>
            <w:right w:val="none" w:sz="0" w:space="0" w:color="auto"/>
          </w:divBdr>
        </w:div>
        <w:div w:id="77220558">
          <w:marLeft w:val="0"/>
          <w:marRight w:val="0"/>
          <w:marTop w:val="0"/>
          <w:marBottom w:val="0"/>
          <w:divBdr>
            <w:top w:val="none" w:sz="0" w:space="0" w:color="auto"/>
            <w:left w:val="none" w:sz="0" w:space="0" w:color="auto"/>
            <w:bottom w:val="none" w:sz="0" w:space="0" w:color="auto"/>
            <w:right w:val="none" w:sz="0" w:space="0" w:color="auto"/>
          </w:divBdr>
        </w:div>
        <w:div w:id="77220563">
          <w:marLeft w:val="0"/>
          <w:marRight w:val="0"/>
          <w:marTop w:val="0"/>
          <w:marBottom w:val="0"/>
          <w:divBdr>
            <w:top w:val="none" w:sz="0" w:space="0" w:color="auto"/>
            <w:left w:val="none" w:sz="0" w:space="0" w:color="auto"/>
            <w:bottom w:val="none" w:sz="0" w:space="0" w:color="auto"/>
            <w:right w:val="none" w:sz="0" w:space="0" w:color="auto"/>
          </w:divBdr>
        </w:div>
        <w:div w:id="77220568">
          <w:marLeft w:val="0"/>
          <w:marRight w:val="0"/>
          <w:marTop w:val="0"/>
          <w:marBottom w:val="0"/>
          <w:divBdr>
            <w:top w:val="none" w:sz="0" w:space="0" w:color="auto"/>
            <w:left w:val="none" w:sz="0" w:space="0" w:color="auto"/>
            <w:bottom w:val="none" w:sz="0" w:space="0" w:color="auto"/>
            <w:right w:val="none" w:sz="0" w:space="0" w:color="auto"/>
          </w:divBdr>
        </w:div>
        <w:div w:id="77220569">
          <w:marLeft w:val="0"/>
          <w:marRight w:val="0"/>
          <w:marTop w:val="0"/>
          <w:marBottom w:val="0"/>
          <w:divBdr>
            <w:top w:val="none" w:sz="0" w:space="0" w:color="auto"/>
            <w:left w:val="none" w:sz="0" w:space="0" w:color="auto"/>
            <w:bottom w:val="none" w:sz="0" w:space="0" w:color="auto"/>
            <w:right w:val="none" w:sz="0" w:space="0" w:color="auto"/>
          </w:divBdr>
        </w:div>
        <w:div w:id="77220575">
          <w:marLeft w:val="0"/>
          <w:marRight w:val="0"/>
          <w:marTop w:val="0"/>
          <w:marBottom w:val="0"/>
          <w:divBdr>
            <w:top w:val="none" w:sz="0" w:space="0" w:color="auto"/>
            <w:left w:val="none" w:sz="0" w:space="0" w:color="auto"/>
            <w:bottom w:val="none" w:sz="0" w:space="0" w:color="auto"/>
            <w:right w:val="none" w:sz="0" w:space="0" w:color="auto"/>
          </w:divBdr>
        </w:div>
        <w:div w:id="77220578">
          <w:marLeft w:val="0"/>
          <w:marRight w:val="0"/>
          <w:marTop w:val="0"/>
          <w:marBottom w:val="0"/>
          <w:divBdr>
            <w:top w:val="none" w:sz="0" w:space="0" w:color="auto"/>
            <w:left w:val="none" w:sz="0" w:space="0" w:color="auto"/>
            <w:bottom w:val="none" w:sz="0" w:space="0" w:color="auto"/>
            <w:right w:val="none" w:sz="0" w:space="0" w:color="auto"/>
          </w:divBdr>
        </w:div>
        <w:div w:id="77220579">
          <w:marLeft w:val="0"/>
          <w:marRight w:val="0"/>
          <w:marTop w:val="0"/>
          <w:marBottom w:val="0"/>
          <w:divBdr>
            <w:top w:val="none" w:sz="0" w:space="0" w:color="auto"/>
            <w:left w:val="none" w:sz="0" w:space="0" w:color="auto"/>
            <w:bottom w:val="none" w:sz="0" w:space="0" w:color="auto"/>
            <w:right w:val="none" w:sz="0" w:space="0" w:color="auto"/>
          </w:divBdr>
        </w:div>
        <w:div w:id="77220580">
          <w:marLeft w:val="0"/>
          <w:marRight w:val="0"/>
          <w:marTop w:val="0"/>
          <w:marBottom w:val="0"/>
          <w:divBdr>
            <w:top w:val="none" w:sz="0" w:space="0" w:color="auto"/>
            <w:left w:val="none" w:sz="0" w:space="0" w:color="auto"/>
            <w:bottom w:val="none" w:sz="0" w:space="0" w:color="auto"/>
            <w:right w:val="none" w:sz="0" w:space="0" w:color="auto"/>
          </w:divBdr>
        </w:div>
        <w:div w:id="77220582">
          <w:marLeft w:val="0"/>
          <w:marRight w:val="0"/>
          <w:marTop w:val="0"/>
          <w:marBottom w:val="0"/>
          <w:divBdr>
            <w:top w:val="none" w:sz="0" w:space="0" w:color="auto"/>
            <w:left w:val="none" w:sz="0" w:space="0" w:color="auto"/>
            <w:bottom w:val="none" w:sz="0" w:space="0" w:color="auto"/>
            <w:right w:val="none" w:sz="0" w:space="0" w:color="auto"/>
          </w:divBdr>
        </w:div>
        <w:div w:id="77220583">
          <w:marLeft w:val="0"/>
          <w:marRight w:val="0"/>
          <w:marTop w:val="0"/>
          <w:marBottom w:val="0"/>
          <w:divBdr>
            <w:top w:val="none" w:sz="0" w:space="0" w:color="auto"/>
            <w:left w:val="none" w:sz="0" w:space="0" w:color="auto"/>
            <w:bottom w:val="none" w:sz="0" w:space="0" w:color="auto"/>
            <w:right w:val="none" w:sz="0" w:space="0" w:color="auto"/>
          </w:divBdr>
        </w:div>
        <w:div w:id="77220585">
          <w:marLeft w:val="0"/>
          <w:marRight w:val="0"/>
          <w:marTop w:val="0"/>
          <w:marBottom w:val="0"/>
          <w:divBdr>
            <w:top w:val="none" w:sz="0" w:space="0" w:color="auto"/>
            <w:left w:val="none" w:sz="0" w:space="0" w:color="auto"/>
            <w:bottom w:val="none" w:sz="0" w:space="0" w:color="auto"/>
            <w:right w:val="none" w:sz="0" w:space="0" w:color="auto"/>
          </w:divBdr>
        </w:div>
        <w:div w:id="77220587">
          <w:marLeft w:val="0"/>
          <w:marRight w:val="0"/>
          <w:marTop w:val="0"/>
          <w:marBottom w:val="0"/>
          <w:divBdr>
            <w:top w:val="none" w:sz="0" w:space="0" w:color="auto"/>
            <w:left w:val="none" w:sz="0" w:space="0" w:color="auto"/>
            <w:bottom w:val="none" w:sz="0" w:space="0" w:color="auto"/>
            <w:right w:val="none" w:sz="0" w:space="0" w:color="auto"/>
          </w:divBdr>
        </w:div>
        <w:div w:id="77220590">
          <w:marLeft w:val="0"/>
          <w:marRight w:val="0"/>
          <w:marTop w:val="0"/>
          <w:marBottom w:val="0"/>
          <w:divBdr>
            <w:top w:val="none" w:sz="0" w:space="0" w:color="auto"/>
            <w:left w:val="none" w:sz="0" w:space="0" w:color="auto"/>
            <w:bottom w:val="none" w:sz="0" w:space="0" w:color="auto"/>
            <w:right w:val="none" w:sz="0" w:space="0" w:color="auto"/>
          </w:divBdr>
        </w:div>
        <w:div w:id="77220591">
          <w:marLeft w:val="0"/>
          <w:marRight w:val="0"/>
          <w:marTop w:val="0"/>
          <w:marBottom w:val="0"/>
          <w:divBdr>
            <w:top w:val="none" w:sz="0" w:space="0" w:color="auto"/>
            <w:left w:val="none" w:sz="0" w:space="0" w:color="auto"/>
            <w:bottom w:val="none" w:sz="0" w:space="0" w:color="auto"/>
            <w:right w:val="none" w:sz="0" w:space="0" w:color="auto"/>
          </w:divBdr>
        </w:div>
        <w:div w:id="77220593">
          <w:marLeft w:val="0"/>
          <w:marRight w:val="0"/>
          <w:marTop w:val="0"/>
          <w:marBottom w:val="0"/>
          <w:divBdr>
            <w:top w:val="none" w:sz="0" w:space="0" w:color="auto"/>
            <w:left w:val="none" w:sz="0" w:space="0" w:color="auto"/>
            <w:bottom w:val="none" w:sz="0" w:space="0" w:color="auto"/>
            <w:right w:val="none" w:sz="0" w:space="0" w:color="auto"/>
          </w:divBdr>
        </w:div>
        <w:div w:id="77220594">
          <w:marLeft w:val="0"/>
          <w:marRight w:val="0"/>
          <w:marTop w:val="0"/>
          <w:marBottom w:val="0"/>
          <w:divBdr>
            <w:top w:val="none" w:sz="0" w:space="0" w:color="auto"/>
            <w:left w:val="none" w:sz="0" w:space="0" w:color="auto"/>
            <w:bottom w:val="none" w:sz="0" w:space="0" w:color="auto"/>
            <w:right w:val="none" w:sz="0" w:space="0" w:color="auto"/>
          </w:divBdr>
        </w:div>
        <w:div w:id="77220595">
          <w:marLeft w:val="0"/>
          <w:marRight w:val="0"/>
          <w:marTop w:val="0"/>
          <w:marBottom w:val="0"/>
          <w:divBdr>
            <w:top w:val="none" w:sz="0" w:space="0" w:color="auto"/>
            <w:left w:val="none" w:sz="0" w:space="0" w:color="auto"/>
            <w:bottom w:val="none" w:sz="0" w:space="0" w:color="auto"/>
            <w:right w:val="none" w:sz="0" w:space="0" w:color="auto"/>
          </w:divBdr>
        </w:div>
        <w:div w:id="77220596">
          <w:marLeft w:val="0"/>
          <w:marRight w:val="0"/>
          <w:marTop w:val="0"/>
          <w:marBottom w:val="0"/>
          <w:divBdr>
            <w:top w:val="none" w:sz="0" w:space="0" w:color="auto"/>
            <w:left w:val="none" w:sz="0" w:space="0" w:color="auto"/>
            <w:bottom w:val="none" w:sz="0" w:space="0" w:color="auto"/>
            <w:right w:val="none" w:sz="0" w:space="0" w:color="auto"/>
          </w:divBdr>
        </w:div>
        <w:div w:id="77220597">
          <w:marLeft w:val="0"/>
          <w:marRight w:val="0"/>
          <w:marTop w:val="0"/>
          <w:marBottom w:val="0"/>
          <w:divBdr>
            <w:top w:val="none" w:sz="0" w:space="0" w:color="auto"/>
            <w:left w:val="none" w:sz="0" w:space="0" w:color="auto"/>
            <w:bottom w:val="none" w:sz="0" w:space="0" w:color="auto"/>
            <w:right w:val="none" w:sz="0" w:space="0" w:color="auto"/>
          </w:divBdr>
        </w:div>
        <w:div w:id="77220598">
          <w:marLeft w:val="0"/>
          <w:marRight w:val="0"/>
          <w:marTop w:val="0"/>
          <w:marBottom w:val="0"/>
          <w:divBdr>
            <w:top w:val="none" w:sz="0" w:space="0" w:color="auto"/>
            <w:left w:val="none" w:sz="0" w:space="0" w:color="auto"/>
            <w:bottom w:val="none" w:sz="0" w:space="0" w:color="auto"/>
            <w:right w:val="none" w:sz="0" w:space="0" w:color="auto"/>
          </w:divBdr>
        </w:div>
        <w:div w:id="77220604">
          <w:marLeft w:val="0"/>
          <w:marRight w:val="0"/>
          <w:marTop w:val="0"/>
          <w:marBottom w:val="0"/>
          <w:divBdr>
            <w:top w:val="none" w:sz="0" w:space="0" w:color="auto"/>
            <w:left w:val="none" w:sz="0" w:space="0" w:color="auto"/>
            <w:bottom w:val="none" w:sz="0" w:space="0" w:color="auto"/>
            <w:right w:val="none" w:sz="0" w:space="0" w:color="auto"/>
          </w:divBdr>
        </w:div>
        <w:div w:id="77220605">
          <w:marLeft w:val="0"/>
          <w:marRight w:val="0"/>
          <w:marTop w:val="0"/>
          <w:marBottom w:val="0"/>
          <w:divBdr>
            <w:top w:val="none" w:sz="0" w:space="0" w:color="auto"/>
            <w:left w:val="none" w:sz="0" w:space="0" w:color="auto"/>
            <w:bottom w:val="none" w:sz="0" w:space="0" w:color="auto"/>
            <w:right w:val="none" w:sz="0" w:space="0" w:color="auto"/>
          </w:divBdr>
        </w:div>
        <w:div w:id="77220606">
          <w:marLeft w:val="0"/>
          <w:marRight w:val="0"/>
          <w:marTop w:val="0"/>
          <w:marBottom w:val="0"/>
          <w:divBdr>
            <w:top w:val="none" w:sz="0" w:space="0" w:color="auto"/>
            <w:left w:val="none" w:sz="0" w:space="0" w:color="auto"/>
            <w:bottom w:val="none" w:sz="0" w:space="0" w:color="auto"/>
            <w:right w:val="none" w:sz="0" w:space="0" w:color="auto"/>
          </w:divBdr>
        </w:div>
        <w:div w:id="77220607">
          <w:marLeft w:val="0"/>
          <w:marRight w:val="0"/>
          <w:marTop w:val="0"/>
          <w:marBottom w:val="0"/>
          <w:divBdr>
            <w:top w:val="none" w:sz="0" w:space="0" w:color="auto"/>
            <w:left w:val="none" w:sz="0" w:space="0" w:color="auto"/>
            <w:bottom w:val="none" w:sz="0" w:space="0" w:color="auto"/>
            <w:right w:val="none" w:sz="0" w:space="0" w:color="auto"/>
          </w:divBdr>
        </w:div>
        <w:div w:id="77220608">
          <w:marLeft w:val="0"/>
          <w:marRight w:val="0"/>
          <w:marTop w:val="0"/>
          <w:marBottom w:val="0"/>
          <w:divBdr>
            <w:top w:val="none" w:sz="0" w:space="0" w:color="auto"/>
            <w:left w:val="none" w:sz="0" w:space="0" w:color="auto"/>
            <w:bottom w:val="none" w:sz="0" w:space="0" w:color="auto"/>
            <w:right w:val="none" w:sz="0" w:space="0" w:color="auto"/>
          </w:divBdr>
        </w:div>
        <w:div w:id="77220613">
          <w:marLeft w:val="0"/>
          <w:marRight w:val="0"/>
          <w:marTop w:val="0"/>
          <w:marBottom w:val="0"/>
          <w:divBdr>
            <w:top w:val="none" w:sz="0" w:space="0" w:color="auto"/>
            <w:left w:val="none" w:sz="0" w:space="0" w:color="auto"/>
            <w:bottom w:val="none" w:sz="0" w:space="0" w:color="auto"/>
            <w:right w:val="none" w:sz="0" w:space="0" w:color="auto"/>
          </w:divBdr>
        </w:div>
        <w:div w:id="77220614">
          <w:marLeft w:val="0"/>
          <w:marRight w:val="0"/>
          <w:marTop w:val="0"/>
          <w:marBottom w:val="0"/>
          <w:divBdr>
            <w:top w:val="none" w:sz="0" w:space="0" w:color="auto"/>
            <w:left w:val="none" w:sz="0" w:space="0" w:color="auto"/>
            <w:bottom w:val="none" w:sz="0" w:space="0" w:color="auto"/>
            <w:right w:val="none" w:sz="0" w:space="0" w:color="auto"/>
          </w:divBdr>
        </w:div>
        <w:div w:id="77220615">
          <w:marLeft w:val="0"/>
          <w:marRight w:val="0"/>
          <w:marTop w:val="0"/>
          <w:marBottom w:val="0"/>
          <w:divBdr>
            <w:top w:val="none" w:sz="0" w:space="0" w:color="auto"/>
            <w:left w:val="none" w:sz="0" w:space="0" w:color="auto"/>
            <w:bottom w:val="none" w:sz="0" w:space="0" w:color="auto"/>
            <w:right w:val="none" w:sz="0" w:space="0" w:color="auto"/>
          </w:divBdr>
        </w:div>
        <w:div w:id="77220617">
          <w:marLeft w:val="0"/>
          <w:marRight w:val="0"/>
          <w:marTop w:val="0"/>
          <w:marBottom w:val="0"/>
          <w:divBdr>
            <w:top w:val="none" w:sz="0" w:space="0" w:color="auto"/>
            <w:left w:val="none" w:sz="0" w:space="0" w:color="auto"/>
            <w:bottom w:val="none" w:sz="0" w:space="0" w:color="auto"/>
            <w:right w:val="none" w:sz="0" w:space="0" w:color="auto"/>
          </w:divBdr>
        </w:div>
        <w:div w:id="77220619">
          <w:marLeft w:val="0"/>
          <w:marRight w:val="0"/>
          <w:marTop w:val="0"/>
          <w:marBottom w:val="0"/>
          <w:divBdr>
            <w:top w:val="none" w:sz="0" w:space="0" w:color="auto"/>
            <w:left w:val="none" w:sz="0" w:space="0" w:color="auto"/>
            <w:bottom w:val="none" w:sz="0" w:space="0" w:color="auto"/>
            <w:right w:val="none" w:sz="0" w:space="0" w:color="auto"/>
          </w:divBdr>
        </w:div>
        <w:div w:id="77220625">
          <w:marLeft w:val="0"/>
          <w:marRight w:val="0"/>
          <w:marTop w:val="0"/>
          <w:marBottom w:val="0"/>
          <w:divBdr>
            <w:top w:val="none" w:sz="0" w:space="0" w:color="auto"/>
            <w:left w:val="none" w:sz="0" w:space="0" w:color="auto"/>
            <w:bottom w:val="none" w:sz="0" w:space="0" w:color="auto"/>
            <w:right w:val="none" w:sz="0" w:space="0" w:color="auto"/>
          </w:divBdr>
        </w:div>
        <w:div w:id="77220626">
          <w:marLeft w:val="0"/>
          <w:marRight w:val="0"/>
          <w:marTop w:val="0"/>
          <w:marBottom w:val="0"/>
          <w:divBdr>
            <w:top w:val="none" w:sz="0" w:space="0" w:color="auto"/>
            <w:left w:val="none" w:sz="0" w:space="0" w:color="auto"/>
            <w:bottom w:val="none" w:sz="0" w:space="0" w:color="auto"/>
            <w:right w:val="none" w:sz="0" w:space="0" w:color="auto"/>
          </w:divBdr>
        </w:div>
        <w:div w:id="77220629">
          <w:marLeft w:val="0"/>
          <w:marRight w:val="0"/>
          <w:marTop w:val="0"/>
          <w:marBottom w:val="0"/>
          <w:divBdr>
            <w:top w:val="none" w:sz="0" w:space="0" w:color="auto"/>
            <w:left w:val="none" w:sz="0" w:space="0" w:color="auto"/>
            <w:bottom w:val="none" w:sz="0" w:space="0" w:color="auto"/>
            <w:right w:val="none" w:sz="0" w:space="0" w:color="auto"/>
          </w:divBdr>
        </w:div>
        <w:div w:id="77220630">
          <w:marLeft w:val="0"/>
          <w:marRight w:val="0"/>
          <w:marTop w:val="0"/>
          <w:marBottom w:val="0"/>
          <w:divBdr>
            <w:top w:val="none" w:sz="0" w:space="0" w:color="auto"/>
            <w:left w:val="none" w:sz="0" w:space="0" w:color="auto"/>
            <w:bottom w:val="none" w:sz="0" w:space="0" w:color="auto"/>
            <w:right w:val="none" w:sz="0" w:space="0" w:color="auto"/>
          </w:divBdr>
        </w:div>
        <w:div w:id="77220631">
          <w:marLeft w:val="0"/>
          <w:marRight w:val="0"/>
          <w:marTop w:val="0"/>
          <w:marBottom w:val="0"/>
          <w:divBdr>
            <w:top w:val="none" w:sz="0" w:space="0" w:color="auto"/>
            <w:left w:val="none" w:sz="0" w:space="0" w:color="auto"/>
            <w:bottom w:val="none" w:sz="0" w:space="0" w:color="auto"/>
            <w:right w:val="none" w:sz="0" w:space="0" w:color="auto"/>
          </w:divBdr>
        </w:div>
        <w:div w:id="77220633">
          <w:marLeft w:val="0"/>
          <w:marRight w:val="0"/>
          <w:marTop w:val="0"/>
          <w:marBottom w:val="0"/>
          <w:divBdr>
            <w:top w:val="none" w:sz="0" w:space="0" w:color="auto"/>
            <w:left w:val="none" w:sz="0" w:space="0" w:color="auto"/>
            <w:bottom w:val="none" w:sz="0" w:space="0" w:color="auto"/>
            <w:right w:val="none" w:sz="0" w:space="0" w:color="auto"/>
          </w:divBdr>
        </w:div>
        <w:div w:id="77220635">
          <w:marLeft w:val="0"/>
          <w:marRight w:val="0"/>
          <w:marTop w:val="0"/>
          <w:marBottom w:val="0"/>
          <w:divBdr>
            <w:top w:val="none" w:sz="0" w:space="0" w:color="auto"/>
            <w:left w:val="none" w:sz="0" w:space="0" w:color="auto"/>
            <w:bottom w:val="none" w:sz="0" w:space="0" w:color="auto"/>
            <w:right w:val="none" w:sz="0" w:space="0" w:color="auto"/>
          </w:divBdr>
        </w:div>
        <w:div w:id="77220637">
          <w:marLeft w:val="0"/>
          <w:marRight w:val="0"/>
          <w:marTop w:val="0"/>
          <w:marBottom w:val="0"/>
          <w:divBdr>
            <w:top w:val="none" w:sz="0" w:space="0" w:color="auto"/>
            <w:left w:val="none" w:sz="0" w:space="0" w:color="auto"/>
            <w:bottom w:val="none" w:sz="0" w:space="0" w:color="auto"/>
            <w:right w:val="none" w:sz="0" w:space="0" w:color="auto"/>
          </w:divBdr>
        </w:div>
        <w:div w:id="77220638">
          <w:marLeft w:val="0"/>
          <w:marRight w:val="0"/>
          <w:marTop w:val="0"/>
          <w:marBottom w:val="0"/>
          <w:divBdr>
            <w:top w:val="none" w:sz="0" w:space="0" w:color="auto"/>
            <w:left w:val="none" w:sz="0" w:space="0" w:color="auto"/>
            <w:bottom w:val="none" w:sz="0" w:space="0" w:color="auto"/>
            <w:right w:val="none" w:sz="0" w:space="0" w:color="auto"/>
          </w:divBdr>
        </w:div>
        <w:div w:id="77220639">
          <w:marLeft w:val="0"/>
          <w:marRight w:val="0"/>
          <w:marTop w:val="0"/>
          <w:marBottom w:val="0"/>
          <w:divBdr>
            <w:top w:val="none" w:sz="0" w:space="0" w:color="auto"/>
            <w:left w:val="none" w:sz="0" w:space="0" w:color="auto"/>
            <w:bottom w:val="none" w:sz="0" w:space="0" w:color="auto"/>
            <w:right w:val="none" w:sz="0" w:space="0" w:color="auto"/>
          </w:divBdr>
        </w:div>
        <w:div w:id="77220640">
          <w:marLeft w:val="0"/>
          <w:marRight w:val="0"/>
          <w:marTop w:val="0"/>
          <w:marBottom w:val="0"/>
          <w:divBdr>
            <w:top w:val="none" w:sz="0" w:space="0" w:color="auto"/>
            <w:left w:val="none" w:sz="0" w:space="0" w:color="auto"/>
            <w:bottom w:val="none" w:sz="0" w:space="0" w:color="auto"/>
            <w:right w:val="none" w:sz="0" w:space="0" w:color="auto"/>
          </w:divBdr>
        </w:div>
        <w:div w:id="77220642">
          <w:marLeft w:val="0"/>
          <w:marRight w:val="0"/>
          <w:marTop w:val="0"/>
          <w:marBottom w:val="0"/>
          <w:divBdr>
            <w:top w:val="none" w:sz="0" w:space="0" w:color="auto"/>
            <w:left w:val="none" w:sz="0" w:space="0" w:color="auto"/>
            <w:bottom w:val="none" w:sz="0" w:space="0" w:color="auto"/>
            <w:right w:val="none" w:sz="0" w:space="0" w:color="auto"/>
          </w:divBdr>
        </w:div>
        <w:div w:id="77220643">
          <w:marLeft w:val="0"/>
          <w:marRight w:val="0"/>
          <w:marTop w:val="0"/>
          <w:marBottom w:val="0"/>
          <w:divBdr>
            <w:top w:val="none" w:sz="0" w:space="0" w:color="auto"/>
            <w:left w:val="none" w:sz="0" w:space="0" w:color="auto"/>
            <w:bottom w:val="none" w:sz="0" w:space="0" w:color="auto"/>
            <w:right w:val="none" w:sz="0" w:space="0" w:color="auto"/>
          </w:divBdr>
        </w:div>
        <w:div w:id="77220644">
          <w:marLeft w:val="0"/>
          <w:marRight w:val="0"/>
          <w:marTop w:val="0"/>
          <w:marBottom w:val="0"/>
          <w:divBdr>
            <w:top w:val="none" w:sz="0" w:space="0" w:color="auto"/>
            <w:left w:val="none" w:sz="0" w:space="0" w:color="auto"/>
            <w:bottom w:val="none" w:sz="0" w:space="0" w:color="auto"/>
            <w:right w:val="none" w:sz="0" w:space="0" w:color="auto"/>
          </w:divBdr>
        </w:div>
        <w:div w:id="77220646">
          <w:marLeft w:val="0"/>
          <w:marRight w:val="0"/>
          <w:marTop w:val="0"/>
          <w:marBottom w:val="0"/>
          <w:divBdr>
            <w:top w:val="none" w:sz="0" w:space="0" w:color="auto"/>
            <w:left w:val="none" w:sz="0" w:space="0" w:color="auto"/>
            <w:bottom w:val="none" w:sz="0" w:space="0" w:color="auto"/>
            <w:right w:val="none" w:sz="0" w:space="0" w:color="auto"/>
          </w:divBdr>
        </w:div>
        <w:div w:id="77220647">
          <w:marLeft w:val="0"/>
          <w:marRight w:val="0"/>
          <w:marTop w:val="0"/>
          <w:marBottom w:val="0"/>
          <w:divBdr>
            <w:top w:val="none" w:sz="0" w:space="0" w:color="auto"/>
            <w:left w:val="none" w:sz="0" w:space="0" w:color="auto"/>
            <w:bottom w:val="none" w:sz="0" w:space="0" w:color="auto"/>
            <w:right w:val="none" w:sz="0" w:space="0" w:color="auto"/>
          </w:divBdr>
        </w:div>
        <w:div w:id="77220648">
          <w:marLeft w:val="0"/>
          <w:marRight w:val="0"/>
          <w:marTop w:val="0"/>
          <w:marBottom w:val="0"/>
          <w:divBdr>
            <w:top w:val="none" w:sz="0" w:space="0" w:color="auto"/>
            <w:left w:val="none" w:sz="0" w:space="0" w:color="auto"/>
            <w:bottom w:val="none" w:sz="0" w:space="0" w:color="auto"/>
            <w:right w:val="none" w:sz="0" w:space="0" w:color="auto"/>
          </w:divBdr>
        </w:div>
        <w:div w:id="77220649">
          <w:marLeft w:val="0"/>
          <w:marRight w:val="0"/>
          <w:marTop w:val="0"/>
          <w:marBottom w:val="0"/>
          <w:divBdr>
            <w:top w:val="none" w:sz="0" w:space="0" w:color="auto"/>
            <w:left w:val="none" w:sz="0" w:space="0" w:color="auto"/>
            <w:bottom w:val="none" w:sz="0" w:space="0" w:color="auto"/>
            <w:right w:val="none" w:sz="0" w:space="0" w:color="auto"/>
          </w:divBdr>
        </w:div>
        <w:div w:id="77220651">
          <w:marLeft w:val="0"/>
          <w:marRight w:val="0"/>
          <w:marTop w:val="0"/>
          <w:marBottom w:val="0"/>
          <w:divBdr>
            <w:top w:val="none" w:sz="0" w:space="0" w:color="auto"/>
            <w:left w:val="none" w:sz="0" w:space="0" w:color="auto"/>
            <w:bottom w:val="none" w:sz="0" w:space="0" w:color="auto"/>
            <w:right w:val="none" w:sz="0" w:space="0" w:color="auto"/>
          </w:divBdr>
        </w:div>
        <w:div w:id="77220652">
          <w:marLeft w:val="0"/>
          <w:marRight w:val="0"/>
          <w:marTop w:val="0"/>
          <w:marBottom w:val="0"/>
          <w:divBdr>
            <w:top w:val="none" w:sz="0" w:space="0" w:color="auto"/>
            <w:left w:val="none" w:sz="0" w:space="0" w:color="auto"/>
            <w:bottom w:val="none" w:sz="0" w:space="0" w:color="auto"/>
            <w:right w:val="none" w:sz="0" w:space="0" w:color="auto"/>
          </w:divBdr>
        </w:div>
        <w:div w:id="77220653">
          <w:marLeft w:val="0"/>
          <w:marRight w:val="0"/>
          <w:marTop w:val="0"/>
          <w:marBottom w:val="0"/>
          <w:divBdr>
            <w:top w:val="none" w:sz="0" w:space="0" w:color="auto"/>
            <w:left w:val="none" w:sz="0" w:space="0" w:color="auto"/>
            <w:bottom w:val="none" w:sz="0" w:space="0" w:color="auto"/>
            <w:right w:val="none" w:sz="0" w:space="0" w:color="auto"/>
          </w:divBdr>
        </w:div>
        <w:div w:id="77220654">
          <w:marLeft w:val="0"/>
          <w:marRight w:val="0"/>
          <w:marTop w:val="0"/>
          <w:marBottom w:val="0"/>
          <w:divBdr>
            <w:top w:val="none" w:sz="0" w:space="0" w:color="auto"/>
            <w:left w:val="none" w:sz="0" w:space="0" w:color="auto"/>
            <w:bottom w:val="none" w:sz="0" w:space="0" w:color="auto"/>
            <w:right w:val="none" w:sz="0" w:space="0" w:color="auto"/>
          </w:divBdr>
        </w:div>
        <w:div w:id="77220655">
          <w:marLeft w:val="0"/>
          <w:marRight w:val="0"/>
          <w:marTop w:val="0"/>
          <w:marBottom w:val="0"/>
          <w:divBdr>
            <w:top w:val="none" w:sz="0" w:space="0" w:color="auto"/>
            <w:left w:val="none" w:sz="0" w:space="0" w:color="auto"/>
            <w:bottom w:val="none" w:sz="0" w:space="0" w:color="auto"/>
            <w:right w:val="none" w:sz="0" w:space="0" w:color="auto"/>
          </w:divBdr>
        </w:div>
        <w:div w:id="77220658">
          <w:marLeft w:val="0"/>
          <w:marRight w:val="0"/>
          <w:marTop w:val="0"/>
          <w:marBottom w:val="0"/>
          <w:divBdr>
            <w:top w:val="none" w:sz="0" w:space="0" w:color="auto"/>
            <w:left w:val="none" w:sz="0" w:space="0" w:color="auto"/>
            <w:bottom w:val="none" w:sz="0" w:space="0" w:color="auto"/>
            <w:right w:val="none" w:sz="0" w:space="0" w:color="auto"/>
          </w:divBdr>
        </w:div>
        <w:div w:id="77220659">
          <w:marLeft w:val="0"/>
          <w:marRight w:val="0"/>
          <w:marTop w:val="0"/>
          <w:marBottom w:val="0"/>
          <w:divBdr>
            <w:top w:val="none" w:sz="0" w:space="0" w:color="auto"/>
            <w:left w:val="none" w:sz="0" w:space="0" w:color="auto"/>
            <w:bottom w:val="none" w:sz="0" w:space="0" w:color="auto"/>
            <w:right w:val="none" w:sz="0" w:space="0" w:color="auto"/>
          </w:divBdr>
        </w:div>
        <w:div w:id="77220660">
          <w:marLeft w:val="0"/>
          <w:marRight w:val="0"/>
          <w:marTop w:val="0"/>
          <w:marBottom w:val="0"/>
          <w:divBdr>
            <w:top w:val="none" w:sz="0" w:space="0" w:color="auto"/>
            <w:left w:val="none" w:sz="0" w:space="0" w:color="auto"/>
            <w:bottom w:val="none" w:sz="0" w:space="0" w:color="auto"/>
            <w:right w:val="none" w:sz="0" w:space="0" w:color="auto"/>
          </w:divBdr>
        </w:div>
        <w:div w:id="77220666">
          <w:marLeft w:val="0"/>
          <w:marRight w:val="0"/>
          <w:marTop w:val="0"/>
          <w:marBottom w:val="0"/>
          <w:divBdr>
            <w:top w:val="none" w:sz="0" w:space="0" w:color="auto"/>
            <w:left w:val="none" w:sz="0" w:space="0" w:color="auto"/>
            <w:bottom w:val="none" w:sz="0" w:space="0" w:color="auto"/>
            <w:right w:val="none" w:sz="0" w:space="0" w:color="auto"/>
          </w:divBdr>
        </w:div>
        <w:div w:id="77220667">
          <w:marLeft w:val="0"/>
          <w:marRight w:val="0"/>
          <w:marTop w:val="0"/>
          <w:marBottom w:val="0"/>
          <w:divBdr>
            <w:top w:val="none" w:sz="0" w:space="0" w:color="auto"/>
            <w:left w:val="none" w:sz="0" w:space="0" w:color="auto"/>
            <w:bottom w:val="none" w:sz="0" w:space="0" w:color="auto"/>
            <w:right w:val="none" w:sz="0" w:space="0" w:color="auto"/>
          </w:divBdr>
        </w:div>
        <w:div w:id="77220670">
          <w:marLeft w:val="0"/>
          <w:marRight w:val="0"/>
          <w:marTop w:val="0"/>
          <w:marBottom w:val="0"/>
          <w:divBdr>
            <w:top w:val="none" w:sz="0" w:space="0" w:color="auto"/>
            <w:left w:val="none" w:sz="0" w:space="0" w:color="auto"/>
            <w:bottom w:val="none" w:sz="0" w:space="0" w:color="auto"/>
            <w:right w:val="none" w:sz="0" w:space="0" w:color="auto"/>
          </w:divBdr>
        </w:div>
        <w:div w:id="77220674">
          <w:marLeft w:val="0"/>
          <w:marRight w:val="0"/>
          <w:marTop w:val="0"/>
          <w:marBottom w:val="0"/>
          <w:divBdr>
            <w:top w:val="none" w:sz="0" w:space="0" w:color="auto"/>
            <w:left w:val="none" w:sz="0" w:space="0" w:color="auto"/>
            <w:bottom w:val="none" w:sz="0" w:space="0" w:color="auto"/>
            <w:right w:val="none" w:sz="0" w:space="0" w:color="auto"/>
          </w:divBdr>
        </w:div>
        <w:div w:id="77220676">
          <w:marLeft w:val="0"/>
          <w:marRight w:val="0"/>
          <w:marTop w:val="0"/>
          <w:marBottom w:val="0"/>
          <w:divBdr>
            <w:top w:val="none" w:sz="0" w:space="0" w:color="auto"/>
            <w:left w:val="none" w:sz="0" w:space="0" w:color="auto"/>
            <w:bottom w:val="none" w:sz="0" w:space="0" w:color="auto"/>
            <w:right w:val="none" w:sz="0" w:space="0" w:color="auto"/>
          </w:divBdr>
        </w:div>
        <w:div w:id="77220679">
          <w:marLeft w:val="0"/>
          <w:marRight w:val="0"/>
          <w:marTop w:val="0"/>
          <w:marBottom w:val="0"/>
          <w:divBdr>
            <w:top w:val="none" w:sz="0" w:space="0" w:color="auto"/>
            <w:left w:val="none" w:sz="0" w:space="0" w:color="auto"/>
            <w:bottom w:val="none" w:sz="0" w:space="0" w:color="auto"/>
            <w:right w:val="none" w:sz="0" w:space="0" w:color="auto"/>
          </w:divBdr>
        </w:div>
        <w:div w:id="77220680">
          <w:marLeft w:val="0"/>
          <w:marRight w:val="0"/>
          <w:marTop w:val="0"/>
          <w:marBottom w:val="0"/>
          <w:divBdr>
            <w:top w:val="none" w:sz="0" w:space="0" w:color="auto"/>
            <w:left w:val="none" w:sz="0" w:space="0" w:color="auto"/>
            <w:bottom w:val="none" w:sz="0" w:space="0" w:color="auto"/>
            <w:right w:val="none" w:sz="0" w:space="0" w:color="auto"/>
          </w:divBdr>
        </w:div>
        <w:div w:id="77220683">
          <w:marLeft w:val="0"/>
          <w:marRight w:val="0"/>
          <w:marTop w:val="0"/>
          <w:marBottom w:val="0"/>
          <w:divBdr>
            <w:top w:val="none" w:sz="0" w:space="0" w:color="auto"/>
            <w:left w:val="none" w:sz="0" w:space="0" w:color="auto"/>
            <w:bottom w:val="none" w:sz="0" w:space="0" w:color="auto"/>
            <w:right w:val="none" w:sz="0" w:space="0" w:color="auto"/>
          </w:divBdr>
        </w:div>
        <w:div w:id="77220684">
          <w:marLeft w:val="0"/>
          <w:marRight w:val="0"/>
          <w:marTop w:val="0"/>
          <w:marBottom w:val="0"/>
          <w:divBdr>
            <w:top w:val="none" w:sz="0" w:space="0" w:color="auto"/>
            <w:left w:val="none" w:sz="0" w:space="0" w:color="auto"/>
            <w:bottom w:val="none" w:sz="0" w:space="0" w:color="auto"/>
            <w:right w:val="none" w:sz="0" w:space="0" w:color="auto"/>
          </w:divBdr>
        </w:div>
        <w:div w:id="77220685">
          <w:marLeft w:val="0"/>
          <w:marRight w:val="0"/>
          <w:marTop w:val="0"/>
          <w:marBottom w:val="0"/>
          <w:divBdr>
            <w:top w:val="none" w:sz="0" w:space="0" w:color="auto"/>
            <w:left w:val="none" w:sz="0" w:space="0" w:color="auto"/>
            <w:bottom w:val="none" w:sz="0" w:space="0" w:color="auto"/>
            <w:right w:val="none" w:sz="0" w:space="0" w:color="auto"/>
          </w:divBdr>
        </w:div>
        <w:div w:id="77220686">
          <w:marLeft w:val="0"/>
          <w:marRight w:val="0"/>
          <w:marTop w:val="0"/>
          <w:marBottom w:val="0"/>
          <w:divBdr>
            <w:top w:val="none" w:sz="0" w:space="0" w:color="auto"/>
            <w:left w:val="none" w:sz="0" w:space="0" w:color="auto"/>
            <w:bottom w:val="none" w:sz="0" w:space="0" w:color="auto"/>
            <w:right w:val="none" w:sz="0" w:space="0" w:color="auto"/>
          </w:divBdr>
        </w:div>
        <w:div w:id="77220688">
          <w:marLeft w:val="0"/>
          <w:marRight w:val="0"/>
          <w:marTop w:val="0"/>
          <w:marBottom w:val="0"/>
          <w:divBdr>
            <w:top w:val="none" w:sz="0" w:space="0" w:color="auto"/>
            <w:left w:val="none" w:sz="0" w:space="0" w:color="auto"/>
            <w:bottom w:val="none" w:sz="0" w:space="0" w:color="auto"/>
            <w:right w:val="none" w:sz="0" w:space="0" w:color="auto"/>
          </w:divBdr>
        </w:div>
        <w:div w:id="77220689">
          <w:marLeft w:val="0"/>
          <w:marRight w:val="0"/>
          <w:marTop w:val="0"/>
          <w:marBottom w:val="0"/>
          <w:divBdr>
            <w:top w:val="none" w:sz="0" w:space="0" w:color="auto"/>
            <w:left w:val="none" w:sz="0" w:space="0" w:color="auto"/>
            <w:bottom w:val="none" w:sz="0" w:space="0" w:color="auto"/>
            <w:right w:val="none" w:sz="0" w:space="0" w:color="auto"/>
          </w:divBdr>
        </w:div>
        <w:div w:id="77220690">
          <w:marLeft w:val="0"/>
          <w:marRight w:val="0"/>
          <w:marTop w:val="0"/>
          <w:marBottom w:val="0"/>
          <w:divBdr>
            <w:top w:val="none" w:sz="0" w:space="0" w:color="auto"/>
            <w:left w:val="none" w:sz="0" w:space="0" w:color="auto"/>
            <w:bottom w:val="none" w:sz="0" w:space="0" w:color="auto"/>
            <w:right w:val="none" w:sz="0" w:space="0" w:color="auto"/>
          </w:divBdr>
        </w:div>
        <w:div w:id="77220691">
          <w:marLeft w:val="0"/>
          <w:marRight w:val="0"/>
          <w:marTop w:val="0"/>
          <w:marBottom w:val="0"/>
          <w:divBdr>
            <w:top w:val="none" w:sz="0" w:space="0" w:color="auto"/>
            <w:left w:val="none" w:sz="0" w:space="0" w:color="auto"/>
            <w:bottom w:val="none" w:sz="0" w:space="0" w:color="auto"/>
            <w:right w:val="none" w:sz="0" w:space="0" w:color="auto"/>
          </w:divBdr>
        </w:div>
        <w:div w:id="77220694">
          <w:marLeft w:val="0"/>
          <w:marRight w:val="0"/>
          <w:marTop w:val="0"/>
          <w:marBottom w:val="0"/>
          <w:divBdr>
            <w:top w:val="none" w:sz="0" w:space="0" w:color="auto"/>
            <w:left w:val="none" w:sz="0" w:space="0" w:color="auto"/>
            <w:bottom w:val="none" w:sz="0" w:space="0" w:color="auto"/>
            <w:right w:val="none" w:sz="0" w:space="0" w:color="auto"/>
          </w:divBdr>
        </w:div>
        <w:div w:id="77220698">
          <w:marLeft w:val="0"/>
          <w:marRight w:val="0"/>
          <w:marTop w:val="0"/>
          <w:marBottom w:val="0"/>
          <w:divBdr>
            <w:top w:val="none" w:sz="0" w:space="0" w:color="auto"/>
            <w:left w:val="none" w:sz="0" w:space="0" w:color="auto"/>
            <w:bottom w:val="none" w:sz="0" w:space="0" w:color="auto"/>
            <w:right w:val="none" w:sz="0" w:space="0" w:color="auto"/>
          </w:divBdr>
        </w:div>
        <w:div w:id="77220699">
          <w:marLeft w:val="0"/>
          <w:marRight w:val="0"/>
          <w:marTop w:val="0"/>
          <w:marBottom w:val="0"/>
          <w:divBdr>
            <w:top w:val="none" w:sz="0" w:space="0" w:color="auto"/>
            <w:left w:val="none" w:sz="0" w:space="0" w:color="auto"/>
            <w:bottom w:val="none" w:sz="0" w:space="0" w:color="auto"/>
            <w:right w:val="none" w:sz="0" w:space="0" w:color="auto"/>
          </w:divBdr>
        </w:div>
        <w:div w:id="77220702">
          <w:marLeft w:val="0"/>
          <w:marRight w:val="0"/>
          <w:marTop w:val="0"/>
          <w:marBottom w:val="0"/>
          <w:divBdr>
            <w:top w:val="none" w:sz="0" w:space="0" w:color="auto"/>
            <w:left w:val="none" w:sz="0" w:space="0" w:color="auto"/>
            <w:bottom w:val="none" w:sz="0" w:space="0" w:color="auto"/>
            <w:right w:val="none" w:sz="0" w:space="0" w:color="auto"/>
          </w:divBdr>
        </w:div>
        <w:div w:id="77220703">
          <w:marLeft w:val="0"/>
          <w:marRight w:val="0"/>
          <w:marTop w:val="0"/>
          <w:marBottom w:val="0"/>
          <w:divBdr>
            <w:top w:val="none" w:sz="0" w:space="0" w:color="auto"/>
            <w:left w:val="none" w:sz="0" w:space="0" w:color="auto"/>
            <w:bottom w:val="none" w:sz="0" w:space="0" w:color="auto"/>
            <w:right w:val="none" w:sz="0" w:space="0" w:color="auto"/>
          </w:divBdr>
        </w:div>
        <w:div w:id="77220705">
          <w:marLeft w:val="0"/>
          <w:marRight w:val="0"/>
          <w:marTop w:val="0"/>
          <w:marBottom w:val="0"/>
          <w:divBdr>
            <w:top w:val="none" w:sz="0" w:space="0" w:color="auto"/>
            <w:left w:val="none" w:sz="0" w:space="0" w:color="auto"/>
            <w:bottom w:val="none" w:sz="0" w:space="0" w:color="auto"/>
            <w:right w:val="none" w:sz="0" w:space="0" w:color="auto"/>
          </w:divBdr>
        </w:div>
        <w:div w:id="77220706">
          <w:marLeft w:val="0"/>
          <w:marRight w:val="0"/>
          <w:marTop w:val="0"/>
          <w:marBottom w:val="0"/>
          <w:divBdr>
            <w:top w:val="none" w:sz="0" w:space="0" w:color="auto"/>
            <w:left w:val="none" w:sz="0" w:space="0" w:color="auto"/>
            <w:bottom w:val="none" w:sz="0" w:space="0" w:color="auto"/>
            <w:right w:val="none" w:sz="0" w:space="0" w:color="auto"/>
          </w:divBdr>
        </w:div>
        <w:div w:id="77220709">
          <w:marLeft w:val="0"/>
          <w:marRight w:val="0"/>
          <w:marTop w:val="0"/>
          <w:marBottom w:val="0"/>
          <w:divBdr>
            <w:top w:val="none" w:sz="0" w:space="0" w:color="auto"/>
            <w:left w:val="none" w:sz="0" w:space="0" w:color="auto"/>
            <w:bottom w:val="none" w:sz="0" w:space="0" w:color="auto"/>
            <w:right w:val="none" w:sz="0" w:space="0" w:color="auto"/>
          </w:divBdr>
        </w:div>
        <w:div w:id="77220711">
          <w:marLeft w:val="0"/>
          <w:marRight w:val="0"/>
          <w:marTop w:val="0"/>
          <w:marBottom w:val="0"/>
          <w:divBdr>
            <w:top w:val="none" w:sz="0" w:space="0" w:color="auto"/>
            <w:left w:val="none" w:sz="0" w:space="0" w:color="auto"/>
            <w:bottom w:val="none" w:sz="0" w:space="0" w:color="auto"/>
            <w:right w:val="none" w:sz="0" w:space="0" w:color="auto"/>
          </w:divBdr>
        </w:div>
        <w:div w:id="77220712">
          <w:marLeft w:val="0"/>
          <w:marRight w:val="0"/>
          <w:marTop w:val="0"/>
          <w:marBottom w:val="0"/>
          <w:divBdr>
            <w:top w:val="none" w:sz="0" w:space="0" w:color="auto"/>
            <w:left w:val="none" w:sz="0" w:space="0" w:color="auto"/>
            <w:bottom w:val="none" w:sz="0" w:space="0" w:color="auto"/>
            <w:right w:val="none" w:sz="0" w:space="0" w:color="auto"/>
          </w:divBdr>
        </w:div>
        <w:div w:id="77220715">
          <w:marLeft w:val="0"/>
          <w:marRight w:val="0"/>
          <w:marTop w:val="0"/>
          <w:marBottom w:val="0"/>
          <w:divBdr>
            <w:top w:val="none" w:sz="0" w:space="0" w:color="auto"/>
            <w:left w:val="none" w:sz="0" w:space="0" w:color="auto"/>
            <w:bottom w:val="none" w:sz="0" w:space="0" w:color="auto"/>
            <w:right w:val="none" w:sz="0" w:space="0" w:color="auto"/>
          </w:divBdr>
        </w:div>
        <w:div w:id="77220720">
          <w:marLeft w:val="0"/>
          <w:marRight w:val="0"/>
          <w:marTop w:val="0"/>
          <w:marBottom w:val="0"/>
          <w:divBdr>
            <w:top w:val="none" w:sz="0" w:space="0" w:color="auto"/>
            <w:left w:val="none" w:sz="0" w:space="0" w:color="auto"/>
            <w:bottom w:val="none" w:sz="0" w:space="0" w:color="auto"/>
            <w:right w:val="none" w:sz="0" w:space="0" w:color="auto"/>
          </w:divBdr>
        </w:div>
        <w:div w:id="77220722">
          <w:marLeft w:val="0"/>
          <w:marRight w:val="0"/>
          <w:marTop w:val="0"/>
          <w:marBottom w:val="0"/>
          <w:divBdr>
            <w:top w:val="none" w:sz="0" w:space="0" w:color="auto"/>
            <w:left w:val="none" w:sz="0" w:space="0" w:color="auto"/>
            <w:bottom w:val="none" w:sz="0" w:space="0" w:color="auto"/>
            <w:right w:val="none" w:sz="0" w:space="0" w:color="auto"/>
          </w:divBdr>
        </w:div>
        <w:div w:id="77220727">
          <w:marLeft w:val="0"/>
          <w:marRight w:val="0"/>
          <w:marTop w:val="0"/>
          <w:marBottom w:val="0"/>
          <w:divBdr>
            <w:top w:val="none" w:sz="0" w:space="0" w:color="auto"/>
            <w:left w:val="none" w:sz="0" w:space="0" w:color="auto"/>
            <w:bottom w:val="none" w:sz="0" w:space="0" w:color="auto"/>
            <w:right w:val="none" w:sz="0" w:space="0" w:color="auto"/>
          </w:divBdr>
        </w:div>
        <w:div w:id="77220729">
          <w:marLeft w:val="0"/>
          <w:marRight w:val="0"/>
          <w:marTop w:val="0"/>
          <w:marBottom w:val="0"/>
          <w:divBdr>
            <w:top w:val="none" w:sz="0" w:space="0" w:color="auto"/>
            <w:left w:val="none" w:sz="0" w:space="0" w:color="auto"/>
            <w:bottom w:val="none" w:sz="0" w:space="0" w:color="auto"/>
            <w:right w:val="none" w:sz="0" w:space="0" w:color="auto"/>
          </w:divBdr>
        </w:div>
        <w:div w:id="77220730">
          <w:marLeft w:val="0"/>
          <w:marRight w:val="0"/>
          <w:marTop w:val="0"/>
          <w:marBottom w:val="0"/>
          <w:divBdr>
            <w:top w:val="none" w:sz="0" w:space="0" w:color="auto"/>
            <w:left w:val="none" w:sz="0" w:space="0" w:color="auto"/>
            <w:bottom w:val="none" w:sz="0" w:space="0" w:color="auto"/>
            <w:right w:val="none" w:sz="0" w:space="0" w:color="auto"/>
          </w:divBdr>
        </w:div>
        <w:div w:id="77220731">
          <w:marLeft w:val="0"/>
          <w:marRight w:val="0"/>
          <w:marTop w:val="0"/>
          <w:marBottom w:val="0"/>
          <w:divBdr>
            <w:top w:val="none" w:sz="0" w:space="0" w:color="auto"/>
            <w:left w:val="none" w:sz="0" w:space="0" w:color="auto"/>
            <w:bottom w:val="none" w:sz="0" w:space="0" w:color="auto"/>
            <w:right w:val="none" w:sz="0" w:space="0" w:color="auto"/>
          </w:divBdr>
        </w:div>
        <w:div w:id="77220732">
          <w:marLeft w:val="0"/>
          <w:marRight w:val="0"/>
          <w:marTop w:val="0"/>
          <w:marBottom w:val="0"/>
          <w:divBdr>
            <w:top w:val="none" w:sz="0" w:space="0" w:color="auto"/>
            <w:left w:val="none" w:sz="0" w:space="0" w:color="auto"/>
            <w:bottom w:val="none" w:sz="0" w:space="0" w:color="auto"/>
            <w:right w:val="none" w:sz="0" w:space="0" w:color="auto"/>
          </w:divBdr>
        </w:div>
        <w:div w:id="77220735">
          <w:marLeft w:val="0"/>
          <w:marRight w:val="0"/>
          <w:marTop w:val="0"/>
          <w:marBottom w:val="0"/>
          <w:divBdr>
            <w:top w:val="none" w:sz="0" w:space="0" w:color="auto"/>
            <w:left w:val="none" w:sz="0" w:space="0" w:color="auto"/>
            <w:bottom w:val="none" w:sz="0" w:space="0" w:color="auto"/>
            <w:right w:val="none" w:sz="0" w:space="0" w:color="auto"/>
          </w:divBdr>
        </w:div>
        <w:div w:id="77220736">
          <w:marLeft w:val="0"/>
          <w:marRight w:val="0"/>
          <w:marTop w:val="0"/>
          <w:marBottom w:val="0"/>
          <w:divBdr>
            <w:top w:val="none" w:sz="0" w:space="0" w:color="auto"/>
            <w:left w:val="none" w:sz="0" w:space="0" w:color="auto"/>
            <w:bottom w:val="none" w:sz="0" w:space="0" w:color="auto"/>
            <w:right w:val="none" w:sz="0" w:space="0" w:color="auto"/>
          </w:divBdr>
        </w:div>
        <w:div w:id="77220738">
          <w:marLeft w:val="0"/>
          <w:marRight w:val="0"/>
          <w:marTop w:val="0"/>
          <w:marBottom w:val="0"/>
          <w:divBdr>
            <w:top w:val="none" w:sz="0" w:space="0" w:color="auto"/>
            <w:left w:val="none" w:sz="0" w:space="0" w:color="auto"/>
            <w:bottom w:val="none" w:sz="0" w:space="0" w:color="auto"/>
            <w:right w:val="none" w:sz="0" w:space="0" w:color="auto"/>
          </w:divBdr>
        </w:div>
        <w:div w:id="77220741">
          <w:marLeft w:val="0"/>
          <w:marRight w:val="0"/>
          <w:marTop w:val="0"/>
          <w:marBottom w:val="0"/>
          <w:divBdr>
            <w:top w:val="none" w:sz="0" w:space="0" w:color="auto"/>
            <w:left w:val="none" w:sz="0" w:space="0" w:color="auto"/>
            <w:bottom w:val="none" w:sz="0" w:space="0" w:color="auto"/>
            <w:right w:val="none" w:sz="0" w:space="0" w:color="auto"/>
          </w:divBdr>
        </w:div>
        <w:div w:id="77220742">
          <w:marLeft w:val="0"/>
          <w:marRight w:val="0"/>
          <w:marTop w:val="0"/>
          <w:marBottom w:val="0"/>
          <w:divBdr>
            <w:top w:val="none" w:sz="0" w:space="0" w:color="auto"/>
            <w:left w:val="none" w:sz="0" w:space="0" w:color="auto"/>
            <w:bottom w:val="none" w:sz="0" w:space="0" w:color="auto"/>
            <w:right w:val="none" w:sz="0" w:space="0" w:color="auto"/>
          </w:divBdr>
        </w:div>
        <w:div w:id="77220743">
          <w:marLeft w:val="0"/>
          <w:marRight w:val="0"/>
          <w:marTop w:val="0"/>
          <w:marBottom w:val="0"/>
          <w:divBdr>
            <w:top w:val="none" w:sz="0" w:space="0" w:color="auto"/>
            <w:left w:val="none" w:sz="0" w:space="0" w:color="auto"/>
            <w:bottom w:val="none" w:sz="0" w:space="0" w:color="auto"/>
            <w:right w:val="none" w:sz="0" w:space="0" w:color="auto"/>
          </w:divBdr>
        </w:div>
        <w:div w:id="77220746">
          <w:marLeft w:val="0"/>
          <w:marRight w:val="0"/>
          <w:marTop w:val="0"/>
          <w:marBottom w:val="0"/>
          <w:divBdr>
            <w:top w:val="none" w:sz="0" w:space="0" w:color="auto"/>
            <w:left w:val="none" w:sz="0" w:space="0" w:color="auto"/>
            <w:bottom w:val="none" w:sz="0" w:space="0" w:color="auto"/>
            <w:right w:val="none" w:sz="0" w:space="0" w:color="auto"/>
          </w:divBdr>
        </w:div>
        <w:div w:id="77220747">
          <w:marLeft w:val="0"/>
          <w:marRight w:val="0"/>
          <w:marTop w:val="0"/>
          <w:marBottom w:val="0"/>
          <w:divBdr>
            <w:top w:val="none" w:sz="0" w:space="0" w:color="auto"/>
            <w:left w:val="none" w:sz="0" w:space="0" w:color="auto"/>
            <w:bottom w:val="none" w:sz="0" w:space="0" w:color="auto"/>
            <w:right w:val="none" w:sz="0" w:space="0" w:color="auto"/>
          </w:divBdr>
        </w:div>
        <w:div w:id="77220748">
          <w:marLeft w:val="0"/>
          <w:marRight w:val="0"/>
          <w:marTop w:val="0"/>
          <w:marBottom w:val="0"/>
          <w:divBdr>
            <w:top w:val="none" w:sz="0" w:space="0" w:color="auto"/>
            <w:left w:val="none" w:sz="0" w:space="0" w:color="auto"/>
            <w:bottom w:val="none" w:sz="0" w:space="0" w:color="auto"/>
            <w:right w:val="none" w:sz="0" w:space="0" w:color="auto"/>
          </w:divBdr>
        </w:div>
        <w:div w:id="77220750">
          <w:marLeft w:val="0"/>
          <w:marRight w:val="0"/>
          <w:marTop w:val="0"/>
          <w:marBottom w:val="0"/>
          <w:divBdr>
            <w:top w:val="none" w:sz="0" w:space="0" w:color="auto"/>
            <w:left w:val="none" w:sz="0" w:space="0" w:color="auto"/>
            <w:bottom w:val="none" w:sz="0" w:space="0" w:color="auto"/>
            <w:right w:val="none" w:sz="0" w:space="0" w:color="auto"/>
          </w:divBdr>
        </w:div>
        <w:div w:id="77220752">
          <w:marLeft w:val="0"/>
          <w:marRight w:val="0"/>
          <w:marTop w:val="0"/>
          <w:marBottom w:val="0"/>
          <w:divBdr>
            <w:top w:val="none" w:sz="0" w:space="0" w:color="auto"/>
            <w:left w:val="none" w:sz="0" w:space="0" w:color="auto"/>
            <w:bottom w:val="none" w:sz="0" w:space="0" w:color="auto"/>
            <w:right w:val="none" w:sz="0" w:space="0" w:color="auto"/>
          </w:divBdr>
        </w:div>
        <w:div w:id="77220753">
          <w:marLeft w:val="0"/>
          <w:marRight w:val="0"/>
          <w:marTop w:val="0"/>
          <w:marBottom w:val="0"/>
          <w:divBdr>
            <w:top w:val="none" w:sz="0" w:space="0" w:color="auto"/>
            <w:left w:val="none" w:sz="0" w:space="0" w:color="auto"/>
            <w:bottom w:val="none" w:sz="0" w:space="0" w:color="auto"/>
            <w:right w:val="none" w:sz="0" w:space="0" w:color="auto"/>
          </w:divBdr>
        </w:div>
        <w:div w:id="77220754">
          <w:marLeft w:val="0"/>
          <w:marRight w:val="0"/>
          <w:marTop w:val="0"/>
          <w:marBottom w:val="0"/>
          <w:divBdr>
            <w:top w:val="none" w:sz="0" w:space="0" w:color="auto"/>
            <w:left w:val="none" w:sz="0" w:space="0" w:color="auto"/>
            <w:bottom w:val="none" w:sz="0" w:space="0" w:color="auto"/>
            <w:right w:val="none" w:sz="0" w:space="0" w:color="auto"/>
          </w:divBdr>
        </w:div>
        <w:div w:id="77220759">
          <w:marLeft w:val="0"/>
          <w:marRight w:val="0"/>
          <w:marTop w:val="0"/>
          <w:marBottom w:val="0"/>
          <w:divBdr>
            <w:top w:val="none" w:sz="0" w:space="0" w:color="auto"/>
            <w:left w:val="none" w:sz="0" w:space="0" w:color="auto"/>
            <w:bottom w:val="none" w:sz="0" w:space="0" w:color="auto"/>
            <w:right w:val="none" w:sz="0" w:space="0" w:color="auto"/>
          </w:divBdr>
        </w:div>
        <w:div w:id="77220761">
          <w:marLeft w:val="0"/>
          <w:marRight w:val="0"/>
          <w:marTop w:val="0"/>
          <w:marBottom w:val="0"/>
          <w:divBdr>
            <w:top w:val="none" w:sz="0" w:space="0" w:color="auto"/>
            <w:left w:val="none" w:sz="0" w:space="0" w:color="auto"/>
            <w:bottom w:val="none" w:sz="0" w:space="0" w:color="auto"/>
            <w:right w:val="none" w:sz="0" w:space="0" w:color="auto"/>
          </w:divBdr>
        </w:div>
        <w:div w:id="77220762">
          <w:marLeft w:val="0"/>
          <w:marRight w:val="0"/>
          <w:marTop w:val="0"/>
          <w:marBottom w:val="0"/>
          <w:divBdr>
            <w:top w:val="none" w:sz="0" w:space="0" w:color="auto"/>
            <w:left w:val="none" w:sz="0" w:space="0" w:color="auto"/>
            <w:bottom w:val="none" w:sz="0" w:space="0" w:color="auto"/>
            <w:right w:val="none" w:sz="0" w:space="0" w:color="auto"/>
          </w:divBdr>
        </w:div>
        <w:div w:id="77220763">
          <w:marLeft w:val="0"/>
          <w:marRight w:val="0"/>
          <w:marTop w:val="0"/>
          <w:marBottom w:val="0"/>
          <w:divBdr>
            <w:top w:val="none" w:sz="0" w:space="0" w:color="auto"/>
            <w:left w:val="none" w:sz="0" w:space="0" w:color="auto"/>
            <w:bottom w:val="none" w:sz="0" w:space="0" w:color="auto"/>
            <w:right w:val="none" w:sz="0" w:space="0" w:color="auto"/>
          </w:divBdr>
        </w:div>
        <w:div w:id="77220766">
          <w:marLeft w:val="0"/>
          <w:marRight w:val="0"/>
          <w:marTop w:val="0"/>
          <w:marBottom w:val="0"/>
          <w:divBdr>
            <w:top w:val="none" w:sz="0" w:space="0" w:color="auto"/>
            <w:left w:val="none" w:sz="0" w:space="0" w:color="auto"/>
            <w:bottom w:val="none" w:sz="0" w:space="0" w:color="auto"/>
            <w:right w:val="none" w:sz="0" w:space="0" w:color="auto"/>
          </w:divBdr>
        </w:div>
        <w:div w:id="77220767">
          <w:marLeft w:val="0"/>
          <w:marRight w:val="0"/>
          <w:marTop w:val="0"/>
          <w:marBottom w:val="0"/>
          <w:divBdr>
            <w:top w:val="none" w:sz="0" w:space="0" w:color="auto"/>
            <w:left w:val="none" w:sz="0" w:space="0" w:color="auto"/>
            <w:bottom w:val="none" w:sz="0" w:space="0" w:color="auto"/>
            <w:right w:val="none" w:sz="0" w:space="0" w:color="auto"/>
          </w:divBdr>
        </w:div>
        <w:div w:id="77220768">
          <w:marLeft w:val="0"/>
          <w:marRight w:val="0"/>
          <w:marTop w:val="0"/>
          <w:marBottom w:val="0"/>
          <w:divBdr>
            <w:top w:val="none" w:sz="0" w:space="0" w:color="auto"/>
            <w:left w:val="none" w:sz="0" w:space="0" w:color="auto"/>
            <w:bottom w:val="none" w:sz="0" w:space="0" w:color="auto"/>
            <w:right w:val="none" w:sz="0" w:space="0" w:color="auto"/>
          </w:divBdr>
        </w:div>
        <w:div w:id="77220771">
          <w:marLeft w:val="0"/>
          <w:marRight w:val="0"/>
          <w:marTop w:val="0"/>
          <w:marBottom w:val="0"/>
          <w:divBdr>
            <w:top w:val="none" w:sz="0" w:space="0" w:color="auto"/>
            <w:left w:val="none" w:sz="0" w:space="0" w:color="auto"/>
            <w:bottom w:val="none" w:sz="0" w:space="0" w:color="auto"/>
            <w:right w:val="none" w:sz="0" w:space="0" w:color="auto"/>
          </w:divBdr>
        </w:div>
        <w:div w:id="77220774">
          <w:marLeft w:val="0"/>
          <w:marRight w:val="0"/>
          <w:marTop w:val="0"/>
          <w:marBottom w:val="0"/>
          <w:divBdr>
            <w:top w:val="none" w:sz="0" w:space="0" w:color="auto"/>
            <w:left w:val="none" w:sz="0" w:space="0" w:color="auto"/>
            <w:bottom w:val="none" w:sz="0" w:space="0" w:color="auto"/>
            <w:right w:val="none" w:sz="0" w:space="0" w:color="auto"/>
          </w:divBdr>
        </w:div>
        <w:div w:id="77220775">
          <w:marLeft w:val="0"/>
          <w:marRight w:val="0"/>
          <w:marTop w:val="0"/>
          <w:marBottom w:val="0"/>
          <w:divBdr>
            <w:top w:val="none" w:sz="0" w:space="0" w:color="auto"/>
            <w:left w:val="none" w:sz="0" w:space="0" w:color="auto"/>
            <w:bottom w:val="none" w:sz="0" w:space="0" w:color="auto"/>
            <w:right w:val="none" w:sz="0" w:space="0" w:color="auto"/>
          </w:divBdr>
        </w:div>
        <w:div w:id="77220776">
          <w:marLeft w:val="0"/>
          <w:marRight w:val="0"/>
          <w:marTop w:val="0"/>
          <w:marBottom w:val="0"/>
          <w:divBdr>
            <w:top w:val="none" w:sz="0" w:space="0" w:color="auto"/>
            <w:left w:val="none" w:sz="0" w:space="0" w:color="auto"/>
            <w:bottom w:val="none" w:sz="0" w:space="0" w:color="auto"/>
            <w:right w:val="none" w:sz="0" w:space="0" w:color="auto"/>
          </w:divBdr>
        </w:div>
        <w:div w:id="77220777">
          <w:marLeft w:val="0"/>
          <w:marRight w:val="0"/>
          <w:marTop w:val="0"/>
          <w:marBottom w:val="0"/>
          <w:divBdr>
            <w:top w:val="none" w:sz="0" w:space="0" w:color="auto"/>
            <w:left w:val="none" w:sz="0" w:space="0" w:color="auto"/>
            <w:bottom w:val="none" w:sz="0" w:space="0" w:color="auto"/>
            <w:right w:val="none" w:sz="0" w:space="0" w:color="auto"/>
          </w:divBdr>
        </w:div>
        <w:div w:id="77220780">
          <w:marLeft w:val="0"/>
          <w:marRight w:val="0"/>
          <w:marTop w:val="0"/>
          <w:marBottom w:val="0"/>
          <w:divBdr>
            <w:top w:val="none" w:sz="0" w:space="0" w:color="auto"/>
            <w:left w:val="none" w:sz="0" w:space="0" w:color="auto"/>
            <w:bottom w:val="none" w:sz="0" w:space="0" w:color="auto"/>
            <w:right w:val="none" w:sz="0" w:space="0" w:color="auto"/>
          </w:divBdr>
        </w:div>
        <w:div w:id="77220783">
          <w:marLeft w:val="0"/>
          <w:marRight w:val="0"/>
          <w:marTop w:val="0"/>
          <w:marBottom w:val="0"/>
          <w:divBdr>
            <w:top w:val="none" w:sz="0" w:space="0" w:color="auto"/>
            <w:left w:val="none" w:sz="0" w:space="0" w:color="auto"/>
            <w:bottom w:val="none" w:sz="0" w:space="0" w:color="auto"/>
            <w:right w:val="none" w:sz="0" w:space="0" w:color="auto"/>
          </w:divBdr>
        </w:div>
        <w:div w:id="77220784">
          <w:marLeft w:val="0"/>
          <w:marRight w:val="0"/>
          <w:marTop w:val="0"/>
          <w:marBottom w:val="0"/>
          <w:divBdr>
            <w:top w:val="none" w:sz="0" w:space="0" w:color="auto"/>
            <w:left w:val="none" w:sz="0" w:space="0" w:color="auto"/>
            <w:bottom w:val="none" w:sz="0" w:space="0" w:color="auto"/>
            <w:right w:val="none" w:sz="0" w:space="0" w:color="auto"/>
          </w:divBdr>
        </w:div>
        <w:div w:id="77220785">
          <w:marLeft w:val="0"/>
          <w:marRight w:val="0"/>
          <w:marTop w:val="0"/>
          <w:marBottom w:val="0"/>
          <w:divBdr>
            <w:top w:val="none" w:sz="0" w:space="0" w:color="auto"/>
            <w:left w:val="none" w:sz="0" w:space="0" w:color="auto"/>
            <w:bottom w:val="none" w:sz="0" w:space="0" w:color="auto"/>
            <w:right w:val="none" w:sz="0" w:space="0" w:color="auto"/>
          </w:divBdr>
        </w:div>
        <w:div w:id="77220788">
          <w:marLeft w:val="0"/>
          <w:marRight w:val="0"/>
          <w:marTop w:val="0"/>
          <w:marBottom w:val="0"/>
          <w:divBdr>
            <w:top w:val="none" w:sz="0" w:space="0" w:color="auto"/>
            <w:left w:val="none" w:sz="0" w:space="0" w:color="auto"/>
            <w:bottom w:val="none" w:sz="0" w:space="0" w:color="auto"/>
            <w:right w:val="none" w:sz="0" w:space="0" w:color="auto"/>
          </w:divBdr>
        </w:div>
        <w:div w:id="77220794">
          <w:marLeft w:val="0"/>
          <w:marRight w:val="0"/>
          <w:marTop w:val="0"/>
          <w:marBottom w:val="0"/>
          <w:divBdr>
            <w:top w:val="none" w:sz="0" w:space="0" w:color="auto"/>
            <w:left w:val="none" w:sz="0" w:space="0" w:color="auto"/>
            <w:bottom w:val="none" w:sz="0" w:space="0" w:color="auto"/>
            <w:right w:val="none" w:sz="0" w:space="0" w:color="auto"/>
          </w:divBdr>
        </w:div>
        <w:div w:id="77220795">
          <w:marLeft w:val="0"/>
          <w:marRight w:val="0"/>
          <w:marTop w:val="0"/>
          <w:marBottom w:val="0"/>
          <w:divBdr>
            <w:top w:val="none" w:sz="0" w:space="0" w:color="auto"/>
            <w:left w:val="none" w:sz="0" w:space="0" w:color="auto"/>
            <w:bottom w:val="none" w:sz="0" w:space="0" w:color="auto"/>
            <w:right w:val="none" w:sz="0" w:space="0" w:color="auto"/>
          </w:divBdr>
        </w:div>
        <w:div w:id="77220796">
          <w:marLeft w:val="0"/>
          <w:marRight w:val="0"/>
          <w:marTop w:val="0"/>
          <w:marBottom w:val="0"/>
          <w:divBdr>
            <w:top w:val="none" w:sz="0" w:space="0" w:color="auto"/>
            <w:left w:val="none" w:sz="0" w:space="0" w:color="auto"/>
            <w:bottom w:val="none" w:sz="0" w:space="0" w:color="auto"/>
            <w:right w:val="none" w:sz="0" w:space="0" w:color="auto"/>
          </w:divBdr>
        </w:div>
        <w:div w:id="77220797">
          <w:marLeft w:val="0"/>
          <w:marRight w:val="0"/>
          <w:marTop w:val="0"/>
          <w:marBottom w:val="0"/>
          <w:divBdr>
            <w:top w:val="none" w:sz="0" w:space="0" w:color="auto"/>
            <w:left w:val="none" w:sz="0" w:space="0" w:color="auto"/>
            <w:bottom w:val="none" w:sz="0" w:space="0" w:color="auto"/>
            <w:right w:val="none" w:sz="0" w:space="0" w:color="auto"/>
          </w:divBdr>
        </w:div>
        <w:div w:id="77220798">
          <w:marLeft w:val="0"/>
          <w:marRight w:val="0"/>
          <w:marTop w:val="0"/>
          <w:marBottom w:val="0"/>
          <w:divBdr>
            <w:top w:val="none" w:sz="0" w:space="0" w:color="auto"/>
            <w:left w:val="none" w:sz="0" w:space="0" w:color="auto"/>
            <w:bottom w:val="none" w:sz="0" w:space="0" w:color="auto"/>
            <w:right w:val="none" w:sz="0" w:space="0" w:color="auto"/>
          </w:divBdr>
        </w:div>
        <w:div w:id="77220800">
          <w:marLeft w:val="0"/>
          <w:marRight w:val="0"/>
          <w:marTop w:val="0"/>
          <w:marBottom w:val="0"/>
          <w:divBdr>
            <w:top w:val="none" w:sz="0" w:space="0" w:color="auto"/>
            <w:left w:val="none" w:sz="0" w:space="0" w:color="auto"/>
            <w:bottom w:val="none" w:sz="0" w:space="0" w:color="auto"/>
            <w:right w:val="none" w:sz="0" w:space="0" w:color="auto"/>
          </w:divBdr>
        </w:div>
        <w:div w:id="77220803">
          <w:marLeft w:val="0"/>
          <w:marRight w:val="0"/>
          <w:marTop w:val="0"/>
          <w:marBottom w:val="0"/>
          <w:divBdr>
            <w:top w:val="none" w:sz="0" w:space="0" w:color="auto"/>
            <w:left w:val="none" w:sz="0" w:space="0" w:color="auto"/>
            <w:bottom w:val="none" w:sz="0" w:space="0" w:color="auto"/>
            <w:right w:val="none" w:sz="0" w:space="0" w:color="auto"/>
          </w:divBdr>
        </w:div>
        <w:div w:id="77220804">
          <w:marLeft w:val="0"/>
          <w:marRight w:val="0"/>
          <w:marTop w:val="0"/>
          <w:marBottom w:val="0"/>
          <w:divBdr>
            <w:top w:val="none" w:sz="0" w:space="0" w:color="auto"/>
            <w:left w:val="none" w:sz="0" w:space="0" w:color="auto"/>
            <w:bottom w:val="none" w:sz="0" w:space="0" w:color="auto"/>
            <w:right w:val="none" w:sz="0" w:space="0" w:color="auto"/>
          </w:divBdr>
        </w:div>
        <w:div w:id="77220805">
          <w:marLeft w:val="0"/>
          <w:marRight w:val="0"/>
          <w:marTop w:val="0"/>
          <w:marBottom w:val="0"/>
          <w:divBdr>
            <w:top w:val="none" w:sz="0" w:space="0" w:color="auto"/>
            <w:left w:val="none" w:sz="0" w:space="0" w:color="auto"/>
            <w:bottom w:val="none" w:sz="0" w:space="0" w:color="auto"/>
            <w:right w:val="none" w:sz="0" w:space="0" w:color="auto"/>
          </w:divBdr>
        </w:div>
        <w:div w:id="77220807">
          <w:marLeft w:val="0"/>
          <w:marRight w:val="0"/>
          <w:marTop w:val="0"/>
          <w:marBottom w:val="0"/>
          <w:divBdr>
            <w:top w:val="none" w:sz="0" w:space="0" w:color="auto"/>
            <w:left w:val="none" w:sz="0" w:space="0" w:color="auto"/>
            <w:bottom w:val="none" w:sz="0" w:space="0" w:color="auto"/>
            <w:right w:val="none" w:sz="0" w:space="0" w:color="auto"/>
          </w:divBdr>
        </w:div>
        <w:div w:id="77220811">
          <w:marLeft w:val="0"/>
          <w:marRight w:val="0"/>
          <w:marTop w:val="0"/>
          <w:marBottom w:val="0"/>
          <w:divBdr>
            <w:top w:val="none" w:sz="0" w:space="0" w:color="auto"/>
            <w:left w:val="none" w:sz="0" w:space="0" w:color="auto"/>
            <w:bottom w:val="none" w:sz="0" w:space="0" w:color="auto"/>
            <w:right w:val="none" w:sz="0" w:space="0" w:color="auto"/>
          </w:divBdr>
        </w:div>
        <w:div w:id="77220815">
          <w:marLeft w:val="0"/>
          <w:marRight w:val="0"/>
          <w:marTop w:val="0"/>
          <w:marBottom w:val="0"/>
          <w:divBdr>
            <w:top w:val="none" w:sz="0" w:space="0" w:color="auto"/>
            <w:left w:val="none" w:sz="0" w:space="0" w:color="auto"/>
            <w:bottom w:val="none" w:sz="0" w:space="0" w:color="auto"/>
            <w:right w:val="none" w:sz="0" w:space="0" w:color="auto"/>
          </w:divBdr>
        </w:div>
        <w:div w:id="77220816">
          <w:marLeft w:val="0"/>
          <w:marRight w:val="0"/>
          <w:marTop w:val="0"/>
          <w:marBottom w:val="0"/>
          <w:divBdr>
            <w:top w:val="none" w:sz="0" w:space="0" w:color="auto"/>
            <w:left w:val="none" w:sz="0" w:space="0" w:color="auto"/>
            <w:bottom w:val="none" w:sz="0" w:space="0" w:color="auto"/>
            <w:right w:val="none" w:sz="0" w:space="0" w:color="auto"/>
          </w:divBdr>
        </w:div>
        <w:div w:id="77220818">
          <w:marLeft w:val="0"/>
          <w:marRight w:val="0"/>
          <w:marTop w:val="0"/>
          <w:marBottom w:val="0"/>
          <w:divBdr>
            <w:top w:val="none" w:sz="0" w:space="0" w:color="auto"/>
            <w:left w:val="none" w:sz="0" w:space="0" w:color="auto"/>
            <w:bottom w:val="none" w:sz="0" w:space="0" w:color="auto"/>
            <w:right w:val="none" w:sz="0" w:space="0" w:color="auto"/>
          </w:divBdr>
        </w:div>
        <w:div w:id="77220819">
          <w:marLeft w:val="0"/>
          <w:marRight w:val="0"/>
          <w:marTop w:val="0"/>
          <w:marBottom w:val="0"/>
          <w:divBdr>
            <w:top w:val="none" w:sz="0" w:space="0" w:color="auto"/>
            <w:left w:val="none" w:sz="0" w:space="0" w:color="auto"/>
            <w:bottom w:val="none" w:sz="0" w:space="0" w:color="auto"/>
            <w:right w:val="none" w:sz="0" w:space="0" w:color="auto"/>
          </w:divBdr>
        </w:div>
        <w:div w:id="77220820">
          <w:marLeft w:val="0"/>
          <w:marRight w:val="0"/>
          <w:marTop w:val="0"/>
          <w:marBottom w:val="0"/>
          <w:divBdr>
            <w:top w:val="none" w:sz="0" w:space="0" w:color="auto"/>
            <w:left w:val="none" w:sz="0" w:space="0" w:color="auto"/>
            <w:bottom w:val="none" w:sz="0" w:space="0" w:color="auto"/>
            <w:right w:val="none" w:sz="0" w:space="0" w:color="auto"/>
          </w:divBdr>
        </w:div>
        <w:div w:id="77220821">
          <w:marLeft w:val="0"/>
          <w:marRight w:val="0"/>
          <w:marTop w:val="0"/>
          <w:marBottom w:val="0"/>
          <w:divBdr>
            <w:top w:val="none" w:sz="0" w:space="0" w:color="auto"/>
            <w:left w:val="none" w:sz="0" w:space="0" w:color="auto"/>
            <w:bottom w:val="none" w:sz="0" w:space="0" w:color="auto"/>
            <w:right w:val="none" w:sz="0" w:space="0" w:color="auto"/>
          </w:divBdr>
        </w:div>
        <w:div w:id="77220823">
          <w:marLeft w:val="0"/>
          <w:marRight w:val="0"/>
          <w:marTop w:val="0"/>
          <w:marBottom w:val="0"/>
          <w:divBdr>
            <w:top w:val="none" w:sz="0" w:space="0" w:color="auto"/>
            <w:left w:val="none" w:sz="0" w:space="0" w:color="auto"/>
            <w:bottom w:val="none" w:sz="0" w:space="0" w:color="auto"/>
            <w:right w:val="none" w:sz="0" w:space="0" w:color="auto"/>
          </w:divBdr>
        </w:div>
        <w:div w:id="77220827">
          <w:marLeft w:val="0"/>
          <w:marRight w:val="0"/>
          <w:marTop w:val="0"/>
          <w:marBottom w:val="0"/>
          <w:divBdr>
            <w:top w:val="none" w:sz="0" w:space="0" w:color="auto"/>
            <w:left w:val="none" w:sz="0" w:space="0" w:color="auto"/>
            <w:bottom w:val="none" w:sz="0" w:space="0" w:color="auto"/>
            <w:right w:val="none" w:sz="0" w:space="0" w:color="auto"/>
          </w:divBdr>
        </w:div>
        <w:div w:id="77220829">
          <w:marLeft w:val="0"/>
          <w:marRight w:val="0"/>
          <w:marTop w:val="0"/>
          <w:marBottom w:val="0"/>
          <w:divBdr>
            <w:top w:val="none" w:sz="0" w:space="0" w:color="auto"/>
            <w:left w:val="none" w:sz="0" w:space="0" w:color="auto"/>
            <w:bottom w:val="none" w:sz="0" w:space="0" w:color="auto"/>
            <w:right w:val="none" w:sz="0" w:space="0" w:color="auto"/>
          </w:divBdr>
        </w:div>
        <w:div w:id="77220830">
          <w:marLeft w:val="0"/>
          <w:marRight w:val="0"/>
          <w:marTop w:val="0"/>
          <w:marBottom w:val="0"/>
          <w:divBdr>
            <w:top w:val="none" w:sz="0" w:space="0" w:color="auto"/>
            <w:left w:val="none" w:sz="0" w:space="0" w:color="auto"/>
            <w:bottom w:val="none" w:sz="0" w:space="0" w:color="auto"/>
            <w:right w:val="none" w:sz="0" w:space="0" w:color="auto"/>
          </w:divBdr>
        </w:div>
        <w:div w:id="77220831">
          <w:marLeft w:val="0"/>
          <w:marRight w:val="0"/>
          <w:marTop w:val="0"/>
          <w:marBottom w:val="0"/>
          <w:divBdr>
            <w:top w:val="none" w:sz="0" w:space="0" w:color="auto"/>
            <w:left w:val="none" w:sz="0" w:space="0" w:color="auto"/>
            <w:bottom w:val="none" w:sz="0" w:space="0" w:color="auto"/>
            <w:right w:val="none" w:sz="0" w:space="0" w:color="auto"/>
          </w:divBdr>
        </w:div>
        <w:div w:id="77220832">
          <w:marLeft w:val="0"/>
          <w:marRight w:val="0"/>
          <w:marTop w:val="0"/>
          <w:marBottom w:val="0"/>
          <w:divBdr>
            <w:top w:val="none" w:sz="0" w:space="0" w:color="auto"/>
            <w:left w:val="none" w:sz="0" w:space="0" w:color="auto"/>
            <w:bottom w:val="none" w:sz="0" w:space="0" w:color="auto"/>
            <w:right w:val="none" w:sz="0" w:space="0" w:color="auto"/>
          </w:divBdr>
        </w:div>
        <w:div w:id="77220836">
          <w:marLeft w:val="0"/>
          <w:marRight w:val="0"/>
          <w:marTop w:val="0"/>
          <w:marBottom w:val="0"/>
          <w:divBdr>
            <w:top w:val="none" w:sz="0" w:space="0" w:color="auto"/>
            <w:left w:val="none" w:sz="0" w:space="0" w:color="auto"/>
            <w:bottom w:val="none" w:sz="0" w:space="0" w:color="auto"/>
            <w:right w:val="none" w:sz="0" w:space="0" w:color="auto"/>
          </w:divBdr>
        </w:div>
        <w:div w:id="77220837">
          <w:marLeft w:val="0"/>
          <w:marRight w:val="0"/>
          <w:marTop w:val="0"/>
          <w:marBottom w:val="0"/>
          <w:divBdr>
            <w:top w:val="none" w:sz="0" w:space="0" w:color="auto"/>
            <w:left w:val="none" w:sz="0" w:space="0" w:color="auto"/>
            <w:bottom w:val="none" w:sz="0" w:space="0" w:color="auto"/>
            <w:right w:val="none" w:sz="0" w:space="0" w:color="auto"/>
          </w:divBdr>
        </w:div>
        <w:div w:id="77220838">
          <w:marLeft w:val="0"/>
          <w:marRight w:val="0"/>
          <w:marTop w:val="0"/>
          <w:marBottom w:val="0"/>
          <w:divBdr>
            <w:top w:val="none" w:sz="0" w:space="0" w:color="auto"/>
            <w:left w:val="none" w:sz="0" w:space="0" w:color="auto"/>
            <w:bottom w:val="none" w:sz="0" w:space="0" w:color="auto"/>
            <w:right w:val="none" w:sz="0" w:space="0" w:color="auto"/>
          </w:divBdr>
        </w:div>
      </w:divsChild>
    </w:div>
    <w:div w:id="77220592">
      <w:marLeft w:val="0"/>
      <w:marRight w:val="0"/>
      <w:marTop w:val="0"/>
      <w:marBottom w:val="0"/>
      <w:divBdr>
        <w:top w:val="none" w:sz="0" w:space="0" w:color="auto"/>
        <w:left w:val="none" w:sz="0" w:space="0" w:color="auto"/>
        <w:bottom w:val="none" w:sz="0" w:space="0" w:color="auto"/>
        <w:right w:val="none" w:sz="0" w:space="0" w:color="auto"/>
      </w:divBdr>
      <w:divsChild>
        <w:div w:id="77220396">
          <w:marLeft w:val="0"/>
          <w:marRight w:val="0"/>
          <w:marTop w:val="0"/>
          <w:marBottom w:val="0"/>
          <w:divBdr>
            <w:top w:val="none" w:sz="0" w:space="0" w:color="auto"/>
            <w:left w:val="none" w:sz="0" w:space="0" w:color="auto"/>
            <w:bottom w:val="none" w:sz="0" w:space="0" w:color="auto"/>
            <w:right w:val="none" w:sz="0" w:space="0" w:color="auto"/>
          </w:divBdr>
        </w:div>
        <w:div w:id="77220398">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77220401">
          <w:marLeft w:val="0"/>
          <w:marRight w:val="0"/>
          <w:marTop w:val="0"/>
          <w:marBottom w:val="0"/>
          <w:divBdr>
            <w:top w:val="none" w:sz="0" w:space="0" w:color="auto"/>
            <w:left w:val="none" w:sz="0" w:space="0" w:color="auto"/>
            <w:bottom w:val="none" w:sz="0" w:space="0" w:color="auto"/>
            <w:right w:val="none" w:sz="0" w:space="0" w:color="auto"/>
          </w:divBdr>
        </w:div>
        <w:div w:id="77220402">
          <w:marLeft w:val="0"/>
          <w:marRight w:val="0"/>
          <w:marTop w:val="0"/>
          <w:marBottom w:val="0"/>
          <w:divBdr>
            <w:top w:val="none" w:sz="0" w:space="0" w:color="auto"/>
            <w:left w:val="none" w:sz="0" w:space="0" w:color="auto"/>
            <w:bottom w:val="none" w:sz="0" w:space="0" w:color="auto"/>
            <w:right w:val="none" w:sz="0" w:space="0" w:color="auto"/>
          </w:divBdr>
        </w:div>
        <w:div w:id="77220404">
          <w:marLeft w:val="0"/>
          <w:marRight w:val="0"/>
          <w:marTop w:val="0"/>
          <w:marBottom w:val="0"/>
          <w:divBdr>
            <w:top w:val="none" w:sz="0" w:space="0" w:color="auto"/>
            <w:left w:val="none" w:sz="0" w:space="0" w:color="auto"/>
            <w:bottom w:val="none" w:sz="0" w:space="0" w:color="auto"/>
            <w:right w:val="none" w:sz="0" w:space="0" w:color="auto"/>
          </w:divBdr>
        </w:div>
        <w:div w:id="77220405">
          <w:marLeft w:val="0"/>
          <w:marRight w:val="0"/>
          <w:marTop w:val="0"/>
          <w:marBottom w:val="0"/>
          <w:divBdr>
            <w:top w:val="none" w:sz="0" w:space="0" w:color="auto"/>
            <w:left w:val="none" w:sz="0" w:space="0" w:color="auto"/>
            <w:bottom w:val="none" w:sz="0" w:space="0" w:color="auto"/>
            <w:right w:val="none" w:sz="0" w:space="0" w:color="auto"/>
          </w:divBdr>
        </w:div>
        <w:div w:id="77220406">
          <w:marLeft w:val="0"/>
          <w:marRight w:val="0"/>
          <w:marTop w:val="0"/>
          <w:marBottom w:val="0"/>
          <w:divBdr>
            <w:top w:val="none" w:sz="0" w:space="0" w:color="auto"/>
            <w:left w:val="none" w:sz="0" w:space="0" w:color="auto"/>
            <w:bottom w:val="none" w:sz="0" w:space="0" w:color="auto"/>
            <w:right w:val="none" w:sz="0" w:space="0" w:color="auto"/>
          </w:divBdr>
        </w:div>
        <w:div w:id="77220407">
          <w:marLeft w:val="0"/>
          <w:marRight w:val="0"/>
          <w:marTop w:val="0"/>
          <w:marBottom w:val="0"/>
          <w:divBdr>
            <w:top w:val="none" w:sz="0" w:space="0" w:color="auto"/>
            <w:left w:val="none" w:sz="0" w:space="0" w:color="auto"/>
            <w:bottom w:val="none" w:sz="0" w:space="0" w:color="auto"/>
            <w:right w:val="none" w:sz="0" w:space="0" w:color="auto"/>
          </w:divBdr>
        </w:div>
        <w:div w:id="77220408">
          <w:marLeft w:val="0"/>
          <w:marRight w:val="0"/>
          <w:marTop w:val="0"/>
          <w:marBottom w:val="0"/>
          <w:divBdr>
            <w:top w:val="none" w:sz="0" w:space="0" w:color="auto"/>
            <w:left w:val="none" w:sz="0" w:space="0" w:color="auto"/>
            <w:bottom w:val="none" w:sz="0" w:space="0" w:color="auto"/>
            <w:right w:val="none" w:sz="0" w:space="0" w:color="auto"/>
          </w:divBdr>
        </w:div>
        <w:div w:id="77220409">
          <w:marLeft w:val="0"/>
          <w:marRight w:val="0"/>
          <w:marTop w:val="0"/>
          <w:marBottom w:val="0"/>
          <w:divBdr>
            <w:top w:val="none" w:sz="0" w:space="0" w:color="auto"/>
            <w:left w:val="none" w:sz="0" w:space="0" w:color="auto"/>
            <w:bottom w:val="none" w:sz="0" w:space="0" w:color="auto"/>
            <w:right w:val="none" w:sz="0" w:space="0" w:color="auto"/>
          </w:divBdr>
        </w:div>
        <w:div w:id="77220412">
          <w:marLeft w:val="0"/>
          <w:marRight w:val="0"/>
          <w:marTop w:val="0"/>
          <w:marBottom w:val="0"/>
          <w:divBdr>
            <w:top w:val="none" w:sz="0" w:space="0" w:color="auto"/>
            <w:left w:val="none" w:sz="0" w:space="0" w:color="auto"/>
            <w:bottom w:val="none" w:sz="0" w:space="0" w:color="auto"/>
            <w:right w:val="none" w:sz="0" w:space="0" w:color="auto"/>
          </w:divBdr>
        </w:div>
        <w:div w:id="77220414">
          <w:marLeft w:val="0"/>
          <w:marRight w:val="0"/>
          <w:marTop w:val="0"/>
          <w:marBottom w:val="0"/>
          <w:divBdr>
            <w:top w:val="none" w:sz="0" w:space="0" w:color="auto"/>
            <w:left w:val="none" w:sz="0" w:space="0" w:color="auto"/>
            <w:bottom w:val="none" w:sz="0" w:space="0" w:color="auto"/>
            <w:right w:val="none" w:sz="0" w:space="0" w:color="auto"/>
          </w:divBdr>
        </w:div>
        <w:div w:id="77220417">
          <w:marLeft w:val="0"/>
          <w:marRight w:val="0"/>
          <w:marTop w:val="0"/>
          <w:marBottom w:val="0"/>
          <w:divBdr>
            <w:top w:val="none" w:sz="0" w:space="0" w:color="auto"/>
            <w:left w:val="none" w:sz="0" w:space="0" w:color="auto"/>
            <w:bottom w:val="none" w:sz="0" w:space="0" w:color="auto"/>
            <w:right w:val="none" w:sz="0" w:space="0" w:color="auto"/>
          </w:divBdr>
        </w:div>
        <w:div w:id="77220420">
          <w:marLeft w:val="0"/>
          <w:marRight w:val="0"/>
          <w:marTop w:val="0"/>
          <w:marBottom w:val="0"/>
          <w:divBdr>
            <w:top w:val="none" w:sz="0" w:space="0" w:color="auto"/>
            <w:left w:val="none" w:sz="0" w:space="0" w:color="auto"/>
            <w:bottom w:val="none" w:sz="0" w:space="0" w:color="auto"/>
            <w:right w:val="none" w:sz="0" w:space="0" w:color="auto"/>
          </w:divBdr>
        </w:div>
        <w:div w:id="77220421">
          <w:marLeft w:val="0"/>
          <w:marRight w:val="0"/>
          <w:marTop w:val="0"/>
          <w:marBottom w:val="0"/>
          <w:divBdr>
            <w:top w:val="none" w:sz="0" w:space="0" w:color="auto"/>
            <w:left w:val="none" w:sz="0" w:space="0" w:color="auto"/>
            <w:bottom w:val="none" w:sz="0" w:space="0" w:color="auto"/>
            <w:right w:val="none" w:sz="0" w:space="0" w:color="auto"/>
          </w:divBdr>
        </w:div>
        <w:div w:id="77220422">
          <w:marLeft w:val="0"/>
          <w:marRight w:val="0"/>
          <w:marTop w:val="0"/>
          <w:marBottom w:val="0"/>
          <w:divBdr>
            <w:top w:val="none" w:sz="0" w:space="0" w:color="auto"/>
            <w:left w:val="none" w:sz="0" w:space="0" w:color="auto"/>
            <w:bottom w:val="none" w:sz="0" w:space="0" w:color="auto"/>
            <w:right w:val="none" w:sz="0" w:space="0" w:color="auto"/>
          </w:divBdr>
        </w:div>
        <w:div w:id="77220425">
          <w:marLeft w:val="0"/>
          <w:marRight w:val="0"/>
          <w:marTop w:val="0"/>
          <w:marBottom w:val="0"/>
          <w:divBdr>
            <w:top w:val="none" w:sz="0" w:space="0" w:color="auto"/>
            <w:left w:val="none" w:sz="0" w:space="0" w:color="auto"/>
            <w:bottom w:val="none" w:sz="0" w:space="0" w:color="auto"/>
            <w:right w:val="none" w:sz="0" w:space="0" w:color="auto"/>
          </w:divBdr>
        </w:div>
        <w:div w:id="77220426">
          <w:marLeft w:val="0"/>
          <w:marRight w:val="0"/>
          <w:marTop w:val="0"/>
          <w:marBottom w:val="0"/>
          <w:divBdr>
            <w:top w:val="none" w:sz="0" w:space="0" w:color="auto"/>
            <w:left w:val="none" w:sz="0" w:space="0" w:color="auto"/>
            <w:bottom w:val="none" w:sz="0" w:space="0" w:color="auto"/>
            <w:right w:val="none" w:sz="0" w:space="0" w:color="auto"/>
          </w:divBdr>
        </w:div>
        <w:div w:id="77220430">
          <w:marLeft w:val="0"/>
          <w:marRight w:val="0"/>
          <w:marTop w:val="0"/>
          <w:marBottom w:val="0"/>
          <w:divBdr>
            <w:top w:val="none" w:sz="0" w:space="0" w:color="auto"/>
            <w:left w:val="none" w:sz="0" w:space="0" w:color="auto"/>
            <w:bottom w:val="none" w:sz="0" w:space="0" w:color="auto"/>
            <w:right w:val="none" w:sz="0" w:space="0" w:color="auto"/>
          </w:divBdr>
        </w:div>
        <w:div w:id="77220431">
          <w:marLeft w:val="0"/>
          <w:marRight w:val="0"/>
          <w:marTop w:val="0"/>
          <w:marBottom w:val="0"/>
          <w:divBdr>
            <w:top w:val="none" w:sz="0" w:space="0" w:color="auto"/>
            <w:left w:val="none" w:sz="0" w:space="0" w:color="auto"/>
            <w:bottom w:val="none" w:sz="0" w:space="0" w:color="auto"/>
            <w:right w:val="none" w:sz="0" w:space="0" w:color="auto"/>
          </w:divBdr>
        </w:div>
        <w:div w:id="77220432">
          <w:marLeft w:val="0"/>
          <w:marRight w:val="0"/>
          <w:marTop w:val="0"/>
          <w:marBottom w:val="0"/>
          <w:divBdr>
            <w:top w:val="none" w:sz="0" w:space="0" w:color="auto"/>
            <w:left w:val="none" w:sz="0" w:space="0" w:color="auto"/>
            <w:bottom w:val="none" w:sz="0" w:space="0" w:color="auto"/>
            <w:right w:val="none" w:sz="0" w:space="0" w:color="auto"/>
          </w:divBdr>
        </w:div>
        <w:div w:id="77220433">
          <w:marLeft w:val="0"/>
          <w:marRight w:val="0"/>
          <w:marTop w:val="0"/>
          <w:marBottom w:val="0"/>
          <w:divBdr>
            <w:top w:val="none" w:sz="0" w:space="0" w:color="auto"/>
            <w:left w:val="none" w:sz="0" w:space="0" w:color="auto"/>
            <w:bottom w:val="none" w:sz="0" w:space="0" w:color="auto"/>
            <w:right w:val="none" w:sz="0" w:space="0" w:color="auto"/>
          </w:divBdr>
        </w:div>
        <w:div w:id="77220435">
          <w:marLeft w:val="0"/>
          <w:marRight w:val="0"/>
          <w:marTop w:val="0"/>
          <w:marBottom w:val="0"/>
          <w:divBdr>
            <w:top w:val="none" w:sz="0" w:space="0" w:color="auto"/>
            <w:left w:val="none" w:sz="0" w:space="0" w:color="auto"/>
            <w:bottom w:val="none" w:sz="0" w:space="0" w:color="auto"/>
            <w:right w:val="none" w:sz="0" w:space="0" w:color="auto"/>
          </w:divBdr>
        </w:div>
        <w:div w:id="77220439">
          <w:marLeft w:val="0"/>
          <w:marRight w:val="0"/>
          <w:marTop w:val="0"/>
          <w:marBottom w:val="0"/>
          <w:divBdr>
            <w:top w:val="none" w:sz="0" w:space="0" w:color="auto"/>
            <w:left w:val="none" w:sz="0" w:space="0" w:color="auto"/>
            <w:bottom w:val="none" w:sz="0" w:space="0" w:color="auto"/>
            <w:right w:val="none" w:sz="0" w:space="0" w:color="auto"/>
          </w:divBdr>
        </w:div>
        <w:div w:id="77220441">
          <w:marLeft w:val="0"/>
          <w:marRight w:val="0"/>
          <w:marTop w:val="0"/>
          <w:marBottom w:val="0"/>
          <w:divBdr>
            <w:top w:val="none" w:sz="0" w:space="0" w:color="auto"/>
            <w:left w:val="none" w:sz="0" w:space="0" w:color="auto"/>
            <w:bottom w:val="none" w:sz="0" w:space="0" w:color="auto"/>
            <w:right w:val="none" w:sz="0" w:space="0" w:color="auto"/>
          </w:divBdr>
        </w:div>
        <w:div w:id="77220443">
          <w:marLeft w:val="0"/>
          <w:marRight w:val="0"/>
          <w:marTop w:val="0"/>
          <w:marBottom w:val="0"/>
          <w:divBdr>
            <w:top w:val="none" w:sz="0" w:space="0" w:color="auto"/>
            <w:left w:val="none" w:sz="0" w:space="0" w:color="auto"/>
            <w:bottom w:val="none" w:sz="0" w:space="0" w:color="auto"/>
            <w:right w:val="none" w:sz="0" w:space="0" w:color="auto"/>
          </w:divBdr>
        </w:div>
        <w:div w:id="77220447">
          <w:marLeft w:val="0"/>
          <w:marRight w:val="0"/>
          <w:marTop w:val="0"/>
          <w:marBottom w:val="0"/>
          <w:divBdr>
            <w:top w:val="none" w:sz="0" w:space="0" w:color="auto"/>
            <w:left w:val="none" w:sz="0" w:space="0" w:color="auto"/>
            <w:bottom w:val="none" w:sz="0" w:space="0" w:color="auto"/>
            <w:right w:val="none" w:sz="0" w:space="0" w:color="auto"/>
          </w:divBdr>
        </w:div>
        <w:div w:id="77220453">
          <w:marLeft w:val="0"/>
          <w:marRight w:val="0"/>
          <w:marTop w:val="0"/>
          <w:marBottom w:val="0"/>
          <w:divBdr>
            <w:top w:val="none" w:sz="0" w:space="0" w:color="auto"/>
            <w:left w:val="none" w:sz="0" w:space="0" w:color="auto"/>
            <w:bottom w:val="none" w:sz="0" w:space="0" w:color="auto"/>
            <w:right w:val="none" w:sz="0" w:space="0" w:color="auto"/>
          </w:divBdr>
        </w:div>
        <w:div w:id="77220457">
          <w:marLeft w:val="0"/>
          <w:marRight w:val="0"/>
          <w:marTop w:val="0"/>
          <w:marBottom w:val="0"/>
          <w:divBdr>
            <w:top w:val="none" w:sz="0" w:space="0" w:color="auto"/>
            <w:left w:val="none" w:sz="0" w:space="0" w:color="auto"/>
            <w:bottom w:val="none" w:sz="0" w:space="0" w:color="auto"/>
            <w:right w:val="none" w:sz="0" w:space="0" w:color="auto"/>
          </w:divBdr>
        </w:div>
        <w:div w:id="77220461">
          <w:marLeft w:val="0"/>
          <w:marRight w:val="0"/>
          <w:marTop w:val="0"/>
          <w:marBottom w:val="0"/>
          <w:divBdr>
            <w:top w:val="none" w:sz="0" w:space="0" w:color="auto"/>
            <w:left w:val="none" w:sz="0" w:space="0" w:color="auto"/>
            <w:bottom w:val="none" w:sz="0" w:space="0" w:color="auto"/>
            <w:right w:val="none" w:sz="0" w:space="0" w:color="auto"/>
          </w:divBdr>
        </w:div>
        <w:div w:id="77220463">
          <w:marLeft w:val="0"/>
          <w:marRight w:val="0"/>
          <w:marTop w:val="0"/>
          <w:marBottom w:val="0"/>
          <w:divBdr>
            <w:top w:val="none" w:sz="0" w:space="0" w:color="auto"/>
            <w:left w:val="none" w:sz="0" w:space="0" w:color="auto"/>
            <w:bottom w:val="none" w:sz="0" w:space="0" w:color="auto"/>
            <w:right w:val="none" w:sz="0" w:space="0" w:color="auto"/>
          </w:divBdr>
        </w:div>
        <w:div w:id="77220465">
          <w:marLeft w:val="0"/>
          <w:marRight w:val="0"/>
          <w:marTop w:val="0"/>
          <w:marBottom w:val="0"/>
          <w:divBdr>
            <w:top w:val="none" w:sz="0" w:space="0" w:color="auto"/>
            <w:left w:val="none" w:sz="0" w:space="0" w:color="auto"/>
            <w:bottom w:val="none" w:sz="0" w:space="0" w:color="auto"/>
            <w:right w:val="none" w:sz="0" w:space="0" w:color="auto"/>
          </w:divBdr>
        </w:div>
        <w:div w:id="77220466">
          <w:marLeft w:val="0"/>
          <w:marRight w:val="0"/>
          <w:marTop w:val="0"/>
          <w:marBottom w:val="0"/>
          <w:divBdr>
            <w:top w:val="none" w:sz="0" w:space="0" w:color="auto"/>
            <w:left w:val="none" w:sz="0" w:space="0" w:color="auto"/>
            <w:bottom w:val="none" w:sz="0" w:space="0" w:color="auto"/>
            <w:right w:val="none" w:sz="0" w:space="0" w:color="auto"/>
          </w:divBdr>
        </w:div>
        <w:div w:id="77220467">
          <w:marLeft w:val="0"/>
          <w:marRight w:val="0"/>
          <w:marTop w:val="0"/>
          <w:marBottom w:val="0"/>
          <w:divBdr>
            <w:top w:val="none" w:sz="0" w:space="0" w:color="auto"/>
            <w:left w:val="none" w:sz="0" w:space="0" w:color="auto"/>
            <w:bottom w:val="none" w:sz="0" w:space="0" w:color="auto"/>
            <w:right w:val="none" w:sz="0" w:space="0" w:color="auto"/>
          </w:divBdr>
        </w:div>
        <w:div w:id="77220469">
          <w:marLeft w:val="0"/>
          <w:marRight w:val="0"/>
          <w:marTop w:val="0"/>
          <w:marBottom w:val="0"/>
          <w:divBdr>
            <w:top w:val="none" w:sz="0" w:space="0" w:color="auto"/>
            <w:left w:val="none" w:sz="0" w:space="0" w:color="auto"/>
            <w:bottom w:val="none" w:sz="0" w:space="0" w:color="auto"/>
            <w:right w:val="none" w:sz="0" w:space="0" w:color="auto"/>
          </w:divBdr>
        </w:div>
        <w:div w:id="77220470">
          <w:marLeft w:val="0"/>
          <w:marRight w:val="0"/>
          <w:marTop w:val="0"/>
          <w:marBottom w:val="0"/>
          <w:divBdr>
            <w:top w:val="none" w:sz="0" w:space="0" w:color="auto"/>
            <w:left w:val="none" w:sz="0" w:space="0" w:color="auto"/>
            <w:bottom w:val="none" w:sz="0" w:space="0" w:color="auto"/>
            <w:right w:val="none" w:sz="0" w:space="0" w:color="auto"/>
          </w:divBdr>
        </w:div>
        <w:div w:id="77220471">
          <w:marLeft w:val="0"/>
          <w:marRight w:val="0"/>
          <w:marTop w:val="0"/>
          <w:marBottom w:val="0"/>
          <w:divBdr>
            <w:top w:val="none" w:sz="0" w:space="0" w:color="auto"/>
            <w:left w:val="none" w:sz="0" w:space="0" w:color="auto"/>
            <w:bottom w:val="none" w:sz="0" w:space="0" w:color="auto"/>
            <w:right w:val="none" w:sz="0" w:space="0" w:color="auto"/>
          </w:divBdr>
        </w:div>
        <w:div w:id="77220473">
          <w:marLeft w:val="0"/>
          <w:marRight w:val="0"/>
          <w:marTop w:val="0"/>
          <w:marBottom w:val="0"/>
          <w:divBdr>
            <w:top w:val="none" w:sz="0" w:space="0" w:color="auto"/>
            <w:left w:val="none" w:sz="0" w:space="0" w:color="auto"/>
            <w:bottom w:val="none" w:sz="0" w:space="0" w:color="auto"/>
            <w:right w:val="none" w:sz="0" w:space="0" w:color="auto"/>
          </w:divBdr>
        </w:div>
        <w:div w:id="77220474">
          <w:marLeft w:val="0"/>
          <w:marRight w:val="0"/>
          <w:marTop w:val="0"/>
          <w:marBottom w:val="0"/>
          <w:divBdr>
            <w:top w:val="none" w:sz="0" w:space="0" w:color="auto"/>
            <w:left w:val="none" w:sz="0" w:space="0" w:color="auto"/>
            <w:bottom w:val="none" w:sz="0" w:space="0" w:color="auto"/>
            <w:right w:val="none" w:sz="0" w:space="0" w:color="auto"/>
          </w:divBdr>
        </w:div>
        <w:div w:id="77220476">
          <w:marLeft w:val="0"/>
          <w:marRight w:val="0"/>
          <w:marTop w:val="0"/>
          <w:marBottom w:val="0"/>
          <w:divBdr>
            <w:top w:val="none" w:sz="0" w:space="0" w:color="auto"/>
            <w:left w:val="none" w:sz="0" w:space="0" w:color="auto"/>
            <w:bottom w:val="none" w:sz="0" w:space="0" w:color="auto"/>
            <w:right w:val="none" w:sz="0" w:space="0" w:color="auto"/>
          </w:divBdr>
        </w:div>
        <w:div w:id="77220477">
          <w:marLeft w:val="0"/>
          <w:marRight w:val="0"/>
          <w:marTop w:val="0"/>
          <w:marBottom w:val="0"/>
          <w:divBdr>
            <w:top w:val="none" w:sz="0" w:space="0" w:color="auto"/>
            <w:left w:val="none" w:sz="0" w:space="0" w:color="auto"/>
            <w:bottom w:val="none" w:sz="0" w:space="0" w:color="auto"/>
            <w:right w:val="none" w:sz="0" w:space="0" w:color="auto"/>
          </w:divBdr>
        </w:div>
        <w:div w:id="77220478">
          <w:marLeft w:val="0"/>
          <w:marRight w:val="0"/>
          <w:marTop w:val="0"/>
          <w:marBottom w:val="0"/>
          <w:divBdr>
            <w:top w:val="none" w:sz="0" w:space="0" w:color="auto"/>
            <w:left w:val="none" w:sz="0" w:space="0" w:color="auto"/>
            <w:bottom w:val="none" w:sz="0" w:space="0" w:color="auto"/>
            <w:right w:val="none" w:sz="0" w:space="0" w:color="auto"/>
          </w:divBdr>
        </w:div>
        <w:div w:id="77220479">
          <w:marLeft w:val="0"/>
          <w:marRight w:val="0"/>
          <w:marTop w:val="0"/>
          <w:marBottom w:val="0"/>
          <w:divBdr>
            <w:top w:val="none" w:sz="0" w:space="0" w:color="auto"/>
            <w:left w:val="none" w:sz="0" w:space="0" w:color="auto"/>
            <w:bottom w:val="none" w:sz="0" w:space="0" w:color="auto"/>
            <w:right w:val="none" w:sz="0" w:space="0" w:color="auto"/>
          </w:divBdr>
        </w:div>
        <w:div w:id="77220480">
          <w:marLeft w:val="0"/>
          <w:marRight w:val="0"/>
          <w:marTop w:val="0"/>
          <w:marBottom w:val="0"/>
          <w:divBdr>
            <w:top w:val="none" w:sz="0" w:space="0" w:color="auto"/>
            <w:left w:val="none" w:sz="0" w:space="0" w:color="auto"/>
            <w:bottom w:val="none" w:sz="0" w:space="0" w:color="auto"/>
            <w:right w:val="none" w:sz="0" w:space="0" w:color="auto"/>
          </w:divBdr>
        </w:div>
        <w:div w:id="77220481">
          <w:marLeft w:val="0"/>
          <w:marRight w:val="0"/>
          <w:marTop w:val="0"/>
          <w:marBottom w:val="0"/>
          <w:divBdr>
            <w:top w:val="none" w:sz="0" w:space="0" w:color="auto"/>
            <w:left w:val="none" w:sz="0" w:space="0" w:color="auto"/>
            <w:bottom w:val="none" w:sz="0" w:space="0" w:color="auto"/>
            <w:right w:val="none" w:sz="0" w:space="0" w:color="auto"/>
          </w:divBdr>
        </w:div>
        <w:div w:id="77220482">
          <w:marLeft w:val="0"/>
          <w:marRight w:val="0"/>
          <w:marTop w:val="0"/>
          <w:marBottom w:val="0"/>
          <w:divBdr>
            <w:top w:val="none" w:sz="0" w:space="0" w:color="auto"/>
            <w:left w:val="none" w:sz="0" w:space="0" w:color="auto"/>
            <w:bottom w:val="none" w:sz="0" w:space="0" w:color="auto"/>
            <w:right w:val="none" w:sz="0" w:space="0" w:color="auto"/>
          </w:divBdr>
        </w:div>
        <w:div w:id="77220484">
          <w:marLeft w:val="0"/>
          <w:marRight w:val="0"/>
          <w:marTop w:val="0"/>
          <w:marBottom w:val="0"/>
          <w:divBdr>
            <w:top w:val="none" w:sz="0" w:space="0" w:color="auto"/>
            <w:left w:val="none" w:sz="0" w:space="0" w:color="auto"/>
            <w:bottom w:val="none" w:sz="0" w:space="0" w:color="auto"/>
            <w:right w:val="none" w:sz="0" w:space="0" w:color="auto"/>
          </w:divBdr>
        </w:div>
        <w:div w:id="77220485">
          <w:marLeft w:val="0"/>
          <w:marRight w:val="0"/>
          <w:marTop w:val="0"/>
          <w:marBottom w:val="0"/>
          <w:divBdr>
            <w:top w:val="none" w:sz="0" w:space="0" w:color="auto"/>
            <w:left w:val="none" w:sz="0" w:space="0" w:color="auto"/>
            <w:bottom w:val="none" w:sz="0" w:space="0" w:color="auto"/>
            <w:right w:val="none" w:sz="0" w:space="0" w:color="auto"/>
          </w:divBdr>
        </w:div>
        <w:div w:id="77220489">
          <w:marLeft w:val="0"/>
          <w:marRight w:val="0"/>
          <w:marTop w:val="0"/>
          <w:marBottom w:val="0"/>
          <w:divBdr>
            <w:top w:val="none" w:sz="0" w:space="0" w:color="auto"/>
            <w:left w:val="none" w:sz="0" w:space="0" w:color="auto"/>
            <w:bottom w:val="none" w:sz="0" w:space="0" w:color="auto"/>
            <w:right w:val="none" w:sz="0" w:space="0" w:color="auto"/>
          </w:divBdr>
        </w:div>
        <w:div w:id="77220490">
          <w:marLeft w:val="0"/>
          <w:marRight w:val="0"/>
          <w:marTop w:val="0"/>
          <w:marBottom w:val="0"/>
          <w:divBdr>
            <w:top w:val="none" w:sz="0" w:space="0" w:color="auto"/>
            <w:left w:val="none" w:sz="0" w:space="0" w:color="auto"/>
            <w:bottom w:val="none" w:sz="0" w:space="0" w:color="auto"/>
            <w:right w:val="none" w:sz="0" w:space="0" w:color="auto"/>
          </w:divBdr>
        </w:div>
        <w:div w:id="77220491">
          <w:marLeft w:val="0"/>
          <w:marRight w:val="0"/>
          <w:marTop w:val="0"/>
          <w:marBottom w:val="0"/>
          <w:divBdr>
            <w:top w:val="none" w:sz="0" w:space="0" w:color="auto"/>
            <w:left w:val="none" w:sz="0" w:space="0" w:color="auto"/>
            <w:bottom w:val="none" w:sz="0" w:space="0" w:color="auto"/>
            <w:right w:val="none" w:sz="0" w:space="0" w:color="auto"/>
          </w:divBdr>
        </w:div>
        <w:div w:id="77220492">
          <w:marLeft w:val="0"/>
          <w:marRight w:val="0"/>
          <w:marTop w:val="0"/>
          <w:marBottom w:val="0"/>
          <w:divBdr>
            <w:top w:val="none" w:sz="0" w:space="0" w:color="auto"/>
            <w:left w:val="none" w:sz="0" w:space="0" w:color="auto"/>
            <w:bottom w:val="none" w:sz="0" w:space="0" w:color="auto"/>
            <w:right w:val="none" w:sz="0" w:space="0" w:color="auto"/>
          </w:divBdr>
        </w:div>
        <w:div w:id="77220493">
          <w:marLeft w:val="0"/>
          <w:marRight w:val="0"/>
          <w:marTop w:val="0"/>
          <w:marBottom w:val="0"/>
          <w:divBdr>
            <w:top w:val="none" w:sz="0" w:space="0" w:color="auto"/>
            <w:left w:val="none" w:sz="0" w:space="0" w:color="auto"/>
            <w:bottom w:val="none" w:sz="0" w:space="0" w:color="auto"/>
            <w:right w:val="none" w:sz="0" w:space="0" w:color="auto"/>
          </w:divBdr>
        </w:div>
        <w:div w:id="77220494">
          <w:marLeft w:val="0"/>
          <w:marRight w:val="0"/>
          <w:marTop w:val="0"/>
          <w:marBottom w:val="0"/>
          <w:divBdr>
            <w:top w:val="none" w:sz="0" w:space="0" w:color="auto"/>
            <w:left w:val="none" w:sz="0" w:space="0" w:color="auto"/>
            <w:bottom w:val="none" w:sz="0" w:space="0" w:color="auto"/>
            <w:right w:val="none" w:sz="0" w:space="0" w:color="auto"/>
          </w:divBdr>
        </w:div>
        <w:div w:id="77220497">
          <w:marLeft w:val="0"/>
          <w:marRight w:val="0"/>
          <w:marTop w:val="0"/>
          <w:marBottom w:val="0"/>
          <w:divBdr>
            <w:top w:val="none" w:sz="0" w:space="0" w:color="auto"/>
            <w:left w:val="none" w:sz="0" w:space="0" w:color="auto"/>
            <w:bottom w:val="none" w:sz="0" w:space="0" w:color="auto"/>
            <w:right w:val="none" w:sz="0" w:space="0" w:color="auto"/>
          </w:divBdr>
        </w:div>
        <w:div w:id="77220500">
          <w:marLeft w:val="0"/>
          <w:marRight w:val="0"/>
          <w:marTop w:val="0"/>
          <w:marBottom w:val="0"/>
          <w:divBdr>
            <w:top w:val="none" w:sz="0" w:space="0" w:color="auto"/>
            <w:left w:val="none" w:sz="0" w:space="0" w:color="auto"/>
            <w:bottom w:val="none" w:sz="0" w:space="0" w:color="auto"/>
            <w:right w:val="none" w:sz="0" w:space="0" w:color="auto"/>
          </w:divBdr>
        </w:div>
        <w:div w:id="77220501">
          <w:marLeft w:val="0"/>
          <w:marRight w:val="0"/>
          <w:marTop w:val="0"/>
          <w:marBottom w:val="0"/>
          <w:divBdr>
            <w:top w:val="none" w:sz="0" w:space="0" w:color="auto"/>
            <w:left w:val="none" w:sz="0" w:space="0" w:color="auto"/>
            <w:bottom w:val="none" w:sz="0" w:space="0" w:color="auto"/>
            <w:right w:val="none" w:sz="0" w:space="0" w:color="auto"/>
          </w:divBdr>
        </w:div>
        <w:div w:id="77220502">
          <w:marLeft w:val="0"/>
          <w:marRight w:val="0"/>
          <w:marTop w:val="0"/>
          <w:marBottom w:val="0"/>
          <w:divBdr>
            <w:top w:val="none" w:sz="0" w:space="0" w:color="auto"/>
            <w:left w:val="none" w:sz="0" w:space="0" w:color="auto"/>
            <w:bottom w:val="none" w:sz="0" w:space="0" w:color="auto"/>
            <w:right w:val="none" w:sz="0" w:space="0" w:color="auto"/>
          </w:divBdr>
        </w:div>
        <w:div w:id="77220503">
          <w:marLeft w:val="0"/>
          <w:marRight w:val="0"/>
          <w:marTop w:val="0"/>
          <w:marBottom w:val="0"/>
          <w:divBdr>
            <w:top w:val="none" w:sz="0" w:space="0" w:color="auto"/>
            <w:left w:val="none" w:sz="0" w:space="0" w:color="auto"/>
            <w:bottom w:val="none" w:sz="0" w:space="0" w:color="auto"/>
            <w:right w:val="none" w:sz="0" w:space="0" w:color="auto"/>
          </w:divBdr>
        </w:div>
        <w:div w:id="77220506">
          <w:marLeft w:val="0"/>
          <w:marRight w:val="0"/>
          <w:marTop w:val="0"/>
          <w:marBottom w:val="0"/>
          <w:divBdr>
            <w:top w:val="none" w:sz="0" w:space="0" w:color="auto"/>
            <w:left w:val="none" w:sz="0" w:space="0" w:color="auto"/>
            <w:bottom w:val="none" w:sz="0" w:space="0" w:color="auto"/>
            <w:right w:val="none" w:sz="0" w:space="0" w:color="auto"/>
          </w:divBdr>
        </w:div>
        <w:div w:id="77220507">
          <w:marLeft w:val="0"/>
          <w:marRight w:val="0"/>
          <w:marTop w:val="0"/>
          <w:marBottom w:val="0"/>
          <w:divBdr>
            <w:top w:val="none" w:sz="0" w:space="0" w:color="auto"/>
            <w:left w:val="none" w:sz="0" w:space="0" w:color="auto"/>
            <w:bottom w:val="none" w:sz="0" w:space="0" w:color="auto"/>
            <w:right w:val="none" w:sz="0" w:space="0" w:color="auto"/>
          </w:divBdr>
        </w:div>
        <w:div w:id="77220509">
          <w:marLeft w:val="0"/>
          <w:marRight w:val="0"/>
          <w:marTop w:val="0"/>
          <w:marBottom w:val="0"/>
          <w:divBdr>
            <w:top w:val="none" w:sz="0" w:space="0" w:color="auto"/>
            <w:left w:val="none" w:sz="0" w:space="0" w:color="auto"/>
            <w:bottom w:val="none" w:sz="0" w:space="0" w:color="auto"/>
            <w:right w:val="none" w:sz="0" w:space="0" w:color="auto"/>
          </w:divBdr>
        </w:div>
        <w:div w:id="77220513">
          <w:marLeft w:val="0"/>
          <w:marRight w:val="0"/>
          <w:marTop w:val="0"/>
          <w:marBottom w:val="0"/>
          <w:divBdr>
            <w:top w:val="none" w:sz="0" w:space="0" w:color="auto"/>
            <w:left w:val="none" w:sz="0" w:space="0" w:color="auto"/>
            <w:bottom w:val="none" w:sz="0" w:space="0" w:color="auto"/>
            <w:right w:val="none" w:sz="0" w:space="0" w:color="auto"/>
          </w:divBdr>
        </w:div>
        <w:div w:id="77220516">
          <w:marLeft w:val="0"/>
          <w:marRight w:val="0"/>
          <w:marTop w:val="0"/>
          <w:marBottom w:val="0"/>
          <w:divBdr>
            <w:top w:val="none" w:sz="0" w:space="0" w:color="auto"/>
            <w:left w:val="none" w:sz="0" w:space="0" w:color="auto"/>
            <w:bottom w:val="none" w:sz="0" w:space="0" w:color="auto"/>
            <w:right w:val="none" w:sz="0" w:space="0" w:color="auto"/>
          </w:divBdr>
        </w:div>
        <w:div w:id="77220518">
          <w:marLeft w:val="0"/>
          <w:marRight w:val="0"/>
          <w:marTop w:val="0"/>
          <w:marBottom w:val="0"/>
          <w:divBdr>
            <w:top w:val="none" w:sz="0" w:space="0" w:color="auto"/>
            <w:left w:val="none" w:sz="0" w:space="0" w:color="auto"/>
            <w:bottom w:val="none" w:sz="0" w:space="0" w:color="auto"/>
            <w:right w:val="none" w:sz="0" w:space="0" w:color="auto"/>
          </w:divBdr>
        </w:div>
        <w:div w:id="77220519">
          <w:marLeft w:val="0"/>
          <w:marRight w:val="0"/>
          <w:marTop w:val="0"/>
          <w:marBottom w:val="0"/>
          <w:divBdr>
            <w:top w:val="none" w:sz="0" w:space="0" w:color="auto"/>
            <w:left w:val="none" w:sz="0" w:space="0" w:color="auto"/>
            <w:bottom w:val="none" w:sz="0" w:space="0" w:color="auto"/>
            <w:right w:val="none" w:sz="0" w:space="0" w:color="auto"/>
          </w:divBdr>
        </w:div>
        <w:div w:id="77220520">
          <w:marLeft w:val="0"/>
          <w:marRight w:val="0"/>
          <w:marTop w:val="0"/>
          <w:marBottom w:val="0"/>
          <w:divBdr>
            <w:top w:val="none" w:sz="0" w:space="0" w:color="auto"/>
            <w:left w:val="none" w:sz="0" w:space="0" w:color="auto"/>
            <w:bottom w:val="none" w:sz="0" w:space="0" w:color="auto"/>
            <w:right w:val="none" w:sz="0" w:space="0" w:color="auto"/>
          </w:divBdr>
        </w:div>
        <w:div w:id="77220521">
          <w:marLeft w:val="0"/>
          <w:marRight w:val="0"/>
          <w:marTop w:val="0"/>
          <w:marBottom w:val="0"/>
          <w:divBdr>
            <w:top w:val="none" w:sz="0" w:space="0" w:color="auto"/>
            <w:left w:val="none" w:sz="0" w:space="0" w:color="auto"/>
            <w:bottom w:val="none" w:sz="0" w:space="0" w:color="auto"/>
            <w:right w:val="none" w:sz="0" w:space="0" w:color="auto"/>
          </w:divBdr>
        </w:div>
        <w:div w:id="77220522">
          <w:marLeft w:val="0"/>
          <w:marRight w:val="0"/>
          <w:marTop w:val="0"/>
          <w:marBottom w:val="0"/>
          <w:divBdr>
            <w:top w:val="none" w:sz="0" w:space="0" w:color="auto"/>
            <w:left w:val="none" w:sz="0" w:space="0" w:color="auto"/>
            <w:bottom w:val="none" w:sz="0" w:space="0" w:color="auto"/>
            <w:right w:val="none" w:sz="0" w:space="0" w:color="auto"/>
          </w:divBdr>
        </w:div>
        <w:div w:id="77220525">
          <w:marLeft w:val="0"/>
          <w:marRight w:val="0"/>
          <w:marTop w:val="0"/>
          <w:marBottom w:val="0"/>
          <w:divBdr>
            <w:top w:val="none" w:sz="0" w:space="0" w:color="auto"/>
            <w:left w:val="none" w:sz="0" w:space="0" w:color="auto"/>
            <w:bottom w:val="none" w:sz="0" w:space="0" w:color="auto"/>
            <w:right w:val="none" w:sz="0" w:space="0" w:color="auto"/>
          </w:divBdr>
        </w:div>
        <w:div w:id="77220530">
          <w:marLeft w:val="0"/>
          <w:marRight w:val="0"/>
          <w:marTop w:val="0"/>
          <w:marBottom w:val="0"/>
          <w:divBdr>
            <w:top w:val="none" w:sz="0" w:space="0" w:color="auto"/>
            <w:left w:val="none" w:sz="0" w:space="0" w:color="auto"/>
            <w:bottom w:val="none" w:sz="0" w:space="0" w:color="auto"/>
            <w:right w:val="none" w:sz="0" w:space="0" w:color="auto"/>
          </w:divBdr>
        </w:div>
        <w:div w:id="77220535">
          <w:marLeft w:val="0"/>
          <w:marRight w:val="0"/>
          <w:marTop w:val="0"/>
          <w:marBottom w:val="0"/>
          <w:divBdr>
            <w:top w:val="none" w:sz="0" w:space="0" w:color="auto"/>
            <w:left w:val="none" w:sz="0" w:space="0" w:color="auto"/>
            <w:bottom w:val="none" w:sz="0" w:space="0" w:color="auto"/>
            <w:right w:val="none" w:sz="0" w:space="0" w:color="auto"/>
          </w:divBdr>
        </w:div>
        <w:div w:id="77220536">
          <w:marLeft w:val="0"/>
          <w:marRight w:val="0"/>
          <w:marTop w:val="0"/>
          <w:marBottom w:val="0"/>
          <w:divBdr>
            <w:top w:val="none" w:sz="0" w:space="0" w:color="auto"/>
            <w:left w:val="none" w:sz="0" w:space="0" w:color="auto"/>
            <w:bottom w:val="none" w:sz="0" w:space="0" w:color="auto"/>
            <w:right w:val="none" w:sz="0" w:space="0" w:color="auto"/>
          </w:divBdr>
        </w:div>
        <w:div w:id="77220537">
          <w:marLeft w:val="0"/>
          <w:marRight w:val="0"/>
          <w:marTop w:val="0"/>
          <w:marBottom w:val="0"/>
          <w:divBdr>
            <w:top w:val="none" w:sz="0" w:space="0" w:color="auto"/>
            <w:left w:val="none" w:sz="0" w:space="0" w:color="auto"/>
            <w:bottom w:val="none" w:sz="0" w:space="0" w:color="auto"/>
            <w:right w:val="none" w:sz="0" w:space="0" w:color="auto"/>
          </w:divBdr>
        </w:div>
        <w:div w:id="77220539">
          <w:marLeft w:val="0"/>
          <w:marRight w:val="0"/>
          <w:marTop w:val="0"/>
          <w:marBottom w:val="0"/>
          <w:divBdr>
            <w:top w:val="none" w:sz="0" w:space="0" w:color="auto"/>
            <w:left w:val="none" w:sz="0" w:space="0" w:color="auto"/>
            <w:bottom w:val="none" w:sz="0" w:space="0" w:color="auto"/>
            <w:right w:val="none" w:sz="0" w:space="0" w:color="auto"/>
          </w:divBdr>
        </w:div>
        <w:div w:id="77220540">
          <w:marLeft w:val="0"/>
          <w:marRight w:val="0"/>
          <w:marTop w:val="0"/>
          <w:marBottom w:val="0"/>
          <w:divBdr>
            <w:top w:val="none" w:sz="0" w:space="0" w:color="auto"/>
            <w:left w:val="none" w:sz="0" w:space="0" w:color="auto"/>
            <w:bottom w:val="none" w:sz="0" w:space="0" w:color="auto"/>
            <w:right w:val="none" w:sz="0" w:space="0" w:color="auto"/>
          </w:divBdr>
        </w:div>
        <w:div w:id="77220542">
          <w:marLeft w:val="0"/>
          <w:marRight w:val="0"/>
          <w:marTop w:val="0"/>
          <w:marBottom w:val="0"/>
          <w:divBdr>
            <w:top w:val="none" w:sz="0" w:space="0" w:color="auto"/>
            <w:left w:val="none" w:sz="0" w:space="0" w:color="auto"/>
            <w:bottom w:val="none" w:sz="0" w:space="0" w:color="auto"/>
            <w:right w:val="none" w:sz="0" w:space="0" w:color="auto"/>
          </w:divBdr>
        </w:div>
        <w:div w:id="77220543">
          <w:marLeft w:val="0"/>
          <w:marRight w:val="0"/>
          <w:marTop w:val="0"/>
          <w:marBottom w:val="0"/>
          <w:divBdr>
            <w:top w:val="none" w:sz="0" w:space="0" w:color="auto"/>
            <w:left w:val="none" w:sz="0" w:space="0" w:color="auto"/>
            <w:bottom w:val="none" w:sz="0" w:space="0" w:color="auto"/>
            <w:right w:val="none" w:sz="0" w:space="0" w:color="auto"/>
          </w:divBdr>
        </w:div>
        <w:div w:id="77220544">
          <w:marLeft w:val="0"/>
          <w:marRight w:val="0"/>
          <w:marTop w:val="0"/>
          <w:marBottom w:val="0"/>
          <w:divBdr>
            <w:top w:val="none" w:sz="0" w:space="0" w:color="auto"/>
            <w:left w:val="none" w:sz="0" w:space="0" w:color="auto"/>
            <w:bottom w:val="none" w:sz="0" w:space="0" w:color="auto"/>
            <w:right w:val="none" w:sz="0" w:space="0" w:color="auto"/>
          </w:divBdr>
        </w:div>
        <w:div w:id="77220545">
          <w:marLeft w:val="0"/>
          <w:marRight w:val="0"/>
          <w:marTop w:val="0"/>
          <w:marBottom w:val="0"/>
          <w:divBdr>
            <w:top w:val="none" w:sz="0" w:space="0" w:color="auto"/>
            <w:left w:val="none" w:sz="0" w:space="0" w:color="auto"/>
            <w:bottom w:val="none" w:sz="0" w:space="0" w:color="auto"/>
            <w:right w:val="none" w:sz="0" w:space="0" w:color="auto"/>
          </w:divBdr>
        </w:div>
        <w:div w:id="77220548">
          <w:marLeft w:val="0"/>
          <w:marRight w:val="0"/>
          <w:marTop w:val="0"/>
          <w:marBottom w:val="0"/>
          <w:divBdr>
            <w:top w:val="none" w:sz="0" w:space="0" w:color="auto"/>
            <w:left w:val="none" w:sz="0" w:space="0" w:color="auto"/>
            <w:bottom w:val="none" w:sz="0" w:space="0" w:color="auto"/>
            <w:right w:val="none" w:sz="0" w:space="0" w:color="auto"/>
          </w:divBdr>
        </w:div>
        <w:div w:id="77220549">
          <w:marLeft w:val="0"/>
          <w:marRight w:val="0"/>
          <w:marTop w:val="0"/>
          <w:marBottom w:val="0"/>
          <w:divBdr>
            <w:top w:val="none" w:sz="0" w:space="0" w:color="auto"/>
            <w:left w:val="none" w:sz="0" w:space="0" w:color="auto"/>
            <w:bottom w:val="none" w:sz="0" w:space="0" w:color="auto"/>
            <w:right w:val="none" w:sz="0" w:space="0" w:color="auto"/>
          </w:divBdr>
        </w:div>
        <w:div w:id="77220550">
          <w:marLeft w:val="0"/>
          <w:marRight w:val="0"/>
          <w:marTop w:val="0"/>
          <w:marBottom w:val="0"/>
          <w:divBdr>
            <w:top w:val="none" w:sz="0" w:space="0" w:color="auto"/>
            <w:left w:val="none" w:sz="0" w:space="0" w:color="auto"/>
            <w:bottom w:val="none" w:sz="0" w:space="0" w:color="auto"/>
            <w:right w:val="none" w:sz="0" w:space="0" w:color="auto"/>
          </w:divBdr>
        </w:div>
        <w:div w:id="77220551">
          <w:marLeft w:val="0"/>
          <w:marRight w:val="0"/>
          <w:marTop w:val="0"/>
          <w:marBottom w:val="0"/>
          <w:divBdr>
            <w:top w:val="none" w:sz="0" w:space="0" w:color="auto"/>
            <w:left w:val="none" w:sz="0" w:space="0" w:color="auto"/>
            <w:bottom w:val="none" w:sz="0" w:space="0" w:color="auto"/>
            <w:right w:val="none" w:sz="0" w:space="0" w:color="auto"/>
          </w:divBdr>
        </w:div>
        <w:div w:id="77220556">
          <w:marLeft w:val="0"/>
          <w:marRight w:val="0"/>
          <w:marTop w:val="0"/>
          <w:marBottom w:val="0"/>
          <w:divBdr>
            <w:top w:val="none" w:sz="0" w:space="0" w:color="auto"/>
            <w:left w:val="none" w:sz="0" w:space="0" w:color="auto"/>
            <w:bottom w:val="none" w:sz="0" w:space="0" w:color="auto"/>
            <w:right w:val="none" w:sz="0" w:space="0" w:color="auto"/>
          </w:divBdr>
        </w:div>
        <w:div w:id="77220557">
          <w:marLeft w:val="0"/>
          <w:marRight w:val="0"/>
          <w:marTop w:val="0"/>
          <w:marBottom w:val="0"/>
          <w:divBdr>
            <w:top w:val="none" w:sz="0" w:space="0" w:color="auto"/>
            <w:left w:val="none" w:sz="0" w:space="0" w:color="auto"/>
            <w:bottom w:val="none" w:sz="0" w:space="0" w:color="auto"/>
            <w:right w:val="none" w:sz="0" w:space="0" w:color="auto"/>
          </w:divBdr>
        </w:div>
        <w:div w:id="77220559">
          <w:marLeft w:val="0"/>
          <w:marRight w:val="0"/>
          <w:marTop w:val="0"/>
          <w:marBottom w:val="0"/>
          <w:divBdr>
            <w:top w:val="none" w:sz="0" w:space="0" w:color="auto"/>
            <w:left w:val="none" w:sz="0" w:space="0" w:color="auto"/>
            <w:bottom w:val="none" w:sz="0" w:space="0" w:color="auto"/>
            <w:right w:val="none" w:sz="0" w:space="0" w:color="auto"/>
          </w:divBdr>
        </w:div>
        <w:div w:id="77220560">
          <w:marLeft w:val="0"/>
          <w:marRight w:val="0"/>
          <w:marTop w:val="0"/>
          <w:marBottom w:val="0"/>
          <w:divBdr>
            <w:top w:val="none" w:sz="0" w:space="0" w:color="auto"/>
            <w:left w:val="none" w:sz="0" w:space="0" w:color="auto"/>
            <w:bottom w:val="none" w:sz="0" w:space="0" w:color="auto"/>
            <w:right w:val="none" w:sz="0" w:space="0" w:color="auto"/>
          </w:divBdr>
        </w:div>
        <w:div w:id="77220561">
          <w:marLeft w:val="0"/>
          <w:marRight w:val="0"/>
          <w:marTop w:val="0"/>
          <w:marBottom w:val="0"/>
          <w:divBdr>
            <w:top w:val="none" w:sz="0" w:space="0" w:color="auto"/>
            <w:left w:val="none" w:sz="0" w:space="0" w:color="auto"/>
            <w:bottom w:val="none" w:sz="0" w:space="0" w:color="auto"/>
            <w:right w:val="none" w:sz="0" w:space="0" w:color="auto"/>
          </w:divBdr>
        </w:div>
        <w:div w:id="77220562">
          <w:marLeft w:val="0"/>
          <w:marRight w:val="0"/>
          <w:marTop w:val="0"/>
          <w:marBottom w:val="0"/>
          <w:divBdr>
            <w:top w:val="none" w:sz="0" w:space="0" w:color="auto"/>
            <w:left w:val="none" w:sz="0" w:space="0" w:color="auto"/>
            <w:bottom w:val="none" w:sz="0" w:space="0" w:color="auto"/>
            <w:right w:val="none" w:sz="0" w:space="0" w:color="auto"/>
          </w:divBdr>
        </w:div>
        <w:div w:id="77220564">
          <w:marLeft w:val="0"/>
          <w:marRight w:val="0"/>
          <w:marTop w:val="0"/>
          <w:marBottom w:val="0"/>
          <w:divBdr>
            <w:top w:val="none" w:sz="0" w:space="0" w:color="auto"/>
            <w:left w:val="none" w:sz="0" w:space="0" w:color="auto"/>
            <w:bottom w:val="none" w:sz="0" w:space="0" w:color="auto"/>
            <w:right w:val="none" w:sz="0" w:space="0" w:color="auto"/>
          </w:divBdr>
        </w:div>
        <w:div w:id="77220565">
          <w:marLeft w:val="0"/>
          <w:marRight w:val="0"/>
          <w:marTop w:val="0"/>
          <w:marBottom w:val="0"/>
          <w:divBdr>
            <w:top w:val="none" w:sz="0" w:space="0" w:color="auto"/>
            <w:left w:val="none" w:sz="0" w:space="0" w:color="auto"/>
            <w:bottom w:val="none" w:sz="0" w:space="0" w:color="auto"/>
            <w:right w:val="none" w:sz="0" w:space="0" w:color="auto"/>
          </w:divBdr>
        </w:div>
        <w:div w:id="77220566">
          <w:marLeft w:val="0"/>
          <w:marRight w:val="0"/>
          <w:marTop w:val="0"/>
          <w:marBottom w:val="0"/>
          <w:divBdr>
            <w:top w:val="none" w:sz="0" w:space="0" w:color="auto"/>
            <w:left w:val="none" w:sz="0" w:space="0" w:color="auto"/>
            <w:bottom w:val="none" w:sz="0" w:space="0" w:color="auto"/>
            <w:right w:val="none" w:sz="0" w:space="0" w:color="auto"/>
          </w:divBdr>
        </w:div>
        <w:div w:id="77220567">
          <w:marLeft w:val="0"/>
          <w:marRight w:val="0"/>
          <w:marTop w:val="0"/>
          <w:marBottom w:val="0"/>
          <w:divBdr>
            <w:top w:val="none" w:sz="0" w:space="0" w:color="auto"/>
            <w:left w:val="none" w:sz="0" w:space="0" w:color="auto"/>
            <w:bottom w:val="none" w:sz="0" w:space="0" w:color="auto"/>
            <w:right w:val="none" w:sz="0" w:space="0" w:color="auto"/>
          </w:divBdr>
        </w:div>
        <w:div w:id="77220570">
          <w:marLeft w:val="0"/>
          <w:marRight w:val="0"/>
          <w:marTop w:val="0"/>
          <w:marBottom w:val="0"/>
          <w:divBdr>
            <w:top w:val="none" w:sz="0" w:space="0" w:color="auto"/>
            <w:left w:val="none" w:sz="0" w:space="0" w:color="auto"/>
            <w:bottom w:val="none" w:sz="0" w:space="0" w:color="auto"/>
            <w:right w:val="none" w:sz="0" w:space="0" w:color="auto"/>
          </w:divBdr>
        </w:div>
        <w:div w:id="77220571">
          <w:marLeft w:val="0"/>
          <w:marRight w:val="0"/>
          <w:marTop w:val="0"/>
          <w:marBottom w:val="0"/>
          <w:divBdr>
            <w:top w:val="none" w:sz="0" w:space="0" w:color="auto"/>
            <w:left w:val="none" w:sz="0" w:space="0" w:color="auto"/>
            <w:bottom w:val="none" w:sz="0" w:space="0" w:color="auto"/>
            <w:right w:val="none" w:sz="0" w:space="0" w:color="auto"/>
          </w:divBdr>
        </w:div>
        <w:div w:id="77220572">
          <w:marLeft w:val="0"/>
          <w:marRight w:val="0"/>
          <w:marTop w:val="0"/>
          <w:marBottom w:val="0"/>
          <w:divBdr>
            <w:top w:val="none" w:sz="0" w:space="0" w:color="auto"/>
            <w:left w:val="none" w:sz="0" w:space="0" w:color="auto"/>
            <w:bottom w:val="none" w:sz="0" w:space="0" w:color="auto"/>
            <w:right w:val="none" w:sz="0" w:space="0" w:color="auto"/>
          </w:divBdr>
        </w:div>
        <w:div w:id="77220573">
          <w:marLeft w:val="0"/>
          <w:marRight w:val="0"/>
          <w:marTop w:val="0"/>
          <w:marBottom w:val="0"/>
          <w:divBdr>
            <w:top w:val="none" w:sz="0" w:space="0" w:color="auto"/>
            <w:left w:val="none" w:sz="0" w:space="0" w:color="auto"/>
            <w:bottom w:val="none" w:sz="0" w:space="0" w:color="auto"/>
            <w:right w:val="none" w:sz="0" w:space="0" w:color="auto"/>
          </w:divBdr>
        </w:div>
        <w:div w:id="77220574">
          <w:marLeft w:val="0"/>
          <w:marRight w:val="0"/>
          <w:marTop w:val="0"/>
          <w:marBottom w:val="0"/>
          <w:divBdr>
            <w:top w:val="none" w:sz="0" w:space="0" w:color="auto"/>
            <w:left w:val="none" w:sz="0" w:space="0" w:color="auto"/>
            <w:bottom w:val="none" w:sz="0" w:space="0" w:color="auto"/>
            <w:right w:val="none" w:sz="0" w:space="0" w:color="auto"/>
          </w:divBdr>
        </w:div>
        <w:div w:id="77220576">
          <w:marLeft w:val="0"/>
          <w:marRight w:val="0"/>
          <w:marTop w:val="0"/>
          <w:marBottom w:val="0"/>
          <w:divBdr>
            <w:top w:val="none" w:sz="0" w:space="0" w:color="auto"/>
            <w:left w:val="none" w:sz="0" w:space="0" w:color="auto"/>
            <w:bottom w:val="none" w:sz="0" w:space="0" w:color="auto"/>
            <w:right w:val="none" w:sz="0" w:space="0" w:color="auto"/>
          </w:divBdr>
        </w:div>
        <w:div w:id="77220577">
          <w:marLeft w:val="0"/>
          <w:marRight w:val="0"/>
          <w:marTop w:val="0"/>
          <w:marBottom w:val="0"/>
          <w:divBdr>
            <w:top w:val="none" w:sz="0" w:space="0" w:color="auto"/>
            <w:left w:val="none" w:sz="0" w:space="0" w:color="auto"/>
            <w:bottom w:val="none" w:sz="0" w:space="0" w:color="auto"/>
            <w:right w:val="none" w:sz="0" w:space="0" w:color="auto"/>
          </w:divBdr>
        </w:div>
        <w:div w:id="77220581">
          <w:marLeft w:val="0"/>
          <w:marRight w:val="0"/>
          <w:marTop w:val="0"/>
          <w:marBottom w:val="0"/>
          <w:divBdr>
            <w:top w:val="none" w:sz="0" w:space="0" w:color="auto"/>
            <w:left w:val="none" w:sz="0" w:space="0" w:color="auto"/>
            <w:bottom w:val="none" w:sz="0" w:space="0" w:color="auto"/>
            <w:right w:val="none" w:sz="0" w:space="0" w:color="auto"/>
          </w:divBdr>
        </w:div>
        <w:div w:id="77220584">
          <w:marLeft w:val="0"/>
          <w:marRight w:val="0"/>
          <w:marTop w:val="0"/>
          <w:marBottom w:val="0"/>
          <w:divBdr>
            <w:top w:val="none" w:sz="0" w:space="0" w:color="auto"/>
            <w:left w:val="none" w:sz="0" w:space="0" w:color="auto"/>
            <w:bottom w:val="none" w:sz="0" w:space="0" w:color="auto"/>
            <w:right w:val="none" w:sz="0" w:space="0" w:color="auto"/>
          </w:divBdr>
        </w:div>
        <w:div w:id="77220586">
          <w:marLeft w:val="0"/>
          <w:marRight w:val="0"/>
          <w:marTop w:val="0"/>
          <w:marBottom w:val="0"/>
          <w:divBdr>
            <w:top w:val="none" w:sz="0" w:space="0" w:color="auto"/>
            <w:left w:val="none" w:sz="0" w:space="0" w:color="auto"/>
            <w:bottom w:val="none" w:sz="0" w:space="0" w:color="auto"/>
            <w:right w:val="none" w:sz="0" w:space="0" w:color="auto"/>
          </w:divBdr>
        </w:div>
        <w:div w:id="77220588">
          <w:marLeft w:val="0"/>
          <w:marRight w:val="0"/>
          <w:marTop w:val="0"/>
          <w:marBottom w:val="0"/>
          <w:divBdr>
            <w:top w:val="none" w:sz="0" w:space="0" w:color="auto"/>
            <w:left w:val="none" w:sz="0" w:space="0" w:color="auto"/>
            <w:bottom w:val="none" w:sz="0" w:space="0" w:color="auto"/>
            <w:right w:val="none" w:sz="0" w:space="0" w:color="auto"/>
          </w:divBdr>
        </w:div>
        <w:div w:id="77220589">
          <w:marLeft w:val="0"/>
          <w:marRight w:val="0"/>
          <w:marTop w:val="0"/>
          <w:marBottom w:val="0"/>
          <w:divBdr>
            <w:top w:val="none" w:sz="0" w:space="0" w:color="auto"/>
            <w:left w:val="none" w:sz="0" w:space="0" w:color="auto"/>
            <w:bottom w:val="none" w:sz="0" w:space="0" w:color="auto"/>
            <w:right w:val="none" w:sz="0" w:space="0" w:color="auto"/>
          </w:divBdr>
        </w:div>
        <w:div w:id="77220599">
          <w:marLeft w:val="0"/>
          <w:marRight w:val="0"/>
          <w:marTop w:val="0"/>
          <w:marBottom w:val="0"/>
          <w:divBdr>
            <w:top w:val="none" w:sz="0" w:space="0" w:color="auto"/>
            <w:left w:val="none" w:sz="0" w:space="0" w:color="auto"/>
            <w:bottom w:val="none" w:sz="0" w:space="0" w:color="auto"/>
            <w:right w:val="none" w:sz="0" w:space="0" w:color="auto"/>
          </w:divBdr>
        </w:div>
        <w:div w:id="77220600">
          <w:marLeft w:val="0"/>
          <w:marRight w:val="0"/>
          <w:marTop w:val="0"/>
          <w:marBottom w:val="0"/>
          <w:divBdr>
            <w:top w:val="none" w:sz="0" w:space="0" w:color="auto"/>
            <w:left w:val="none" w:sz="0" w:space="0" w:color="auto"/>
            <w:bottom w:val="none" w:sz="0" w:space="0" w:color="auto"/>
            <w:right w:val="none" w:sz="0" w:space="0" w:color="auto"/>
          </w:divBdr>
        </w:div>
        <w:div w:id="77220601">
          <w:marLeft w:val="0"/>
          <w:marRight w:val="0"/>
          <w:marTop w:val="0"/>
          <w:marBottom w:val="0"/>
          <w:divBdr>
            <w:top w:val="none" w:sz="0" w:space="0" w:color="auto"/>
            <w:left w:val="none" w:sz="0" w:space="0" w:color="auto"/>
            <w:bottom w:val="none" w:sz="0" w:space="0" w:color="auto"/>
            <w:right w:val="none" w:sz="0" w:space="0" w:color="auto"/>
          </w:divBdr>
        </w:div>
        <w:div w:id="77220602">
          <w:marLeft w:val="0"/>
          <w:marRight w:val="0"/>
          <w:marTop w:val="0"/>
          <w:marBottom w:val="0"/>
          <w:divBdr>
            <w:top w:val="none" w:sz="0" w:space="0" w:color="auto"/>
            <w:left w:val="none" w:sz="0" w:space="0" w:color="auto"/>
            <w:bottom w:val="none" w:sz="0" w:space="0" w:color="auto"/>
            <w:right w:val="none" w:sz="0" w:space="0" w:color="auto"/>
          </w:divBdr>
        </w:div>
        <w:div w:id="77220603">
          <w:marLeft w:val="0"/>
          <w:marRight w:val="0"/>
          <w:marTop w:val="0"/>
          <w:marBottom w:val="0"/>
          <w:divBdr>
            <w:top w:val="none" w:sz="0" w:space="0" w:color="auto"/>
            <w:left w:val="none" w:sz="0" w:space="0" w:color="auto"/>
            <w:bottom w:val="none" w:sz="0" w:space="0" w:color="auto"/>
            <w:right w:val="none" w:sz="0" w:space="0" w:color="auto"/>
          </w:divBdr>
        </w:div>
        <w:div w:id="77220609">
          <w:marLeft w:val="0"/>
          <w:marRight w:val="0"/>
          <w:marTop w:val="0"/>
          <w:marBottom w:val="0"/>
          <w:divBdr>
            <w:top w:val="none" w:sz="0" w:space="0" w:color="auto"/>
            <w:left w:val="none" w:sz="0" w:space="0" w:color="auto"/>
            <w:bottom w:val="none" w:sz="0" w:space="0" w:color="auto"/>
            <w:right w:val="none" w:sz="0" w:space="0" w:color="auto"/>
          </w:divBdr>
        </w:div>
        <w:div w:id="77220610">
          <w:marLeft w:val="0"/>
          <w:marRight w:val="0"/>
          <w:marTop w:val="0"/>
          <w:marBottom w:val="0"/>
          <w:divBdr>
            <w:top w:val="none" w:sz="0" w:space="0" w:color="auto"/>
            <w:left w:val="none" w:sz="0" w:space="0" w:color="auto"/>
            <w:bottom w:val="none" w:sz="0" w:space="0" w:color="auto"/>
            <w:right w:val="none" w:sz="0" w:space="0" w:color="auto"/>
          </w:divBdr>
        </w:div>
        <w:div w:id="77220611">
          <w:marLeft w:val="0"/>
          <w:marRight w:val="0"/>
          <w:marTop w:val="0"/>
          <w:marBottom w:val="0"/>
          <w:divBdr>
            <w:top w:val="none" w:sz="0" w:space="0" w:color="auto"/>
            <w:left w:val="none" w:sz="0" w:space="0" w:color="auto"/>
            <w:bottom w:val="none" w:sz="0" w:space="0" w:color="auto"/>
            <w:right w:val="none" w:sz="0" w:space="0" w:color="auto"/>
          </w:divBdr>
        </w:div>
        <w:div w:id="77220612">
          <w:marLeft w:val="0"/>
          <w:marRight w:val="0"/>
          <w:marTop w:val="0"/>
          <w:marBottom w:val="0"/>
          <w:divBdr>
            <w:top w:val="none" w:sz="0" w:space="0" w:color="auto"/>
            <w:left w:val="none" w:sz="0" w:space="0" w:color="auto"/>
            <w:bottom w:val="none" w:sz="0" w:space="0" w:color="auto"/>
            <w:right w:val="none" w:sz="0" w:space="0" w:color="auto"/>
          </w:divBdr>
        </w:div>
        <w:div w:id="77220616">
          <w:marLeft w:val="0"/>
          <w:marRight w:val="0"/>
          <w:marTop w:val="0"/>
          <w:marBottom w:val="0"/>
          <w:divBdr>
            <w:top w:val="none" w:sz="0" w:space="0" w:color="auto"/>
            <w:left w:val="none" w:sz="0" w:space="0" w:color="auto"/>
            <w:bottom w:val="none" w:sz="0" w:space="0" w:color="auto"/>
            <w:right w:val="none" w:sz="0" w:space="0" w:color="auto"/>
          </w:divBdr>
        </w:div>
        <w:div w:id="77220618">
          <w:marLeft w:val="0"/>
          <w:marRight w:val="0"/>
          <w:marTop w:val="0"/>
          <w:marBottom w:val="0"/>
          <w:divBdr>
            <w:top w:val="none" w:sz="0" w:space="0" w:color="auto"/>
            <w:left w:val="none" w:sz="0" w:space="0" w:color="auto"/>
            <w:bottom w:val="none" w:sz="0" w:space="0" w:color="auto"/>
            <w:right w:val="none" w:sz="0" w:space="0" w:color="auto"/>
          </w:divBdr>
        </w:div>
        <w:div w:id="77220620">
          <w:marLeft w:val="0"/>
          <w:marRight w:val="0"/>
          <w:marTop w:val="0"/>
          <w:marBottom w:val="0"/>
          <w:divBdr>
            <w:top w:val="none" w:sz="0" w:space="0" w:color="auto"/>
            <w:left w:val="none" w:sz="0" w:space="0" w:color="auto"/>
            <w:bottom w:val="none" w:sz="0" w:space="0" w:color="auto"/>
            <w:right w:val="none" w:sz="0" w:space="0" w:color="auto"/>
          </w:divBdr>
        </w:div>
        <w:div w:id="77220621">
          <w:marLeft w:val="0"/>
          <w:marRight w:val="0"/>
          <w:marTop w:val="0"/>
          <w:marBottom w:val="0"/>
          <w:divBdr>
            <w:top w:val="none" w:sz="0" w:space="0" w:color="auto"/>
            <w:left w:val="none" w:sz="0" w:space="0" w:color="auto"/>
            <w:bottom w:val="none" w:sz="0" w:space="0" w:color="auto"/>
            <w:right w:val="none" w:sz="0" w:space="0" w:color="auto"/>
          </w:divBdr>
        </w:div>
        <w:div w:id="77220622">
          <w:marLeft w:val="0"/>
          <w:marRight w:val="0"/>
          <w:marTop w:val="0"/>
          <w:marBottom w:val="0"/>
          <w:divBdr>
            <w:top w:val="none" w:sz="0" w:space="0" w:color="auto"/>
            <w:left w:val="none" w:sz="0" w:space="0" w:color="auto"/>
            <w:bottom w:val="none" w:sz="0" w:space="0" w:color="auto"/>
            <w:right w:val="none" w:sz="0" w:space="0" w:color="auto"/>
          </w:divBdr>
        </w:div>
        <w:div w:id="77220623">
          <w:marLeft w:val="0"/>
          <w:marRight w:val="0"/>
          <w:marTop w:val="0"/>
          <w:marBottom w:val="0"/>
          <w:divBdr>
            <w:top w:val="none" w:sz="0" w:space="0" w:color="auto"/>
            <w:left w:val="none" w:sz="0" w:space="0" w:color="auto"/>
            <w:bottom w:val="none" w:sz="0" w:space="0" w:color="auto"/>
            <w:right w:val="none" w:sz="0" w:space="0" w:color="auto"/>
          </w:divBdr>
        </w:div>
        <w:div w:id="77220624">
          <w:marLeft w:val="0"/>
          <w:marRight w:val="0"/>
          <w:marTop w:val="0"/>
          <w:marBottom w:val="0"/>
          <w:divBdr>
            <w:top w:val="none" w:sz="0" w:space="0" w:color="auto"/>
            <w:left w:val="none" w:sz="0" w:space="0" w:color="auto"/>
            <w:bottom w:val="none" w:sz="0" w:space="0" w:color="auto"/>
            <w:right w:val="none" w:sz="0" w:space="0" w:color="auto"/>
          </w:divBdr>
        </w:div>
        <w:div w:id="77220627">
          <w:marLeft w:val="0"/>
          <w:marRight w:val="0"/>
          <w:marTop w:val="0"/>
          <w:marBottom w:val="0"/>
          <w:divBdr>
            <w:top w:val="none" w:sz="0" w:space="0" w:color="auto"/>
            <w:left w:val="none" w:sz="0" w:space="0" w:color="auto"/>
            <w:bottom w:val="none" w:sz="0" w:space="0" w:color="auto"/>
            <w:right w:val="none" w:sz="0" w:space="0" w:color="auto"/>
          </w:divBdr>
        </w:div>
        <w:div w:id="77220628">
          <w:marLeft w:val="0"/>
          <w:marRight w:val="0"/>
          <w:marTop w:val="0"/>
          <w:marBottom w:val="0"/>
          <w:divBdr>
            <w:top w:val="none" w:sz="0" w:space="0" w:color="auto"/>
            <w:left w:val="none" w:sz="0" w:space="0" w:color="auto"/>
            <w:bottom w:val="none" w:sz="0" w:space="0" w:color="auto"/>
            <w:right w:val="none" w:sz="0" w:space="0" w:color="auto"/>
          </w:divBdr>
        </w:div>
        <w:div w:id="77220632">
          <w:marLeft w:val="0"/>
          <w:marRight w:val="0"/>
          <w:marTop w:val="0"/>
          <w:marBottom w:val="0"/>
          <w:divBdr>
            <w:top w:val="none" w:sz="0" w:space="0" w:color="auto"/>
            <w:left w:val="none" w:sz="0" w:space="0" w:color="auto"/>
            <w:bottom w:val="none" w:sz="0" w:space="0" w:color="auto"/>
            <w:right w:val="none" w:sz="0" w:space="0" w:color="auto"/>
          </w:divBdr>
        </w:div>
        <w:div w:id="77220634">
          <w:marLeft w:val="0"/>
          <w:marRight w:val="0"/>
          <w:marTop w:val="0"/>
          <w:marBottom w:val="0"/>
          <w:divBdr>
            <w:top w:val="none" w:sz="0" w:space="0" w:color="auto"/>
            <w:left w:val="none" w:sz="0" w:space="0" w:color="auto"/>
            <w:bottom w:val="none" w:sz="0" w:space="0" w:color="auto"/>
            <w:right w:val="none" w:sz="0" w:space="0" w:color="auto"/>
          </w:divBdr>
        </w:div>
        <w:div w:id="77220636">
          <w:marLeft w:val="0"/>
          <w:marRight w:val="0"/>
          <w:marTop w:val="0"/>
          <w:marBottom w:val="0"/>
          <w:divBdr>
            <w:top w:val="none" w:sz="0" w:space="0" w:color="auto"/>
            <w:left w:val="none" w:sz="0" w:space="0" w:color="auto"/>
            <w:bottom w:val="none" w:sz="0" w:space="0" w:color="auto"/>
            <w:right w:val="none" w:sz="0" w:space="0" w:color="auto"/>
          </w:divBdr>
        </w:div>
        <w:div w:id="77220641">
          <w:marLeft w:val="0"/>
          <w:marRight w:val="0"/>
          <w:marTop w:val="0"/>
          <w:marBottom w:val="0"/>
          <w:divBdr>
            <w:top w:val="none" w:sz="0" w:space="0" w:color="auto"/>
            <w:left w:val="none" w:sz="0" w:space="0" w:color="auto"/>
            <w:bottom w:val="none" w:sz="0" w:space="0" w:color="auto"/>
            <w:right w:val="none" w:sz="0" w:space="0" w:color="auto"/>
          </w:divBdr>
        </w:div>
        <w:div w:id="77220645">
          <w:marLeft w:val="0"/>
          <w:marRight w:val="0"/>
          <w:marTop w:val="0"/>
          <w:marBottom w:val="0"/>
          <w:divBdr>
            <w:top w:val="none" w:sz="0" w:space="0" w:color="auto"/>
            <w:left w:val="none" w:sz="0" w:space="0" w:color="auto"/>
            <w:bottom w:val="none" w:sz="0" w:space="0" w:color="auto"/>
            <w:right w:val="none" w:sz="0" w:space="0" w:color="auto"/>
          </w:divBdr>
        </w:div>
        <w:div w:id="77220650">
          <w:marLeft w:val="0"/>
          <w:marRight w:val="0"/>
          <w:marTop w:val="0"/>
          <w:marBottom w:val="0"/>
          <w:divBdr>
            <w:top w:val="none" w:sz="0" w:space="0" w:color="auto"/>
            <w:left w:val="none" w:sz="0" w:space="0" w:color="auto"/>
            <w:bottom w:val="none" w:sz="0" w:space="0" w:color="auto"/>
            <w:right w:val="none" w:sz="0" w:space="0" w:color="auto"/>
          </w:divBdr>
        </w:div>
        <w:div w:id="77220656">
          <w:marLeft w:val="0"/>
          <w:marRight w:val="0"/>
          <w:marTop w:val="0"/>
          <w:marBottom w:val="0"/>
          <w:divBdr>
            <w:top w:val="none" w:sz="0" w:space="0" w:color="auto"/>
            <w:left w:val="none" w:sz="0" w:space="0" w:color="auto"/>
            <w:bottom w:val="none" w:sz="0" w:space="0" w:color="auto"/>
            <w:right w:val="none" w:sz="0" w:space="0" w:color="auto"/>
          </w:divBdr>
        </w:div>
        <w:div w:id="77220657">
          <w:marLeft w:val="0"/>
          <w:marRight w:val="0"/>
          <w:marTop w:val="0"/>
          <w:marBottom w:val="0"/>
          <w:divBdr>
            <w:top w:val="none" w:sz="0" w:space="0" w:color="auto"/>
            <w:left w:val="none" w:sz="0" w:space="0" w:color="auto"/>
            <w:bottom w:val="none" w:sz="0" w:space="0" w:color="auto"/>
            <w:right w:val="none" w:sz="0" w:space="0" w:color="auto"/>
          </w:divBdr>
        </w:div>
        <w:div w:id="77220661">
          <w:marLeft w:val="0"/>
          <w:marRight w:val="0"/>
          <w:marTop w:val="0"/>
          <w:marBottom w:val="0"/>
          <w:divBdr>
            <w:top w:val="none" w:sz="0" w:space="0" w:color="auto"/>
            <w:left w:val="none" w:sz="0" w:space="0" w:color="auto"/>
            <w:bottom w:val="none" w:sz="0" w:space="0" w:color="auto"/>
            <w:right w:val="none" w:sz="0" w:space="0" w:color="auto"/>
          </w:divBdr>
        </w:div>
        <w:div w:id="77220662">
          <w:marLeft w:val="0"/>
          <w:marRight w:val="0"/>
          <w:marTop w:val="0"/>
          <w:marBottom w:val="0"/>
          <w:divBdr>
            <w:top w:val="none" w:sz="0" w:space="0" w:color="auto"/>
            <w:left w:val="none" w:sz="0" w:space="0" w:color="auto"/>
            <w:bottom w:val="none" w:sz="0" w:space="0" w:color="auto"/>
            <w:right w:val="none" w:sz="0" w:space="0" w:color="auto"/>
          </w:divBdr>
        </w:div>
        <w:div w:id="77220663">
          <w:marLeft w:val="0"/>
          <w:marRight w:val="0"/>
          <w:marTop w:val="0"/>
          <w:marBottom w:val="0"/>
          <w:divBdr>
            <w:top w:val="none" w:sz="0" w:space="0" w:color="auto"/>
            <w:left w:val="none" w:sz="0" w:space="0" w:color="auto"/>
            <w:bottom w:val="none" w:sz="0" w:space="0" w:color="auto"/>
            <w:right w:val="none" w:sz="0" w:space="0" w:color="auto"/>
          </w:divBdr>
        </w:div>
        <w:div w:id="77220664">
          <w:marLeft w:val="0"/>
          <w:marRight w:val="0"/>
          <w:marTop w:val="0"/>
          <w:marBottom w:val="0"/>
          <w:divBdr>
            <w:top w:val="none" w:sz="0" w:space="0" w:color="auto"/>
            <w:left w:val="none" w:sz="0" w:space="0" w:color="auto"/>
            <w:bottom w:val="none" w:sz="0" w:space="0" w:color="auto"/>
            <w:right w:val="none" w:sz="0" w:space="0" w:color="auto"/>
          </w:divBdr>
        </w:div>
        <w:div w:id="77220665">
          <w:marLeft w:val="0"/>
          <w:marRight w:val="0"/>
          <w:marTop w:val="0"/>
          <w:marBottom w:val="0"/>
          <w:divBdr>
            <w:top w:val="none" w:sz="0" w:space="0" w:color="auto"/>
            <w:left w:val="none" w:sz="0" w:space="0" w:color="auto"/>
            <w:bottom w:val="none" w:sz="0" w:space="0" w:color="auto"/>
            <w:right w:val="none" w:sz="0" w:space="0" w:color="auto"/>
          </w:divBdr>
        </w:div>
        <w:div w:id="77220668">
          <w:marLeft w:val="0"/>
          <w:marRight w:val="0"/>
          <w:marTop w:val="0"/>
          <w:marBottom w:val="0"/>
          <w:divBdr>
            <w:top w:val="none" w:sz="0" w:space="0" w:color="auto"/>
            <w:left w:val="none" w:sz="0" w:space="0" w:color="auto"/>
            <w:bottom w:val="none" w:sz="0" w:space="0" w:color="auto"/>
            <w:right w:val="none" w:sz="0" w:space="0" w:color="auto"/>
          </w:divBdr>
        </w:div>
        <w:div w:id="77220669">
          <w:marLeft w:val="0"/>
          <w:marRight w:val="0"/>
          <w:marTop w:val="0"/>
          <w:marBottom w:val="0"/>
          <w:divBdr>
            <w:top w:val="none" w:sz="0" w:space="0" w:color="auto"/>
            <w:left w:val="none" w:sz="0" w:space="0" w:color="auto"/>
            <w:bottom w:val="none" w:sz="0" w:space="0" w:color="auto"/>
            <w:right w:val="none" w:sz="0" w:space="0" w:color="auto"/>
          </w:divBdr>
        </w:div>
        <w:div w:id="77220671">
          <w:marLeft w:val="0"/>
          <w:marRight w:val="0"/>
          <w:marTop w:val="0"/>
          <w:marBottom w:val="0"/>
          <w:divBdr>
            <w:top w:val="none" w:sz="0" w:space="0" w:color="auto"/>
            <w:left w:val="none" w:sz="0" w:space="0" w:color="auto"/>
            <w:bottom w:val="none" w:sz="0" w:space="0" w:color="auto"/>
            <w:right w:val="none" w:sz="0" w:space="0" w:color="auto"/>
          </w:divBdr>
        </w:div>
        <w:div w:id="77220672">
          <w:marLeft w:val="0"/>
          <w:marRight w:val="0"/>
          <w:marTop w:val="0"/>
          <w:marBottom w:val="0"/>
          <w:divBdr>
            <w:top w:val="none" w:sz="0" w:space="0" w:color="auto"/>
            <w:left w:val="none" w:sz="0" w:space="0" w:color="auto"/>
            <w:bottom w:val="none" w:sz="0" w:space="0" w:color="auto"/>
            <w:right w:val="none" w:sz="0" w:space="0" w:color="auto"/>
          </w:divBdr>
        </w:div>
        <w:div w:id="77220673">
          <w:marLeft w:val="0"/>
          <w:marRight w:val="0"/>
          <w:marTop w:val="0"/>
          <w:marBottom w:val="0"/>
          <w:divBdr>
            <w:top w:val="none" w:sz="0" w:space="0" w:color="auto"/>
            <w:left w:val="none" w:sz="0" w:space="0" w:color="auto"/>
            <w:bottom w:val="none" w:sz="0" w:space="0" w:color="auto"/>
            <w:right w:val="none" w:sz="0" w:space="0" w:color="auto"/>
          </w:divBdr>
        </w:div>
        <w:div w:id="77220675">
          <w:marLeft w:val="0"/>
          <w:marRight w:val="0"/>
          <w:marTop w:val="0"/>
          <w:marBottom w:val="0"/>
          <w:divBdr>
            <w:top w:val="none" w:sz="0" w:space="0" w:color="auto"/>
            <w:left w:val="none" w:sz="0" w:space="0" w:color="auto"/>
            <w:bottom w:val="none" w:sz="0" w:space="0" w:color="auto"/>
            <w:right w:val="none" w:sz="0" w:space="0" w:color="auto"/>
          </w:divBdr>
        </w:div>
        <w:div w:id="77220677">
          <w:marLeft w:val="0"/>
          <w:marRight w:val="0"/>
          <w:marTop w:val="0"/>
          <w:marBottom w:val="0"/>
          <w:divBdr>
            <w:top w:val="none" w:sz="0" w:space="0" w:color="auto"/>
            <w:left w:val="none" w:sz="0" w:space="0" w:color="auto"/>
            <w:bottom w:val="none" w:sz="0" w:space="0" w:color="auto"/>
            <w:right w:val="none" w:sz="0" w:space="0" w:color="auto"/>
          </w:divBdr>
        </w:div>
        <w:div w:id="77220678">
          <w:marLeft w:val="0"/>
          <w:marRight w:val="0"/>
          <w:marTop w:val="0"/>
          <w:marBottom w:val="0"/>
          <w:divBdr>
            <w:top w:val="none" w:sz="0" w:space="0" w:color="auto"/>
            <w:left w:val="none" w:sz="0" w:space="0" w:color="auto"/>
            <w:bottom w:val="none" w:sz="0" w:space="0" w:color="auto"/>
            <w:right w:val="none" w:sz="0" w:space="0" w:color="auto"/>
          </w:divBdr>
        </w:div>
        <w:div w:id="77220681">
          <w:marLeft w:val="0"/>
          <w:marRight w:val="0"/>
          <w:marTop w:val="0"/>
          <w:marBottom w:val="0"/>
          <w:divBdr>
            <w:top w:val="none" w:sz="0" w:space="0" w:color="auto"/>
            <w:left w:val="none" w:sz="0" w:space="0" w:color="auto"/>
            <w:bottom w:val="none" w:sz="0" w:space="0" w:color="auto"/>
            <w:right w:val="none" w:sz="0" w:space="0" w:color="auto"/>
          </w:divBdr>
        </w:div>
        <w:div w:id="77220682">
          <w:marLeft w:val="0"/>
          <w:marRight w:val="0"/>
          <w:marTop w:val="0"/>
          <w:marBottom w:val="0"/>
          <w:divBdr>
            <w:top w:val="none" w:sz="0" w:space="0" w:color="auto"/>
            <w:left w:val="none" w:sz="0" w:space="0" w:color="auto"/>
            <w:bottom w:val="none" w:sz="0" w:space="0" w:color="auto"/>
            <w:right w:val="none" w:sz="0" w:space="0" w:color="auto"/>
          </w:divBdr>
        </w:div>
        <w:div w:id="77220687">
          <w:marLeft w:val="0"/>
          <w:marRight w:val="0"/>
          <w:marTop w:val="0"/>
          <w:marBottom w:val="0"/>
          <w:divBdr>
            <w:top w:val="none" w:sz="0" w:space="0" w:color="auto"/>
            <w:left w:val="none" w:sz="0" w:space="0" w:color="auto"/>
            <w:bottom w:val="none" w:sz="0" w:space="0" w:color="auto"/>
            <w:right w:val="none" w:sz="0" w:space="0" w:color="auto"/>
          </w:divBdr>
        </w:div>
        <w:div w:id="77220692">
          <w:marLeft w:val="0"/>
          <w:marRight w:val="0"/>
          <w:marTop w:val="0"/>
          <w:marBottom w:val="0"/>
          <w:divBdr>
            <w:top w:val="none" w:sz="0" w:space="0" w:color="auto"/>
            <w:left w:val="none" w:sz="0" w:space="0" w:color="auto"/>
            <w:bottom w:val="none" w:sz="0" w:space="0" w:color="auto"/>
            <w:right w:val="none" w:sz="0" w:space="0" w:color="auto"/>
          </w:divBdr>
        </w:div>
        <w:div w:id="77220693">
          <w:marLeft w:val="0"/>
          <w:marRight w:val="0"/>
          <w:marTop w:val="0"/>
          <w:marBottom w:val="0"/>
          <w:divBdr>
            <w:top w:val="none" w:sz="0" w:space="0" w:color="auto"/>
            <w:left w:val="none" w:sz="0" w:space="0" w:color="auto"/>
            <w:bottom w:val="none" w:sz="0" w:space="0" w:color="auto"/>
            <w:right w:val="none" w:sz="0" w:space="0" w:color="auto"/>
          </w:divBdr>
        </w:div>
        <w:div w:id="77220695">
          <w:marLeft w:val="0"/>
          <w:marRight w:val="0"/>
          <w:marTop w:val="0"/>
          <w:marBottom w:val="0"/>
          <w:divBdr>
            <w:top w:val="none" w:sz="0" w:space="0" w:color="auto"/>
            <w:left w:val="none" w:sz="0" w:space="0" w:color="auto"/>
            <w:bottom w:val="none" w:sz="0" w:space="0" w:color="auto"/>
            <w:right w:val="none" w:sz="0" w:space="0" w:color="auto"/>
          </w:divBdr>
        </w:div>
        <w:div w:id="77220696">
          <w:marLeft w:val="0"/>
          <w:marRight w:val="0"/>
          <w:marTop w:val="0"/>
          <w:marBottom w:val="0"/>
          <w:divBdr>
            <w:top w:val="none" w:sz="0" w:space="0" w:color="auto"/>
            <w:left w:val="none" w:sz="0" w:space="0" w:color="auto"/>
            <w:bottom w:val="none" w:sz="0" w:space="0" w:color="auto"/>
            <w:right w:val="none" w:sz="0" w:space="0" w:color="auto"/>
          </w:divBdr>
        </w:div>
        <w:div w:id="77220697">
          <w:marLeft w:val="0"/>
          <w:marRight w:val="0"/>
          <w:marTop w:val="0"/>
          <w:marBottom w:val="0"/>
          <w:divBdr>
            <w:top w:val="none" w:sz="0" w:space="0" w:color="auto"/>
            <w:left w:val="none" w:sz="0" w:space="0" w:color="auto"/>
            <w:bottom w:val="none" w:sz="0" w:space="0" w:color="auto"/>
            <w:right w:val="none" w:sz="0" w:space="0" w:color="auto"/>
          </w:divBdr>
        </w:div>
        <w:div w:id="77220700">
          <w:marLeft w:val="0"/>
          <w:marRight w:val="0"/>
          <w:marTop w:val="0"/>
          <w:marBottom w:val="0"/>
          <w:divBdr>
            <w:top w:val="none" w:sz="0" w:space="0" w:color="auto"/>
            <w:left w:val="none" w:sz="0" w:space="0" w:color="auto"/>
            <w:bottom w:val="none" w:sz="0" w:space="0" w:color="auto"/>
            <w:right w:val="none" w:sz="0" w:space="0" w:color="auto"/>
          </w:divBdr>
        </w:div>
        <w:div w:id="77220701">
          <w:marLeft w:val="0"/>
          <w:marRight w:val="0"/>
          <w:marTop w:val="0"/>
          <w:marBottom w:val="0"/>
          <w:divBdr>
            <w:top w:val="none" w:sz="0" w:space="0" w:color="auto"/>
            <w:left w:val="none" w:sz="0" w:space="0" w:color="auto"/>
            <w:bottom w:val="none" w:sz="0" w:space="0" w:color="auto"/>
            <w:right w:val="none" w:sz="0" w:space="0" w:color="auto"/>
          </w:divBdr>
        </w:div>
        <w:div w:id="77220704">
          <w:marLeft w:val="0"/>
          <w:marRight w:val="0"/>
          <w:marTop w:val="0"/>
          <w:marBottom w:val="0"/>
          <w:divBdr>
            <w:top w:val="none" w:sz="0" w:space="0" w:color="auto"/>
            <w:left w:val="none" w:sz="0" w:space="0" w:color="auto"/>
            <w:bottom w:val="none" w:sz="0" w:space="0" w:color="auto"/>
            <w:right w:val="none" w:sz="0" w:space="0" w:color="auto"/>
          </w:divBdr>
        </w:div>
        <w:div w:id="77220707">
          <w:marLeft w:val="0"/>
          <w:marRight w:val="0"/>
          <w:marTop w:val="0"/>
          <w:marBottom w:val="0"/>
          <w:divBdr>
            <w:top w:val="none" w:sz="0" w:space="0" w:color="auto"/>
            <w:left w:val="none" w:sz="0" w:space="0" w:color="auto"/>
            <w:bottom w:val="none" w:sz="0" w:space="0" w:color="auto"/>
            <w:right w:val="none" w:sz="0" w:space="0" w:color="auto"/>
          </w:divBdr>
        </w:div>
        <w:div w:id="77220708">
          <w:marLeft w:val="0"/>
          <w:marRight w:val="0"/>
          <w:marTop w:val="0"/>
          <w:marBottom w:val="0"/>
          <w:divBdr>
            <w:top w:val="none" w:sz="0" w:space="0" w:color="auto"/>
            <w:left w:val="none" w:sz="0" w:space="0" w:color="auto"/>
            <w:bottom w:val="none" w:sz="0" w:space="0" w:color="auto"/>
            <w:right w:val="none" w:sz="0" w:space="0" w:color="auto"/>
          </w:divBdr>
        </w:div>
        <w:div w:id="77220710">
          <w:marLeft w:val="0"/>
          <w:marRight w:val="0"/>
          <w:marTop w:val="0"/>
          <w:marBottom w:val="0"/>
          <w:divBdr>
            <w:top w:val="none" w:sz="0" w:space="0" w:color="auto"/>
            <w:left w:val="none" w:sz="0" w:space="0" w:color="auto"/>
            <w:bottom w:val="none" w:sz="0" w:space="0" w:color="auto"/>
            <w:right w:val="none" w:sz="0" w:space="0" w:color="auto"/>
          </w:divBdr>
        </w:div>
        <w:div w:id="77220713">
          <w:marLeft w:val="0"/>
          <w:marRight w:val="0"/>
          <w:marTop w:val="0"/>
          <w:marBottom w:val="0"/>
          <w:divBdr>
            <w:top w:val="none" w:sz="0" w:space="0" w:color="auto"/>
            <w:left w:val="none" w:sz="0" w:space="0" w:color="auto"/>
            <w:bottom w:val="none" w:sz="0" w:space="0" w:color="auto"/>
            <w:right w:val="none" w:sz="0" w:space="0" w:color="auto"/>
          </w:divBdr>
        </w:div>
        <w:div w:id="77220714">
          <w:marLeft w:val="0"/>
          <w:marRight w:val="0"/>
          <w:marTop w:val="0"/>
          <w:marBottom w:val="0"/>
          <w:divBdr>
            <w:top w:val="none" w:sz="0" w:space="0" w:color="auto"/>
            <w:left w:val="none" w:sz="0" w:space="0" w:color="auto"/>
            <w:bottom w:val="none" w:sz="0" w:space="0" w:color="auto"/>
            <w:right w:val="none" w:sz="0" w:space="0" w:color="auto"/>
          </w:divBdr>
        </w:div>
        <w:div w:id="77220716">
          <w:marLeft w:val="0"/>
          <w:marRight w:val="0"/>
          <w:marTop w:val="0"/>
          <w:marBottom w:val="0"/>
          <w:divBdr>
            <w:top w:val="none" w:sz="0" w:space="0" w:color="auto"/>
            <w:left w:val="none" w:sz="0" w:space="0" w:color="auto"/>
            <w:bottom w:val="none" w:sz="0" w:space="0" w:color="auto"/>
            <w:right w:val="none" w:sz="0" w:space="0" w:color="auto"/>
          </w:divBdr>
        </w:div>
        <w:div w:id="77220717">
          <w:marLeft w:val="0"/>
          <w:marRight w:val="0"/>
          <w:marTop w:val="0"/>
          <w:marBottom w:val="0"/>
          <w:divBdr>
            <w:top w:val="none" w:sz="0" w:space="0" w:color="auto"/>
            <w:left w:val="none" w:sz="0" w:space="0" w:color="auto"/>
            <w:bottom w:val="none" w:sz="0" w:space="0" w:color="auto"/>
            <w:right w:val="none" w:sz="0" w:space="0" w:color="auto"/>
          </w:divBdr>
        </w:div>
        <w:div w:id="77220718">
          <w:marLeft w:val="0"/>
          <w:marRight w:val="0"/>
          <w:marTop w:val="0"/>
          <w:marBottom w:val="0"/>
          <w:divBdr>
            <w:top w:val="none" w:sz="0" w:space="0" w:color="auto"/>
            <w:left w:val="none" w:sz="0" w:space="0" w:color="auto"/>
            <w:bottom w:val="none" w:sz="0" w:space="0" w:color="auto"/>
            <w:right w:val="none" w:sz="0" w:space="0" w:color="auto"/>
          </w:divBdr>
        </w:div>
        <w:div w:id="77220719">
          <w:marLeft w:val="0"/>
          <w:marRight w:val="0"/>
          <w:marTop w:val="0"/>
          <w:marBottom w:val="0"/>
          <w:divBdr>
            <w:top w:val="none" w:sz="0" w:space="0" w:color="auto"/>
            <w:left w:val="none" w:sz="0" w:space="0" w:color="auto"/>
            <w:bottom w:val="none" w:sz="0" w:space="0" w:color="auto"/>
            <w:right w:val="none" w:sz="0" w:space="0" w:color="auto"/>
          </w:divBdr>
        </w:div>
        <w:div w:id="77220721">
          <w:marLeft w:val="0"/>
          <w:marRight w:val="0"/>
          <w:marTop w:val="0"/>
          <w:marBottom w:val="0"/>
          <w:divBdr>
            <w:top w:val="none" w:sz="0" w:space="0" w:color="auto"/>
            <w:left w:val="none" w:sz="0" w:space="0" w:color="auto"/>
            <w:bottom w:val="none" w:sz="0" w:space="0" w:color="auto"/>
            <w:right w:val="none" w:sz="0" w:space="0" w:color="auto"/>
          </w:divBdr>
        </w:div>
        <w:div w:id="77220723">
          <w:marLeft w:val="0"/>
          <w:marRight w:val="0"/>
          <w:marTop w:val="0"/>
          <w:marBottom w:val="0"/>
          <w:divBdr>
            <w:top w:val="none" w:sz="0" w:space="0" w:color="auto"/>
            <w:left w:val="none" w:sz="0" w:space="0" w:color="auto"/>
            <w:bottom w:val="none" w:sz="0" w:space="0" w:color="auto"/>
            <w:right w:val="none" w:sz="0" w:space="0" w:color="auto"/>
          </w:divBdr>
        </w:div>
        <w:div w:id="77220724">
          <w:marLeft w:val="0"/>
          <w:marRight w:val="0"/>
          <w:marTop w:val="0"/>
          <w:marBottom w:val="0"/>
          <w:divBdr>
            <w:top w:val="none" w:sz="0" w:space="0" w:color="auto"/>
            <w:left w:val="none" w:sz="0" w:space="0" w:color="auto"/>
            <w:bottom w:val="none" w:sz="0" w:space="0" w:color="auto"/>
            <w:right w:val="none" w:sz="0" w:space="0" w:color="auto"/>
          </w:divBdr>
        </w:div>
        <w:div w:id="77220725">
          <w:marLeft w:val="0"/>
          <w:marRight w:val="0"/>
          <w:marTop w:val="0"/>
          <w:marBottom w:val="0"/>
          <w:divBdr>
            <w:top w:val="none" w:sz="0" w:space="0" w:color="auto"/>
            <w:left w:val="none" w:sz="0" w:space="0" w:color="auto"/>
            <w:bottom w:val="none" w:sz="0" w:space="0" w:color="auto"/>
            <w:right w:val="none" w:sz="0" w:space="0" w:color="auto"/>
          </w:divBdr>
        </w:div>
        <w:div w:id="77220726">
          <w:marLeft w:val="0"/>
          <w:marRight w:val="0"/>
          <w:marTop w:val="0"/>
          <w:marBottom w:val="0"/>
          <w:divBdr>
            <w:top w:val="none" w:sz="0" w:space="0" w:color="auto"/>
            <w:left w:val="none" w:sz="0" w:space="0" w:color="auto"/>
            <w:bottom w:val="none" w:sz="0" w:space="0" w:color="auto"/>
            <w:right w:val="none" w:sz="0" w:space="0" w:color="auto"/>
          </w:divBdr>
        </w:div>
        <w:div w:id="77220728">
          <w:marLeft w:val="0"/>
          <w:marRight w:val="0"/>
          <w:marTop w:val="0"/>
          <w:marBottom w:val="0"/>
          <w:divBdr>
            <w:top w:val="none" w:sz="0" w:space="0" w:color="auto"/>
            <w:left w:val="none" w:sz="0" w:space="0" w:color="auto"/>
            <w:bottom w:val="none" w:sz="0" w:space="0" w:color="auto"/>
            <w:right w:val="none" w:sz="0" w:space="0" w:color="auto"/>
          </w:divBdr>
        </w:div>
        <w:div w:id="77220733">
          <w:marLeft w:val="0"/>
          <w:marRight w:val="0"/>
          <w:marTop w:val="0"/>
          <w:marBottom w:val="0"/>
          <w:divBdr>
            <w:top w:val="none" w:sz="0" w:space="0" w:color="auto"/>
            <w:left w:val="none" w:sz="0" w:space="0" w:color="auto"/>
            <w:bottom w:val="none" w:sz="0" w:space="0" w:color="auto"/>
            <w:right w:val="none" w:sz="0" w:space="0" w:color="auto"/>
          </w:divBdr>
        </w:div>
        <w:div w:id="77220734">
          <w:marLeft w:val="0"/>
          <w:marRight w:val="0"/>
          <w:marTop w:val="0"/>
          <w:marBottom w:val="0"/>
          <w:divBdr>
            <w:top w:val="none" w:sz="0" w:space="0" w:color="auto"/>
            <w:left w:val="none" w:sz="0" w:space="0" w:color="auto"/>
            <w:bottom w:val="none" w:sz="0" w:space="0" w:color="auto"/>
            <w:right w:val="none" w:sz="0" w:space="0" w:color="auto"/>
          </w:divBdr>
        </w:div>
        <w:div w:id="77220737">
          <w:marLeft w:val="0"/>
          <w:marRight w:val="0"/>
          <w:marTop w:val="0"/>
          <w:marBottom w:val="0"/>
          <w:divBdr>
            <w:top w:val="none" w:sz="0" w:space="0" w:color="auto"/>
            <w:left w:val="none" w:sz="0" w:space="0" w:color="auto"/>
            <w:bottom w:val="none" w:sz="0" w:space="0" w:color="auto"/>
            <w:right w:val="none" w:sz="0" w:space="0" w:color="auto"/>
          </w:divBdr>
        </w:div>
        <w:div w:id="77220739">
          <w:marLeft w:val="0"/>
          <w:marRight w:val="0"/>
          <w:marTop w:val="0"/>
          <w:marBottom w:val="0"/>
          <w:divBdr>
            <w:top w:val="none" w:sz="0" w:space="0" w:color="auto"/>
            <w:left w:val="none" w:sz="0" w:space="0" w:color="auto"/>
            <w:bottom w:val="none" w:sz="0" w:space="0" w:color="auto"/>
            <w:right w:val="none" w:sz="0" w:space="0" w:color="auto"/>
          </w:divBdr>
        </w:div>
        <w:div w:id="77220740">
          <w:marLeft w:val="0"/>
          <w:marRight w:val="0"/>
          <w:marTop w:val="0"/>
          <w:marBottom w:val="0"/>
          <w:divBdr>
            <w:top w:val="none" w:sz="0" w:space="0" w:color="auto"/>
            <w:left w:val="none" w:sz="0" w:space="0" w:color="auto"/>
            <w:bottom w:val="none" w:sz="0" w:space="0" w:color="auto"/>
            <w:right w:val="none" w:sz="0" w:space="0" w:color="auto"/>
          </w:divBdr>
        </w:div>
        <w:div w:id="77220744">
          <w:marLeft w:val="0"/>
          <w:marRight w:val="0"/>
          <w:marTop w:val="0"/>
          <w:marBottom w:val="0"/>
          <w:divBdr>
            <w:top w:val="none" w:sz="0" w:space="0" w:color="auto"/>
            <w:left w:val="none" w:sz="0" w:space="0" w:color="auto"/>
            <w:bottom w:val="none" w:sz="0" w:space="0" w:color="auto"/>
            <w:right w:val="none" w:sz="0" w:space="0" w:color="auto"/>
          </w:divBdr>
        </w:div>
        <w:div w:id="77220745">
          <w:marLeft w:val="0"/>
          <w:marRight w:val="0"/>
          <w:marTop w:val="0"/>
          <w:marBottom w:val="0"/>
          <w:divBdr>
            <w:top w:val="none" w:sz="0" w:space="0" w:color="auto"/>
            <w:left w:val="none" w:sz="0" w:space="0" w:color="auto"/>
            <w:bottom w:val="none" w:sz="0" w:space="0" w:color="auto"/>
            <w:right w:val="none" w:sz="0" w:space="0" w:color="auto"/>
          </w:divBdr>
        </w:div>
        <w:div w:id="77220749">
          <w:marLeft w:val="0"/>
          <w:marRight w:val="0"/>
          <w:marTop w:val="0"/>
          <w:marBottom w:val="0"/>
          <w:divBdr>
            <w:top w:val="none" w:sz="0" w:space="0" w:color="auto"/>
            <w:left w:val="none" w:sz="0" w:space="0" w:color="auto"/>
            <w:bottom w:val="none" w:sz="0" w:space="0" w:color="auto"/>
            <w:right w:val="none" w:sz="0" w:space="0" w:color="auto"/>
          </w:divBdr>
        </w:div>
        <w:div w:id="77220751">
          <w:marLeft w:val="0"/>
          <w:marRight w:val="0"/>
          <w:marTop w:val="0"/>
          <w:marBottom w:val="0"/>
          <w:divBdr>
            <w:top w:val="none" w:sz="0" w:space="0" w:color="auto"/>
            <w:left w:val="none" w:sz="0" w:space="0" w:color="auto"/>
            <w:bottom w:val="none" w:sz="0" w:space="0" w:color="auto"/>
            <w:right w:val="none" w:sz="0" w:space="0" w:color="auto"/>
          </w:divBdr>
        </w:div>
        <w:div w:id="77220755">
          <w:marLeft w:val="0"/>
          <w:marRight w:val="0"/>
          <w:marTop w:val="0"/>
          <w:marBottom w:val="0"/>
          <w:divBdr>
            <w:top w:val="none" w:sz="0" w:space="0" w:color="auto"/>
            <w:left w:val="none" w:sz="0" w:space="0" w:color="auto"/>
            <w:bottom w:val="none" w:sz="0" w:space="0" w:color="auto"/>
            <w:right w:val="none" w:sz="0" w:space="0" w:color="auto"/>
          </w:divBdr>
        </w:div>
        <w:div w:id="77220756">
          <w:marLeft w:val="0"/>
          <w:marRight w:val="0"/>
          <w:marTop w:val="0"/>
          <w:marBottom w:val="0"/>
          <w:divBdr>
            <w:top w:val="none" w:sz="0" w:space="0" w:color="auto"/>
            <w:left w:val="none" w:sz="0" w:space="0" w:color="auto"/>
            <w:bottom w:val="none" w:sz="0" w:space="0" w:color="auto"/>
            <w:right w:val="none" w:sz="0" w:space="0" w:color="auto"/>
          </w:divBdr>
        </w:div>
        <w:div w:id="77220757">
          <w:marLeft w:val="0"/>
          <w:marRight w:val="0"/>
          <w:marTop w:val="0"/>
          <w:marBottom w:val="0"/>
          <w:divBdr>
            <w:top w:val="none" w:sz="0" w:space="0" w:color="auto"/>
            <w:left w:val="none" w:sz="0" w:space="0" w:color="auto"/>
            <w:bottom w:val="none" w:sz="0" w:space="0" w:color="auto"/>
            <w:right w:val="none" w:sz="0" w:space="0" w:color="auto"/>
          </w:divBdr>
        </w:div>
        <w:div w:id="77220758">
          <w:marLeft w:val="0"/>
          <w:marRight w:val="0"/>
          <w:marTop w:val="0"/>
          <w:marBottom w:val="0"/>
          <w:divBdr>
            <w:top w:val="none" w:sz="0" w:space="0" w:color="auto"/>
            <w:left w:val="none" w:sz="0" w:space="0" w:color="auto"/>
            <w:bottom w:val="none" w:sz="0" w:space="0" w:color="auto"/>
            <w:right w:val="none" w:sz="0" w:space="0" w:color="auto"/>
          </w:divBdr>
        </w:div>
        <w:div w:id="77220760">
          <w:marLeft w:val="0"/>
          <w:marRight w:val="0"/>
          <w:marTop w:val="0"/>
          <w:marBottom w:val="0"/>
          <w:divBdr>
            <w:top w:val="none" w:sz="0" w:space="0" w:color="auto"/>
            <w:left w:val="none" w:sz="0" w:space="0" w:color="auto"/>
            <w:bottom w:val="none" w:sz="0" w:space="0" w:color="auto"/>
            <w:right w:val="none" w:sz="0" w:space="0" w:color="auto"/>
          </w:divBdr>
        </w:div>
        <w:div w:id="77220764">
          <w:marLeft w:val="0"/>
          <w:marRight w:val="0"/>
          <w:marTop w:val="0"/>
          <w:marBottom w:val="0"/>
          <w:divBdr>
            <w:top w:val="none" w:sz="0" w:space="0" w:color="auto"/>
            <w:left w:val="none" w:sz="0" w:space="0" w:color="auto"/>
            <w:bottom w:val="none" w:sz="0" w:space="0" w:color="auto"/>
            <w:right w:val="none" w:sz="0" w:space="0" w:color="auto"/>
          </w:divBdr>
        </w:div>
        <w:div w:id="77220765">
          <w:marLeft w:val="0"/>
          <w:marRight w:val="0"/>
          <w:marTop w:val="0"/>
          <w:marBottom w:val="0"/>
          <w:divBdr>
            <w:top w:val="none" w:sz="0" w:space="0" w:color="auto"/>
            <w:left w:val="none" w:sz="0" w:space="0" w:color="auto"/>
            <w:bottom w:val="none" w:sz="0" w:space="0" w:color="auto"/>
            <w:right w:val="none" w:sz="0" w:space="0" w:color="auto"/>
          </w:divBdr>
        </w:div>
        <w:div w:id="77220769">
          <w:marLeft w:val="0"/>
          <w:marRight w:val="0"/>
          <w:marTop w:val="0"/>
          <w:marBottom w:val="0"/>
          <w:divBdr>
            <w:top w:val="none" w:sz="0" w:space="0" w:color="auto"/>
            <w:left w:val="none" w:sz="0" w:space="0" w:color="auto"/>
            <w:bottom w:val="none" w:sz="0" w:space="0" w:color="auto"/>
            <w:right w:val="none" w:sz="0" w:space="0" w:color="auto"/>
          </w:divBdr>
        </w:div>
        <w:div w:id="77220770">
          <w:marLeft w:val="0"/>
          <w:marRight w:val="0"/>
          <w:marTop w:val="0"/>
          <w:marBottom w:val="0"/>
          <w:divBdr>
            <w:top w:val="none" w:sz="0" w:space="0" w:color="auto"/>
            <w:left w:val="none" w:sz="0" w:space="0" w:color="auto"/>
            <w:bottom w:val="none" w:sz="0" w:space="0" w:color="auto"/>
            <w:right w:val="none" w:sz="0" w:space="0" w:color="auto"/>
          </w:divBdr>
        </w:div>
        <w:div w:id="77220772">
          <w:marLeft w:val="0"/>
          <w:marRight w:val="0"/>
          <w:marTop w:val="0"/>
          <w:marBottom w:val="0"/>
          <w:divBdr>
            <w:top w:val="none" w:sz="0" w:space="0" w:color="auto"/>
            <w:left w:val="none" w:sz="0" w:space="0" w:color="auto"/>
            <w:bottom w:val="none" w:sz="0" w:space="0" w:color="auto"/>
            <w:right w:val="none" w:sz="0" w:space="0" w:color="auto"/>
          </w:divBdr>
        </w:div>
        <w:div w:id="77220773">
          <w:marLeft w:val="0"/>
          <w:marRight w:val="0"/>
          <w:marTop w:val="0"/>
          <w:marBottom w:val="0"/>
          <w:divBdr>
            <w:top w:val="none" w:sz="0" w:space="0" w:color="auto"/>
            <w:left w:val="none" w:sz="0" w:space="0" w:color="auto"/>
            <w:bottom w:val="none" w:sz="0" w:space="0" w:color="auto"/>
            <w:right w:val="none" w:sz="0" w:space="0" w:color="auto"/>
          </w:divBdr>
        </w:div>
        <w:div w:id="77220778">
          <w:marLeft w:val="0"/>
          <w:marRight w:val="0"/>
          <w:marTop w:val="0"/>
          <w:marBottom w:val="0"/>
          <w:divBdr>
            <w:top w:val="none" w:sz="0" w:space="0" w:color="auto"/>
            <w:left w:val="none" w:sz="0" w:space="0" w:color="auto"/>
            <w:bottom w:val="none" w:sz="0" w:space="0" w:color="auto"/>
            <w:right w:val="none" w:sz="0" w:space="0" w:color="auto"/>
          </w:divBdr>
        </w:div>
        <w:div w:id="77220779">
          <w:marLeft w:val="0"/>
          <w:marRight w:val="0"/>
          <w:marTop w:val="0"/>
          <w:marBottom w:val="0"/>
          <w:divBdr>
            <w:top w:val="none" w:sz="0" w:space="0" w:color="auto"/>
            <w:left w:val="none" w:sz="0" w:space="0" w:color="auto"/>
            <w:bottom w:val="none" w:sz="0" w:space="0" w:color="auto"/>
            <w:right w:val="none" w:sz="0" w:space="0" w:color="auto"/>
          </w:divBdr>
        </w:div>
        <w:div w:id="77220781">
          <w:marLeft w:val="0"/>
          <w:marRight w:val="0"/>
          <w:marTop w:val="0"/>
          <w:marBottom w:val="0"/>
          <w:divBdr>
            <w:top w:val="none" w:sz="0" w:space="0" w:color="auto"/>
            <w:left w:val="none" w:sz="0" w:space="0" w:color="auto"/>
            <w:bottom w:val="none" w:sz="0" w:space="0" w:color="auto"/>
            <w:right w:val="none" w:sz="0" w:space="0" w:color="auto"/>
          </w:divBdr>
        </w:div>
        <w:div w:id="77220782">
          <w:marLeft w:val="0"/>
          <w:marRight w:val="0"/>
          <w:marTop w:val="0"/>
          <w:marBottom w:val="0"/>
          <w:divBdr>
            <w:top w:val="none" w:sz="0" w:space="0" w:color="auto"/>
            <w:left w:val="none" w:sz="0" w:space="0" w:color="auto"/>
            <w:bottom w:val="none" w:sz="0" w:space="0" w:color="auto"/>
            <w:right w:val="none" w:sz="0" w:space="0" w:color="auto"/>
          </w:divBdr>
        </w:div>
        <w:div w:id="77220786">
          <w:marLeft w:val="0"/>
          <w:marRight w:val="0"/>
          <w:marTop w:val="0"/>
          <w:marBottom w:val="0"/>
          <w:divBdr>
            <w:top w:val="none" w:sz="0" w:space="0" w:color="auto"/>
            <w:left w:val="none" w:sz="0" w:space="0" w:color="auto"/>
            <w:bottom w:val="none" w:sz="0" w:space="0" w:color="auto"/>
            <w:right w:val="none" w:sz="0" w:space="0" w:color="auto"/>
          </w:divBdr>
        </w:div>
        <w:div w:id="77220787">
          <w:marLeft w:val="0"/>
          <w:marRight w:val="0"/>
          <w:marTop w:val="0"/>
          <w:marBottom w:val="0"/>
          <w:divBdr>
            <w:top w:val="none" w:sz="0" w:space="0" w:color="auto"/>
            <w:left w:val="none" w:sz="0" w:space="0" w:color="auto"/>
            <w:bottom w:val="none" w:sz="0" w:space="0" w:color="auto"/>
            <w:right w:val="none" w:sz="0" w:space="0" w:color="auto"/>
          </w:divBdr>
        </w:div>
        <w:div w:id="77220789">
          <w:marLeft w:val="0"/>
          <w:marRight w:val="0"/>
          <w:marTop w:val="0"/>
          <w:marBottom w:val="0"/>
          <w:divBdr>
            <w:top w:val="none" w:sz="0" w:space="0" w:color="auto"/>
            <w:left w:val="none" w:sz="0" w:space="0" w:color="auto"/>
            <w:bottom w:val="none" w:sz="0" w:space="0" w:color="auto"/>
            <w:right w:val="none" w:sz="0" w:space="0" w:color="auto"/>
          </w:divBdr>
        </w:div>
        <w:div w:id="77220790">
          <w:marLeft w:val="0"/>
          <w:marRight w:val="0"/>
          <w:marTop w:val="0"/>
          <w:marBottom w:val="0"/>
          <w:divBdr>
            <w:top w:val="none" w:sz="0" w:space="0" w:color="auto"/>
            <w:left w:val="none" w:sz="0" w:space="0" w:color="auto"/>
            <w:bottom w:val="none" w:sz="0" w:space="0" w:color="auto"/>
            <w:right w:val="none" w:sz="0" w:space="0" w:color="auto"/>
          </w:divBdr>
        </w:div>
        <w:div w:id="77220791">
          <w:marLeft w:val="0"/>
          <w:marRight w:val="0"/>
          <w:marTop w:val="0"/>
          <w:marBottom w:val="0"/>
          <w:divBdr>
            <w:top w:val="none" w:sz="0" w:space="0" w:color="auto"/>
            <w:left w:val="none" w:sz="0" w:space="0" w:color="auto"/>
            <w:bottom w:val="none" w:sz="0" w:space="0" w:color="auto"/>
            <w:right w:val="none" w:sz="0" w:space="0" w:color="auto"/>
          </w:divBdr>
        </w:div>
        <w:div w:id="77220792">
          <w:marLeft w:val="0"/>
          <w:marRight w:val="0"/>
          <w:marTop w:val="0"/>
          <w:marBottom w:val="0"/>
          <w:divBdr>
            <w:top w:val="none" w:sz="0" w:space="0" w:color="auto"/>
            <w:left w:val="none" w:sz="0" w:space="0" w:color="auto"/>
            <w:bottom w:val="none" w:sz="0" w:space="0" w:color="auto"/>
            <w:right w:val="none" w:sz="0" w:space="0" w:color="auto"/>
          </w:divBdr>
        </w:div>
        <w:div w:id="77220793">
          <w:marLeft w:val="0"/>
          <w:marRight w:val="0"/>
          <w:marTop w:val="0"/>
          <w:marBottom w:val="0"/>
          <w:divBdr>
            <w:top w:val="none" w:sz="0" w:space="0" w:color="auto"/>
            <w:left w:val="none" w:sz="0" w:space="0" w:color="auto"/>
            <w:bottom w:val="none" w:sz="0" w:space="0" w:color="auto"/>
            <w:right w:val="none" w:sz="0" w:space="0" w:color="auto"/>
          </w:divBdr>
        </w:div>
        <w:div w:id="77220799">
          <w:marLeft w:val="0"/>
          <w:marRight w:val="0"/>
          <w:marTop w:val="0"/>
          <w:marBottom w:val="0"/>
          <w:divBdr>
            <w:top w:val="none" w:sz="0" w:space="0" w:color="auto"/>
            <w:left w:val="none" w:sz="0" w:space="0" w:color="auto"/>
            <w:bottom w:val="none" w:sz="0" w:space="0" w:color="auto"/>
            <w:right w:val="none" w:sz="0" w:space="0" w:color="auto"/>
          </w:divBdr>
        </w:div>
        <w:div w:id="77220801">
          <w:marLeft w:val="0"/>
          <w:marRight w:val="0"/>
          <w:marTop w:val="0"/>
          <w:marBottom w:val="0"/>
          <w:divBdr>
            <w:top w:val="none" w:sz="0" w:space="0" w:color="auto"/>
            <w:left w:val="none" w:sz="0" w:space="0" w:color="auto"/>
            <w:bottom w:val="none" w:sz="0" w:space="0" w:color="auto"/>
            <w:right w:val="none" w:sz="0" w:space="0" w:color="auto"/>
          </w:divBdr>
        </w:div>
        <w:div w:id="77220802">
          <w:marLeft w:val="0"/>
          <w:marRight w:val="0"/>
          <w:marTop w:val="0"/>
          <w:marBottom w:val="0"/>
          <w:divBdr>
            <w:top w:val="none" w:sz="0" w:space="0" w:color="auto"/>
            <w:left w:val="none" w:sz="0" w:space="0" w:color="auto"/>
            <w:bottom w:val="none" w:sz="0" w:space="0" w:color="auto"/>
            <w:right w:val="none" w:sz="0" w:space="0" w:color="auto"/>
          </w:divBdr>
        </w:div>
        <w:div w:id="77220806">
          <w:marLeft w:val="0"/>
          <w:marRight w:val="0"/>
          <w:marTop w:val="0"/>
          <w:marBottom w:val="0"/>
          <w:divBdr>
            <w:top w:val="none" w:sz="0" w:space="0" w:color="auto"/>
            <w:left w:val="none" w:sz="0" w:space="0" w:color="auto"/>
            <w:bottom w:val="none" w:sz="0" w:space="0" w:color="auto"/>
            <w:right w:val="none" w:sz="0" w:space="0" w:color="auto"/>
          </w:divBdr>
        </w:div>
        <w:div w:id="77220808">
          <w:marLeft w:val="0"/>
          <w:marRight w:val="0"/>
          <w:marTop w:val="0"/>
          <w:marBottom w:val="0"/>
          <w:divBdr>
            <w:top w:val="none" w:sz="0" w:space="0" w:color="auto"/>
            <w:left w:val="none" w:sz="0" w:space="0" w:color="auto"/>
            <w:bottom w:val="none" w:sz="0" w:space="0" w:color="auto"/>
            <w:right w:val="none" w:sz="0" w:space="0" w:color="auto"/>
          </w:divBdr>
        </w:div>
        <w:div w:id="77220809">
          <w:marLeft w:val="0"/>
          <w:marRight w:val="0"/>
          <w:marTop w:val="0"/>
          <w:marBottom w:val="0"/>
          <w:divBdr>
            <w:top w:val="none" w:sz="0" w:space="0" w:color="auto"/>
            <w:left w:val="none" w:sz="0" w:space="0" w:color="auto"/>
            <w:bottom w:val="none" w:sz="0" w:space="0" w:color="auto"/>
            <w:right w:val="none" w:sz="0" w:space="0" w:color="auto"/>
          </w:divBdr>
        </w:div>
        <w:div w:id="77220810">
          <w:marLeft w:val="0"/>
          <w:marRight w:val="0"/>
          <w:marTop w:val="0"/>
          <w:marBottom w:val="0"/>
          <w:divBdr>
            <w:top w:val="none" w:sz="0" w:space="0" w:color="auto"/>
            <w:left w:val="none" w:sz="0" w:space="0" w:color="auto"/>
            <w:bottom w:val="none" w:sz="0" w:space="0" w:color="auto"/>
            <w:right w:val="none" w:sz="0" w:space="0" w:color="auto"/>
          </w:divBdr>
        </w:div>
        <w:div w:id="77220812">
          <w:marLeft w:val="0"/>
          <w:marRight w:val="0"/>
          <w:marTop w:val="0"/>
          <w:marBottom w:val="0"/>
          <w:divBdr>
            <w:top w:val="none" w:sz="0" w:space="0" w:color="auto"/>
            <w:left w:val="none" w:sz="0" w:space="0" w:color="auto"/>
            <w:bottom w:val="none" w:sz="0" w:space="0" w:color="auto"/>
            <w:right w:val="none" w:sz="0" w:space="0" w:color="auto"/>
          </w:divBdr>
        </w:div>
        <w:div w:id="77220813">
          <w:marLeft w:val="0"/>
          <w:marRight w:val="0"/>
          <w:marTop w:val="0"/>
          <w:marBottom w:val="0"/>
          <w:divBdr>
            <w:top w:val="none" w:sz="0" w:space="0" w:color="auto"/>
            <w:left w:val="none" w:sz="0" w:space="0" w:color="auto"/>
            <w:bottom w:val="none" w:sz="0" w:space="0" w:color="auto"/>
            <w:right w:val="none" w:sz="0" w:space="0" w:color="auto"/>
          </w:divBdr>
        </w:div>
        <w:div w:id="77220814">
          <w:marLeft w:val="0"/>
          <w:marRight w:val="0"/>
          <w:marTop w:val="0"/>
          <w:marBottom w:val="0"/>
          <w:divBdr>
            <w:top w:val="none" w:sz="0" w:space="0" w:color="auto"/>
            <w:left w:val="none" w:sz="0" w:space="0" w:color="auto"/>
            <w:bottom w:val="none" w:sz="0" w:space="0" w:color="auto"/>
            <w:right w:val="none" w:sz="0" w:space="0" w:color="auto"/>
          </w:divBdr>
        </w:div>
        <w:div w:id="77220817">
          <w:marLeft w:val="0"/>
          <w:marRight w:val="0"/>
          <w:marTop w:val="0"/>
          <w:marBottom w:val="0"/>
          <w:divBdr>
            <w:top w:val="none" w:sz="0" w:space="0" w:color="auto"/>
            <w:left w:val="none" w:sz="0" w:space="0" w:color="auto"/>
            <w:bottom w:val="none" w:sz="0" w:space="0" w:color="auto"/>
            <w:right w:val="none" w:sz="0" w:space="0" w:color="auto"/>
          </w:divBdr>
        </w:div>
        <w:div w:id="77220822">
          <w:marLeft w:val="0"/>
          <w:marRight w:val="0"/>
          <w:marTop w:val="0"/>
          <w:marBottom w:val="0"/>
          <w:divBdr>
            <w:top w:val="none" w:sz="0" w:space="0" w:color="auto"/>
            <w:left w:val="none" w:sz="0" w:space="0" w:color="auto"/>
            <w:bottom w:val="none" w:sz="0" w:space="0" w:color="auto"/>
            <w:right w:val="none" w:sz="0" w:space="0" w:color="auto"/>
          </w:divBdr>
        </w:div>
        <w:div w:id="77220824">
          <w:marLeft w:val="0"/>
          <w:marRight w:val="0"/>
          <w:marTop w:val="0"/>
          <w:marBottom w:val="0"/>
          <w:divBdr>
            <w:top w:val="none" w:sz="0" w:space="0" w:color="auto"/>
            <w:left w:val="none" w:sz="0" w:space="0" w:color="auto"/>
            <w:bottom w:val="none" w:sz="0" w:space="0" w:color="auto"/>
            <w:right w:val="none" w:sz="0" w:space="0" w:color="auto"/>
          </w:divBdr>
        </w:div>
        <w:div w:id="77220825">
          <w:marLeft w:val="0"/>
          <w:marRight w:val="0"/>
          <w:marTop w:val="0"/>
          <w:marBottom w:val="0"/>
          <w:divBdr>
            <w:top w:val="none" w:sz="0" w:space="0" w:color="auto"/>
            <w:left w:val="none" w:sz="0" w:space="0" w:color="auto"/>
            <w:bottom w:val="none" w:sz="0" w:space="0" w:color="auto"/>
            <w:right w:val="none" w:sz="0" w:space="0" w:color="auto"/>
          </w:divBdr>
        </w:div>
        <w:div w:id="77220826">
          <w:marLeft w:val="0"/>
          <w:marRight w:val="0"/>
          <w:marTop w:val="0"/>
          <w:marBottom w:val="0"/>
          <w:divBdr>
            <w:top w:val="none" w:sz="0" w:space="0" w:color="auto"/>
            <w:left w:val="none" w:sz="0" w:space="0" w:color="auto"/>
            <w:bottom w:val="none" w:sz="0" w:space="0" w:color="auto"/>
            <w:right w:val="none" w:sz="0" w:space="0" w:color="auto"/>
          </w:divBdr>
        </w:div>
        <w:div w:id="77220828">
          <w:marLeft w:val="0"/>
          <w:marRight w:val="0"/>
          <w:marTop w:val="0"/>
          <w:marBottom w:val="0"/>
          <w:divBdr>
            <w:top w:val="none" w:sz="0" w:space="0" w:color="auto"/>
            <w:left w:val="none" w:sz="0" w:space="0" w:color="auto"/>
            <w:bottom w:val="none" w:sz="0" w:space="0" w:color="auto"/>
            <w:right w:val="none" w:sz="0" w:space="0" w:color="auto"/>
          </w:divBdr>
        </w:div>
        <w:div w:id="77220833">
          <w:marLeft w:val="0"/>
          <w:marRight w:val="0"/>
          <w:marTop w:val="0"/>
          <w:marBottom w:val="0"/>
          <w:divBdr>
            <w:top w:val="none" w:sz="0" w:space="0" w:color="auto"/>
            <w:left w:val="none" w:sz="0" w:space="0" w:color="auto"/>
            <w:bottom w:val="none" w:sz="0" w:space="0" w:color="auto"/>
            <w:right w:val="none" w:sz="0" w:space="0" w:color="auto"/>
          </w:divBdr>
        </w:div>
        <w:div w:id="77220834">
          <w:marLeft w:val="0"/>
          <w:marRight w:val="0"/>
          <w:marTop w:val="0"/>
          <w:marBottom w:val="0"/>
          <w:divBdr>
            <w:top w:val="none" w:sz="0" w:space="0" w:color="auto"/>
            <w:left w:val="none" w:sz="0" w:space="0" w:color="auto"/>
            <w:bottom w:val="none" w:sz="0" w:space="0" w:color="auto"/>
            <w:right w:val="none" w:sz="0" w:space="0" w:color="auto"/>
          </w:divBdr>
        </w:div>
        <w:div w:id="77220835">
          <w:marLeft w:val="0"/>
          <w:marRight w:val="0"/>
          <w:marTop w:val="0"/>
          <w:marBottom w:val="0"/>
          <w:divBdr>
            <w:top w:val="none" w:sz="0" w:space="0" w:color="auto"/>
            <w:left w:val="none" w:sz="0" w:space="0" w:color="auto"/>
            <w:bottom w:val="none" w:sz="0" w:space="0" w:color="auto"/>
            <w:right w:val="none" w:sz="0" w:space="0" w:color="auto"/>
          </w:divBdr>
        </w:div>
      </w:divsChild>
    </w:div>
    <w:div w:id="77220839">
      <w:marLeft w:val="0"/>
      <w:marRight w:val="0"/>
      <w:marTop w:val="0"/>
      <w:marBottom w:val="0"/>
      <w:divBdr>
        <w:top w:val="none" w:sz="0" w:space="0" w:color="auto"/>
        <w:left w:val="none" w:sz="0" w:space="0" w:color="auto"/>
        <w:bottom w:val="none" w:sz="0" w:space="0" w:color="auto"/>
        <w:right w:val="none" w:sz="0" w:space="0" w:color="auto"/>
      </w:divBdr>
      <w:divsChild>
        <w:div w:id="77220332">
          <w:marLeft w:val="0"/>
          <w:marRight w:val="0"/>
          <w:marTop w:val="0"/>
          <w:marBottom w:val="0"/>
          <w:divBdr>
            <w:top w:val="none" w:sz="0" w:space="0" w:color="auto"/>
            <w:left w:val="none" w:sz="0" w:space="0" w:color="auto"/>
            <w:bottom w:val="none" w:sz="0" w:space="0" w:color="auto"/>
            <w:right w:val="none" w:sz="0" w:space="0" w:color="auto"/>
          </w:divBdr>
        </w:div>
        <w:div w:id="77220841">
          <w:marLeft w:val="0"/>
          <w:marRight w:val="0"/>
          <w:marTop w:val="0"/>
          <w:marBottom w:val="0"/>
          <w:divBdr>
            <w:top w:val="none" w:sz="0" w:space="0" w:color="auto"/>
            <w:left w:val="none" w:sz="0" w:space="0" w:color="auto"/>
            <w:bottom w:val="none" w:sz="0" w:space="0" w:color="auto"/>
            <w:right w:val="none" w:sz="0" w:space="0" w:color="auto"/>
          </w:divBdr>
        </w:div>
        <w:div w:id="77220843">
          <w:marLeft w:val="0"/>
          <w:marRight w:val="0"/>
          <w:marTop w:val="0"/>
          <w:marBottom w:val="0"/>
          <w:divBdr>
            <w:top w:val="none" w:sz="0" w:space="0" w:color="auto"/>
            <w:left w:val="none" w:sz="0" w:space="0" w:color="auto"/>
            <w:bottom w:val="none" w:sz="0" w:space="0" w:color="auto"/>
            <w:right w:val="none" w:sz="0" w:space="0" w:color="auto"/>
          </w:divBdr>
        </w:div>
        <w:div w:id="77220851">
          <w:marLeft w:val="0"/>
          <w:marRight w:val="0"/>
          <w:marTop w:val="0"/>
          <w:marBottom w:val="0"/>
          <w:divBdr>
            <w:top w:val="none" w:sz="0" w:space="0" w:color="auto"/>
            <w:left w:val="none" w:sz="0" w:space="0" w:color="auto"/>
            <w:bottom w:val="none" w:sz="0" w:space="0" w:color="auto"/>
            <w:right w:val="none" w:sz="0" w:space="0" w:color="auto"/>
          </w:divBdr>
        </w:div>
        <w:div w:id="77220853">
          <w:marLeft w:val="0"/>
          <w:marRight w:val="0"/>
          <w:marTop w:val="0"/>
          <w:marBottom w:val="0"/>
          <w:divBdr>
            <w:top w:val="none" w:sz="0" w:space="0" w:color="auto"/>
            <w:left w:val="none" w:sz="0" w:space="0" w:color="auto"/>
            <w:bottom w:val="none" w:sz="0" w:space="0" w:color="auto"/>
            <w:right w:val="none" w:sz="0" w:space="0" w:color="auto"/>
          </w:divBdr>
        </w:div>
      </w:divsChild>
    </w:div>
    <w:div w:id="77220842">
      <w:marLeft w:val="0"/>
      <w:marRight w:val="0"/>
      <w:marTop w:val="0"/>
      <w:marBottom w:val="0"/>
      <w:divBdr>
        <w:top w:val="none" w:sz="0" w:space="0" w:color="auto"/>
        <w:left w:val="none" w:sz="0" w:space="0" w:color="auto"/>
        <w:bottom w:val="none" w:sz="0" w:space="0" w:color="auto"/>
        <w:right w:val="none" w:sz="0" w:space="0" w:color="auto"/>
      </w:divBdr>
    </w:div>
    <w:div w:id="77220845">
      <w:marLeft w:val="0"/>
      <w:marRight w:val="0"/>
      <w:marTop w:val="0"/>
      <w:marBottom w:val="0"/>
      <w:divBdr>
        <w:top w:val="none" w:sz="0" w:space="0" w:color="auto"/>
        <w:left w:val="none" w:sz="0" w:space="0" w:color="auto"/>
        <w:bottom w:val="none" w:sz="0" w:space="0" w:color="auto"/>
        <w:right w:val="none" w:sz="0" w:space="0" w:color="auto"/>
      </w:divBdr>
    </w:div>
    <w:div w:id="77220846">
      <w:marLeft w:val="0"/>
      <w:marRight w:val="0"/>
      <w:marTop w:val="0"/>
      <w:marBottom w:val="0"/>
      <w:divBdr>
        <w:top w:val="none" w:sz="0" w:space="0" w:color="auto"/>
        <w:left w:val="none" w:sz="0" w:space="0" w:color="auto"/>
        <w:bottom w:val="none" w:sz="0" w:space="0" w:color="auto"/>
        <w:right w:val="none" w:sz="0" w:space="0" w:color="auto"/>
      </w:divBdr>
    </w:div>
    <w:div w:id="77220847">
      <w:marLeft w:val="0"/>
      <w:marRight w:val="0"/>
      <w:marTop w:val="0"/>
      <w:marBottom w:val="0"/>
      <w:divBdr>
        <w:top w:val="none" w:sz="0" w:space="0" w:color="auto"/>
        <w:left w:val="none" w:sz="0" w:space="0" w:color="auto"/>
        <w:bottom w:val="none" w:sz="0" w:space="0" w:color="auto"/>
        <w:right w:val="none" w:sz="0" w:space="0" w:color="auto"/>
      </w:divBdr>
      <w:divsChild>
        <w:div w:id="77220840">
          <w:marLeft w:val="0"/>
          <w:marRight w:val="0"/>
          <w:marTop w:val="0"/>
          <w:marBottom w:val="0"/>
          <w:divBdr>
            <w:top w:val="none" w:sz="0" w:space="0" w:color="auto"/>
            <w:left w:val="none" w:sz="0" w:space="0" w:color="auto"/>
            <w:bottom w:val="none" w:sz="0" w:space="0" w:color="auto"/>
            <w:right w:val="none" w:sz="0" w:space="0" w:color="auto"/>
          </w:divBdr>
        </w:div>
        <w:div w:id="77220844">
          <w:marLeft w:val="0"/>
          <w:marRight w:val="0"/>
          <w:marTop w:val="0"/>
          <w:marBottom w:val="0"/>
          <w:divBdr>
            <w:top w:val="none" w:sz="0" w:space="0" w:color="auto"/>
            <w:left w:val="none" w:sz="0" w:space="0" w:color="auto"/>
            <w:bottom w:val="none" w:sz="0" w:space="0" w:color="auto"/>
            <w:right w:val="none" w:sz="0" w:space="0" w:color="auto"/>
          </w:divBdr>
        </w:div>
        <w:div w:id="77220848">
          <w:marLeft w:val="0"/>
          <w:marRight w:val="0"/>
          <w:marTop w:val="0"/>
          <w:marBottom w:val="0"/>
          <w:divBdr>
            <w:top w:val="none" w:sz="0" w:space="0" w:color="auto"/>
            <w:left w:val="none" w:sz="0" w:space="0" w:color="auto"/>
            <w:bottom w:val="none" w:sz="0" w:space="0" w:color="auto"/>
            <w:right w:val="none" w:sz="0" w:space="0" w:color="auto"/>
          </w:divBdr>
        </w:div>
        <w:div w:id="77220849">
          <w:marLeft w:val="0"/>
          <w:marRight w:val="0"/>
          <w:marTop w:val="0"/>
          <w:marBottom w:val="0"/>
          <w:divBdr>
            <w:top w:val="none" w:sz="0" w:space="0" w:color="auto"/>
            <w:left w:val="none" w:sz="0" w:space="0" w:color="auto"/>
            <w:bottom w:val="none" w:sz="0" w:space="0" w:color="auto"/>
            <w:right w:val="none" w:sz="0" w:space="0" w:color="auto"/>
          </w:divBdr>
        </w:div>
        <w:div w:id="77220850">
          <w:marLeft w:val="0"/>
          <w:marRight w:val="0"/>
          <w:marTop w:val="0"/>
          <w:marBottom w:val="0"/>
          <w:divBdr>
            <w:top w:val="none" w:sz="0" w:space="0" w:color="auto"/>
            <w:left w:val="none" w:sz="0" w:space="0" w:color="auto"/>
            <w:bottom w:val="none" w:sz="0" w:space="0" w:color="auto"/>
            <w:right w:val="none" w:sz="0" w:space="0" w:color="auto"/>
          </w:divBdr>
        </w:div>
      </w:divsChild>
    </w:div>
    <w:div w:id="77220852">
      <w:marLeft w:val="0"/>
      <w:marRight w:val="0"/>
      <w:marTop w:val="0"/>
      <w:marBottom w:val="0"/>
      <w:divBdr>
        <w:top w:val="none" w:sz="0" w:space="0" w:color="auto"/>
        <w:left w:val="none" w:sz="0" w:space="0" w:color="auto"/>
        <w:bottom w:val="none" w:sz="0" w:space="0" w:color="auto"/>
        <w:right w:val="none" w:sz="0" w:space="0" w:color="auto"/>
      </w:divBdr>
    </w:div>
    <w:div w:id="77220863">
      <w:marLeft w:val="0"/>
      <w:marRight w:val="0"/>
      <w:marTop w:val="0"/>
      <w:marBottom w:val="0"/>
      <w:divBdr>
        <w:top w:val="none" w:sz="0" w:space="0" w:color="auto"/>
        <w:left w:val="none" w:sz="0" w:space="0" w:color="auto"/>
        <w:bottom w:val="none" w:sz="0" w:space="0" w:color="auto"/>
        <w:right w:val="none" w:sz="0" w:space="0" w:color="auto"/>
      </w:divBdr>
    </w:div>
    <w:div w:id="77220869">
      <w:marLeft w:val="0"/>
      <w:marRight w:val="0"/>
      <w:marTop w:val="0"/>
      <w:marBottom w:val="0"/>
      <w:divBdr>
        <w:top w:val="none" w:sz="0" w:space="0" w:color="auto"/>
        <w:left w:val="none" w:sz="0" w:space="0" w:color="auto"/>
        <w:bottom w:val="none" w:sz="0" w:space="0" w:color="auto"/>
        <w:right w:val="none" w:sz="0" w:space="0" w:color="auto"/>
      </w:divBdr>
    </w:div>
    <w:div w:id="77220870">
      <w:marLeft w:val="0"/>
      <w:marRight w:val="0"/>
      <w:marTop w:val="0"/>
      <w:marBottom w:val="0"/>
      <w:divBdr>
        <w:top w:val="none" w:sz="0" w:space="0" w:color="auto"/>
        <w:left w:val="none" w:sz="0" w:space="0" w:color="auto"/>
        <w:bottom w:val="none" w:sz="0" w:space="0" w:color="auto"/>
        <w:right w:val="none" w:sz="0" w:space="0" w:color="auto"/>
      </w:divBdr>
    </w:div>
    <w:div w:id="77220871">
      <w:marLeft w:val="0"/>
      <w:marRight w:val="0"/>
      <w:marTop w:val="0"/>
      <w:marBottom w:val="0"/>
      <w:divBdr>
        <w:top w:val="none" w:sz="0" w:space="0" w:color="auto"/>
        <w:left w:val="none" w:sz="0" w:space="0" w:color="auto"/>
        <w:bottom w:val="none" w:sz="0" w:space="0" w:color="auto"/>
        <w:right w:val="none" w:sz="0" w:space="0" w:color="auto"/>
      </w:divBdr>
    </w:div>
    <w:div w:id="77220872">
      <w:marLeft w:val="0"/>
      <w:marRight w:val="0"/>
      <w:marTop w:val="0"/>
      <w:marBottom w:val="0"/>
      <w:divBdr>
        <w:top w:val="none" w:sz="0" w:space="0" w:color="auto"/>
        <w:left w:val="none" w:sz="0" w:space="0" w:color="auto"/>
        <w:bottom w:val="none" w:sz="0" w:space="0" w:color="auto"/>
        <w:right w:val="none" w:sz="0" w:space="0" w:color="auto"/>
      </w:divBdr>
    </w:div>
    <w:div w:id="77220873">
      <w:marLeft w:val="0"/>
      <w:marRight w:val="0"/>
      <w:marTop w:val="0"/>
      <w:marBottom w:val="0"/>
      <w:divBdr>
        <w:top w:val="none" w:sz="0" w:space="0" w:color="auto"/>
        <w:left w:val="none" w:sz="0" w:space="0" w:color="auto"/>
        <w:bottom w:val="none" w:sz="0" w:space="0" w:color="auto"/>
        <w:right w:val="none" w:sz="0" w:space="0" w:color="auto"/>
      </w:divBdr>
    </w:div>
    <w:div w:id="77220874">
      <w:marLeft w:val="0"/>
      <w:marRight w:val="0"/>
      <w:marTop w:val="0"/>
      <w:marBottom w:val="0"/>
      <w:divBdr>
        <w:top w:val="none" w:sz="0" w:space="0" w:color="auto"/>
        <w:left w:val="none" w:sz="0" w:space="0" w:color="auto"/>
        <w:bottom w:val="none" w:sz="0" w:space="0" w:color="auto"/>
        <w:right w:val="none" w:sz="0" w:space="0" w:color="auto"/>
      </w:divBdr>
    </w:div>
    <w:div w:id="77220875">
      <w:marLeft w:val="0"/>
      <w:marRight w:val="0"/>
      <w:marTop w:val="0"/>
      <w:marBottom w:val="0"/>
      <w:divBdr>
        <w:top w:val="none" w:sz="0" w:space="0" w:color="auto"/>
        <w:left w:val="none" w:sz="0" w:space="0" w:color="auto"/>
        <w:bottom w:val="none" w:sz="0" w:space="0" w:color="auto"/>
        <w:right w:val="none" w:sz="0" w:space="0" w:color="auto"/>
      </w:divBdr>
    </w:div>
    <w:div w:id="77220876">
      <w:marLeft w:val="0"/>
      <w:marRight w:val="0"/>
      <w:marTop w:val="0"/>
      <w:marBottom w:val="0"/>
      <w:divBdr>
        <w:top w:val="none" w:sz="0" w:space="0" w:color="auto"/>
        <w:left w:val="none" w:sz="0" w:space="0" w:color="auto"/>
        <w:bottom w:val="none" w:sz="0" w:space="0" w:color="auto"/>
        <w:right w:val="none" w:sz="0" w:space="0" w:color="auto"/>
      </w:divBdr>
    </w:div>
    <w:div w:id="77220877">
      <w:marLeft w:val="0"/>
      <w:marRight w:val="0"/>
      <w:marTop w:val="0"/>
      <w:marBottom w:val="0"/>
      <w:divBdr>
        <w:top w:val="none" w:sz="0" w:space="0" w:color="auto"/>
        <w:left w:val="none" w:sz="0" w:space="0" w:color="auto"/>
        <w:bottom w:val="none" w:sz="0" w:space="0" w:color="auto"/>
        <w:right w:val="none" w:sz="0" w:space="0" w:color="auto"/>
      </w:divBdr>
    </w:div>
    <w:div w:id="77220878">
      <w:marLeft w:val="0"/>
      <w:marRight w:val="0"/>
      <w:marTop w:val="0"/>
      <w:marBottom w:val="0"/>
      <w:divBdr>
        <w:top w:val="none" w:sz="0" w:space="0" w:color="auto"/>
        <w:left w:val="none" w:sz="0" w:space="0" w:color="auto"/>
        <w:bottom w:val="none" w:sz="0" w:space="0" w:color="auto"/>
        <w:right w:val="none" w:sz="0" w:space="0" w:color="auto"/>
      </w:divBdr>
    </w:div>
    <w:div w:id="77220879">
      <w:marLeft w:val="0"/>
      <w:marRight w:val="0"/>
      <w:marTop w:val="0"/>
      <w:marBottom w:val="0"/>
      <w:divBdr>
        <w:top w:val="none" w:sz="0" w:space="0" w:color="auto"/>
        <w:left w:val="none" w:sz="0" w:space="0" w:color="auto"/>
        <w:bottom w:val="none" w:sz="0" w:space="0" w:color="auto"/>
        <w:right w:val="none" w:sz="0" w:space="0" w:color="auto"/>
      </w:divBdr>
    </w:div>
    <w:div w:id="77220880">
      <w:marLeft w:val="0"/>
      <w:marRight w:val="0"/>
      <w:marTop w:val="0"/>
      <w:marBottom w:val="0"/>
      <w:divBdr>
        <w:top w:val="none" w:sz="0" w:space="0" w:color="auto"/>
        <w:left w:val="none" w:sz="0" w:space="0" w:color="auto"/>
        <w:bottom w:val="none" w:sz="0" w:space="0" w:color="auto"/>
        <w:right w:val="none" w:sz="0" w:space="0" w:color="auto"/>
      </w:divBdr>
    </w:div>
    <w:div w:id="77220881">
      <w:marLeft w:val="0"/>
      <w:marRight w:val="0"/>
      <w:marTop w:val="0"/>
      <w:marBottom w:val="0"/>
      <w:divBdr>
        <w:top w:val="none" w:sz="0" w:space="0" w:color="auto"/>
        <w:left w:val="none" w:sz="0" w:space="0" w:color="auto"/>
        <w:bottom w:val="none" w:sz="0" w:space="0" w:color="auto"/>
        <w:right w:val="none" w:sz="0" w:space="0" w:color="auto"/>
      </w:divBdr>
    </w:div>
    <w:div w:id="77220882">
      <w:marLeft w:val="0"/>
      <w:marRight w:val="0"/>
      <w:marTop w:val="0"/>
      <w:marBottom w:val="0"/>
      <w:divBdr>
        <w:top w:val="none" w:sz="0" w:space="0" w:color="auto"/>
        <w:left w:val="none" w:sz="0" w:space="0" w:color="auto"/>
        <w:bottom w:val="none" w:sz="0" w:space="0" w:color="auto"/>
        <w:right w:val="none" w:sz="0" w:space="0" w:color="auto"/>
      </w:divBdr>
    </w:div>
    <w:div w:id="81993105">
      <w:bodyDiv w:val="1"/>
      <w:marLeft w:val="0"/>
      <w:marRight w:val="0"/>
      <w:marTop w:val="0"/>
      <w:marBottom w:val="0"/>
      <w:divBdr>
        <w:top w:val="none" w:sz="0" w:space="0" w:color="auto"/>
        <w:left w:val="none" w:sz="0" w:space="0" w:color="auto"/>
        <w:bottom w:val="none" w:sz="0" w:space="0" w:color="auto"/>
        <w:right w:val="none" w:sz="0" w:space="0" w:color="auto"/>
      </w:divBdr>
    </w:div>
    <w:div w:id="143011974">
      <w:bodyDiv w:val="1"/>
      <w:marLeft w:val="0"/>
      <w:marRight w:val="0"/>
      <w:marTop w:val="0"/>
      <w:marBottom w:val="0"/>
      <w:divBdr>
        <w:top w:val="none" w:sz="0" w:space="0" w:color="auto"/>
        <w:left w:val="none" w:sz="0" w:space="0" w:color="auto"/>
        <w:bottom w:val="none" w:sz="0" w:space="0" w:color="auto"/>
        <w:right w:val="none" w:sz="0" w:space="0" w:color="auto"/>
      </w:divBdr>
    </w:div>
    <w:div w:id="421297732">
      <w:bodyDiv w:val="1"/>
      <w:marLeft w:val="0"/>
      <w:marRight w:val="0"/>
      <w:marTop w:val="0"/>
      <w:marBottom w:val="0"/>
      <w:divBdr>
        <w:top w:val="none" w:sz="0" w:space="0" w:color="auto"/>
        <w:left w:val="none" w:sz="0" w:space="0" w:color="auto"/>
        <w:bottom w:val="none" w:sz="0" w:space="0" w:color="auto"/>
        <w:right w:val="none" w:sz="0" w:space="0" w:color="auto"/>
      </w:divBdr>
    </w:div>
    <w:div w:id="666372132">
      <w:bodyDiv w:val="1"/>
      <w:marLeft w:val="0"/>
      <w:marRight w:val="0"/>
      <w:marTop w:val="0"/>
      <w:marBottom w:val="0"/>
      <w:divBdr>
        <w:top w:val="none" w:sz="0" w:space="0" w:color="auto"/>
        <w:left w:val="none" w:sz="0" w:space="0" w:color="auto"/>
        <w:bottom w:val="none" w:sz="0" w:space="0" w:color="auto"/>
        <w:right w:val="none" w:sz="0" w:space="0" w:color="auto"/>
      </w:divBdr>
    </w:div>
    <w:div w:id="1069770662">
      <w:bodyDiv w:val="1"/>
      <w:marLeft w:val="0"/>
      <w:marRight w:val="0"/>
      <w:marTop w:val="0"/>
      <w:marBottom w:val="0"/>
      <w:divBdr>
        <w:top w:val="none" w:sz="0" w:space="0" w:color="auto"/>
        <w:left w:val="none" w:sz="0" w:space="0" w:color="auto"/>
        <w:bottom w:val="none" w:sz="0" w:space="0" w:color="auto"/>
        <w:right w:val="none" w:sz="0" w:space="0" w:color="auto"/>
      </w:divBdr>
      <w:divsChild>
        <w:div w:id="24451571">
          <w:marLeft w:val="0"/>
          <w:marRight w:val="0"/>
          <w:marTop w:val="0"/>
          <w:marBottom w:val="0"/>
          <w:divBdr>
            <w:top w:val="none" w:sz="0" w:space="0" w:color="auto"/>
            <w:left w:val="none" w:sz="0" w:space="0" w:color="auto"/>
            <w:bottom w:val="none" w:sz="0" w:space="0" w:color="auto"/>
            <w:right w:val="none" w:sz="0" w:space="0" w:color="auto"/>
          </w:divBdr>
        </w:div>
        <w:div w:id="24672719">
          <w:marLeft w:val="0"/>
          <w:marRight w:val="0"/>
          <w:marTop w:val="0"/>
          <w:marBottom w:val="0"/>
          <w:divBdr>
            <w:top w:val="none" w:sz="0" w:space="0" w:color="auto"/>
            <w:left w:val="none" w:sz="0" w:space="0" w:color="auto"/>
            <w:bottom w:val="none" w:sz="0" w:space="0" w:color="auto"/>
            <w:right w:val="none" w:sz="0" w:space="0" w:color="auto"/>
          </w:divBdr>
        </w:div>
        <w:div w:id="47924179">
          <w:marLeft w:val="0"/>
          <w:marRight w:val="0"/>
          <w:marTop w:val="0"/>
          <w:marBottom w:val="0"/>
          <w:divBdr>
            <w:top w:val="none" w:sz="0" w:space="0" w:color="auto"/>
            <w:left w:val="none" w:sz="0" w:space="0" w:color="auto"/>
            <w:bottom w:val="none" w:sz="0" w:space="0" w:color="auto"/>
            <w:right w:val="none" w:sz="0" w:space="0" w:color="auto"/>
          </w:divBdr>
        </w:div>
        <w:div w:id="63921445">
          <w:marLeft w:val="0"/>
          <w:marRight w:val="0"/>
          <w:marTop w:val="0"/>
          <w:marBottom w:val="0"/>
          <w:divBdr>
            <w:top w:val="none" w:sz="0" w:space="0" w:color="auto"/>
            <w:left w:val="none" w:sz="0" w:space="0" w:color="auto"/>
            <w:bottom w:val="none" w:sz="0" w:space="0" w:color="auto"/>
            <w:right w:val="none" w:sz="0" w:space="0" w:color="auto"/>
          </w:divBdr>
        </w:div>
        <w:div w:id="85809944">
          <w:marLeft w:val="0"/>
          <w:marRight w:val="0"/>
          <w:marTop w:val="0"/>
          <w:marBottom w:val="0"/>
          <w:divBdr>
            <w:top w:val="none" w:sz="0" w:space="0" w:color="auto"/>
            <w:left w:val="none" w:sz="0" w:space="0" w:color="auto"/>
            <w:bottom w:val="none" w:sz="0" w:space="0" w:color="auto"/>
            <w:right w:val="none" w:sz="0" w:space="0" w:color="auto"/>
          </w:divBdr>
        </w:div>
        <w:div w:id="119111439">
          <w:marLeft w:val="0"/>
          <w:marRight w:val="0"/>
          <w:marTop w:val="0"/>
          <w:marBottom w:val="0"/>
          <w:divBdr>
            <w:top w:val="none" w:sz="0" w:space="0" w:color="auto"/>
            <w:left w:val="none" w:sz="0" w:space="0" w:color="auto"/>
            <w:bottom w:val="none" w:sz="0" w:space="0" w:color="auto"/>
            <w:right w:val="none" w:sz="0" w:space="0" w:color="auto"/>
          </w:divBdr>
        </w:div>
        <w:div w:id="119148699">
          <w:marLeft w:val="0"/>
          <w:marRight w:val="0"/>
          <w:marTop w:val="0"/>
          <w:marBottom w:val="0"/>
          <w:divBdr>
            <w:top w:val="none" w:sz="0" w:space="0" w:color="auto"/>
            <w:left w:val="none" w:sz="0" w:space="0" w:color="auto"/>
            <w:bottom w:val="none" w:sz="0" w:space="0" w:color="auto"/>
            <w:right w:val="none" w:sz="0" w:space="0" w:color="auto"/>
          </w:divBdr>
        </w:div>
        <w:div w:id="179701414">
          <w:marLeft w:val="0"/>
          <w:marRight w:val="0"/>
          <w:marTop w:val="0"/>
          <w:marBottom w:val="0"/>
          <w:divBdr>
            <w:top w:val="none" w:sz="0" w:space="0" w:color="auto"/>
            <w:left w:val="none" w:sz="0" w:space="0" w:color="auto"/>
            <w:bottom w:val="none" w:sz="0" w:space="0" w:color="auto"/>
            <w:right w:val="none" w:sz="0" w:space="0" w:color="auto"/>
          </w:divBdr>
        </w:div>
        <w:div w:id="215554720">
          <w:marLeft w:val="0"/>
          <w:marRight w:val="0"/>
          <w:marTop w:val="0"/>
          <w:marBottom w:val="0"/>
          <w:divBdr>
            <w:top w:val="none" w:sz="0" w:space="0" w:color="auto"/>
            <w:left w:val="none" w:sz="0" w:space="0" w:color="auto"/>
            <w:bottom w:val="none" w:sz="0" w:space="0" w:color="auto"/>
            <w:right w:val="none" w:sz="0" w:space="0" w:color="auto"/>
          </w:divBdr>
        </w:div>
        <w:div w:id="247737734">
          <w:marLeft w:val="0"/>
          <w:marRight w:val="0"/>
          <w:marTop w:val="0"/>
          <w:marBottom w:val="0"/>
          <w:divBdr>
            <w:top w:val="none" w:sz="0" w:space="0" w:color="auto"/>
            <w:left w:val="none" w:sz="0" w:space="0" w:color="auto"/>
            <w:bottom w:val="none" w:sz="0" w:space="0" w:color="auto"/>
            <w:right w:val="none" w:sz="0" w:space="0" w:color="auto"/>
          </w:divBdr>
        </w:div>
        <w:div w:id="330716470">
          <w:marLeft w:val="0"/>
          <w:marRight w:val="0"/>
          <w:marTop w:val="0"/>
          <w:marBottom w:val="0"/>
          <w:divBdr>
            <w:top w:val="none" w:sz="0" w:space="0" w:color="auto"/>
            <w:left w:val="none" w:sz="0" w:space="0" w:color="auto"/>
            <w:bottom w:val="none" w:sz="0" w:space="0" w:color="auto"/>
            <w:right w:val="none" w:sz="0" w:space="0" w:color="auto"/>
          </w:divBdr>
        </w:div>
        <w:div w:id="367460936">
          <w:marLeft w:val="0"/>
          <w:marRight w:val="0"/>
          <w:marTop w:val="0"/>
          <w:marBottom w:val="0"/>
          <w:divBdr>
            <w:top w:val="none" w:sz="0" w:space="0" w:color="auto"/>
            <w:left w:val="none" w:sz="0" w:space="0" w:color="auto"/>
            <w:bottom w:val="none" w:sz="0" w:space="0" w:color="auto"/>
            <w:right w:val="none" w:sz="0" w:space="0" w:color="auto"/>
          </w:divBdr>
        </w:div>
        <w:div w:id="398938586">
          <w:marLeft w:val="0"/>
          <w:marRight w:val="0"/>
          <w:marTop w:val="0"/>
          <w:marBottom w:val="0"/>
          <w:divBdr>
            <w:top w:val="none" w:sz="0" w:space="0" w:color="auto"/>
            <w:left w:val="none" w:sz="0" w:space="0" w:color="auto"/>
            <w:bottom w:val="none" w:sz="0" w:space="0" w:color="auto"/>
            <w:right w:val="none" w:sz="0" w:space="0" w:color="auto"/>
          </w:divBdr>
        </w:div>
        <w:div w:id="431048418">
          <w:marLeft w:val="0"/>
          <w:marRight w:val="0"/>
          <w:marTop w:val="0"/>
          <w:marBottom w:val="0"/>
          <w:divBdr>
            <w:top w:val="none" w:sz="0" w:space="0" w:color="auto"/>
            <w:left w:val="none" w:sz="0" w:space="0" w:color="auto"/>
            <w:bottom w:val="none" w:sz="0" w:space="0" w:color="auto"/>
            <w:right w:val="none" w:sz="0" w:space="0" w:color="auto"/>
          </w:divBdr>
        </w:div>
        <w:div w:id="448665890">
          <w:marLeft w:val="0"/>
          <w:marRight w:val="0"/>
          <w:marTop w:val="0"/>
          <w:marBottom w:val="0"/>
          <w:divBdr>
            <w:top w:val="none" w:sz="0" w:space="0" w:color="auto"/>
            <w:left w:val="none" w:sz="0" w:space="0" w:color="auto"/>
            <w:bottom w:val="none" w:sz="0" w:space="0" w:color="auto"/>
            <w:right w:val="none" w:sz="0" w:space="0" w:color="auto"/>
          </w:divBdr>
        </w:div>
        <w:div w:id="491871398">
          <w:marLeft w:val="0"/>
          <w:marRight w:val="0"/>
          <w:marTop w:val="0"/>
          <w:marBottom w:val="0"/>
          <w:divBdr>
            <w:top w:val="none" w:sz="0" w:space="0" w:color="auto"/>
            <w:left w:val="none" w:sz="0" w:space="0" w:color="auto"/>
            <w:bottom w:val="none" w:sz="0" w:space="0" w:color="auto"/>
            <w:right w:val="none" w:sz="0" w:space="0" w:color="auto"/>
          </w:divBdr>
        </w:div>
        <w:div w:id="532690476">
          <w:marLeft w:val="0"/>
          <w:marRight w:val="0"/>
          <w:marTop w:val="0"/>
          <w:marBottom w:val="0"/>
          <w:divBdr>
            <w:top w:val="none" w:sz="0" w:space="0" w:color="auto"/>
            <w:left w:val="none" w:sz="0" w:space="0" w:color="auto"/>
            <w:bottom w:val="none" w:sz="0" w:space="0" w:color="auto"/>
            <w:right w:val="none" w:sz="0" w:space="0" w:color="auto"/>
          </w:divBdr>
        </w:div>
        <w:div w:id="577980332">
          <w:marLeft w:val="0"/>
          <w:marRight w:val="0"/>
          <w:marTop w:val="0"/>
          <w:marBottom w:val="0"/>
          <w:divBdr>
            <w:top w:val="none" w:sz="0" w:space="0" w:color="auto"/>
            <w:left w:val="none" w:sz="0" w:space="0" w:color="auto"/>
            <w:bottom w:val="none" w:sz="0" w:space="0" w:color="auto"/>
            <w:right w:val="none" w:sz="0" w:space="0" w:color="auto"/>
          </w:divBdr>
        </w:div>
        <w:div w:id="605700471">
          <w:marLeft w:val="0"/>
          <w:marRight w:val="0"/>
          <w:marTop w:val="0"/>
          <w:marBottom w:val="0"/>
          <w:divBdr>
            <w:top w:val="none" w:sz="0" w:space="0" w:color="auto"/>
            <w:left w:val="none" w:sz="0" w:space="0" w:color="auto"/>
            <w:bottom w:val="none" w:sz="0" w:space="0" w:color="auto"/>
            <w:right w:val="none" w:sz="0" w:space="0" w:color="auto"/>
          </w:divBdr>
        </w:div>
        <w:div w:id="670983962">
          <w:marLeft w:val="0"/>
          <w:marRight w:val="0"/>
          <w:marTop w:val="0"/>
          <w:marBottom w:val="0"/>
          <w:divBdr>
            <w:top w:val="none" w:sz="0" w:space="0" w:color="auto"/>
            <w:left w:val="none" w:sz="0" w:space="0" w:color="auto"/>
            <w:bottom w:val="none" w:sz="0" w:space="0" w:color="auto"/>
            <w:right w:val="none" w:sz="0" w:space="0" w:color="auto"/>
          </w:divBdr>
        </w:div>
        <w:div w:id="672225006">
          <w:marLeft w:val="0"/>
          <w:marRight w:val="0"/>
          <w:marTop w:val="0"/>
          <w:marBottom w:val="0"/>
          <w:divBdr>
            <w:top w:val="none" w:sz="0" w:space="0" w:color="auto"/>
            <w:left w:val="none" w:sz="0" w:space="0" w:color="auto"/>
            <w:bottom w:val="none" w:sz="0" w:space="0" w:color="auto"/>
            <w:right w:val="none" w:sz="0" w:space="0" w:color="auto"/>
          </w:divBdr>
        </w:div>
        <w:div w:id="675888598">
          <w:marLeft w:val="0"/>
          <w:marRight w:val="0"/>
          <w:marTop w:val="0"/>
          <w:marBottom w:val="0"/>
          <w:divBdr>
            <w:top w:val="none" w:sz="0" w:space="0" w:color="auto"/>
            <w:left w:val="none" w:sz="0" w:space="0" w:color="auto"/>
            <w:bottom w:val="none" w:sz="0" w:space="0" w:color="auto"/>
            <w:right w:val="none" w:sz="0" w:space="0" w:color="auto"/>
          </w:divBdr>
        </w:div>
        <w:div w:id="758873720">
          <w:marLeft w:val="0"/>
          <w:marRight w:val="0"/>
          <w:marTop w:val="0"/>
          <w:marBottom w:val="0"/>
          <w:divBdr>
            <w:top w:val="none" w:sz="0" w:space="0" w:color="auto"/>
            <w:left w:val="none" w:sz="0" w:space="0" w:color="auto"/>
            <w:bottom w:val="none" w:sz="0" w:space="0" w:color="auto"/>
            <w:right w:val="none" w:sz="0" w:space="0" w:color="auto"/>
          </w:divBdr>
        </w:div>
        <w:div w:id="780681932">
          <w:marLeft w:val="0"/>
          <w:marRight w:val="0"/>
          <w:marTop w:val="0"/>
          <w:marBottom w:val="0"/>
          <w:divBdr>
            <w:top w:val="none" w:sz="0" w:space="0" w:color="auto"/>
            <w:left w:val="none" w:sz="0" w:space="0" w:color="auto"/>
            <w:bottom w:val="none" w:sz="0" w:space="0" w:color="auto"/>
            <w:right w:val="none" w:sz="0" w:space="0" w:color="auto"/>
          </w:divBdr>
        </w:div>
        <w:div w:id="814298354">
          <w:marLeft w:val="0"/>
          <w:marRight w:val="0"/>
          <w:marTop w:val="0"/>
          <w:marBottom w:val="0"/>
          <w:divBdr>
            <w:top w:val="none" w:sz="0" w:space="0" w:color="auto"/>
            <w:left w:val="none" w:sz="0" w:space="0" w:color="auto"/>
            <w:bottom w:val="none" w:sz="0" w:space="0" w:color="auto"/>
            <w:right w:val="none" w:sz="0" w:space="0" w:color="auto"/>
          </w:divBdr>
        </w:div>
        <w:div w:id="893472121">
          <w:marLeft w:val="0"/>
          <w:marRight w:val="0"/>
          <w:marTop w:val="0"/>
          <w:marBottom w:val="0"/>
          <w:divBdr>
            <w:top w:val="none" w:sz="0" w:space="0" w:color="auto"/>
            <w:left w:val="none" w:sz="0" w:space="0" w:color="auto"/>
            <w:bottom w:val="none" w:sz="0" w:space="0" w:color="auto"/>
            <w:right w:val="none" w:sz="0" w:space="0" w:color="auto"/>
          </w:divBdr>
        </w:div>
        <w:div w:id="911548422">
          <w:marLeft w:val="0"/>
          <w:marRight w:val="0"/>
          <w:marTop w:val="0"/>
          <w:marBottom w:val="0"/>
          <w:divBdr>
            <w:top w:val="none" w:sz="0" w:space="0" w:color="auto"/>
            <w:left w:val="none" w:sz="0" w:space="0" w:color="auto"/>
            <w:bottom w:val="none" w:sz="0" w:space="0" w:color="auto"/>
            <w:right w:val="none" w:sz="0" w:space="0" w:color="auto"/>
          </w:divBdr>
        </w:div>
        <w:div w:id="1055159005">
          <w:marLeft w:val="0"/>
          <w:marRight w:val="0"/>
          <w:marTop w:val="0"/>
          <w:marBottom w:val="0"/>
          <w:divBdr>
            <w:top w:val="none" w:sz="0" w:space="0" w:color="auto"/>
            <w:left w:val="none" w:sz="0" w:space="0" w:color="auto"/>
            <w:bottom w:val="none" w:sz="0" w:space="0" w:color="auto"/>
            <w:right w:val="none" w:sz="0" w:space="0" w:color="auto"/>
          </w:divBdr>
        </w:div>
        <w:div w:id="1082533269">
          <w:marLeft w:val="0"/>
          <w:marRight w:val="0"/>
          <w:marTop w:val="0"/>
          <w:marBottom w:val="0"/>
          <w:divBdr>
            <w:top w:val="none" w:sz="0" w:space="0" w:color="auto"/>
            <w:left w:val="none" w:sz="0" w:space="0" w:color="auto"/>
            <w:bottom w:val="none" w:sz="0" w:space="0" w:color="auto"/>
            <w:right w:val="none" w:sz="0" w:space="0" w:color="auto"/>
          </w:divBdr>
        </w:div>
        <w:div w:id="1255473585">
          <w:marLeft w:val="0"/>
          <w:marRight w:val="0"/>
          <w:marTop w:val="0"/>
          <w:marBottom w:val="0"/>
          <w:divBdr>
            <w:top w:val="none" w:sz="0" w:space="0" w:color="auto"/>
            <w:left w:val="none" w:sz="0" w:space="0" w:color="auto"/>
            <w:bottom w:val="none" w:sz="0" w:space="0" w:color="auto"/>
            <w:right w:val="none" w:sz="0" w:space="0" w:color="auto"/>
          </w:divBdr>
        </w:div>
        <w:div w:id="1284457062">
          <w:marLeft w:val="0"/>
          <w:marRight w:val="0"/>
          <w:marTop w:val="0"/>
          <w:marBottom w:val="0"/>
          <w:divBdr>
            <w:top w:val="none" w:sz="0" w:space="0" w:color="auto"/>
            <w:left w:val="none" w:sz="0" w:space="0" w:color="auto"/>
            <w:bottom w:val="none" w:sz="0" w:space="0" w:color="auto"/>
            <w:right w:val="none" w:sz="0" w:space="0" w:color="auto"/>
          </w:divBdr>
        </w:div>
        <w:div w:id="1311523163">
          <w:marLeft w:val="0"/>
          <w:marRight w:val="0"/>
          <w:marTop w:val="0"/>
          <w:marBottom w:val="0"/>
          <w:divBdr>
            <w:top w:val="none" w:sz="0" w:space="0" w:color="auto"/>
            <w:left w:val="none" w:sz="0" w:space="0" w:color="auto"/>
            <w:bottom w:val="none" w:sz="0" w:space="0" w:color="auto"/>
            <w:right w:val="none" w:sz="0" w:space="0" w:color="auto"/>
          </w:divBdr>
        </w:div>
        <w:div w:id="1313680688">
          <w:marLeft w:val="0"/>
          <w:marRight w:val="0"/>
          <w:marTop w:val="0"/>
          <w:marBottom w:val="0"/>
          <w:divBdr>
            <w:top w:val="none" w:sz="0" w:space="0" w:color="auto"/>
            <w:left w:val="none" w:sz="0" w:space="0" w:color="auto"/>
            <w:bottom w:val="none" w:sz="0" w:space="0" w:color="auto"/>
            <w:right w:val="none" w:sz="0" w:space="0" w:color="auto"/>
          </w:divBdr>
        </w:div>
        <w:div w:id="1316764172">
          <w:marLeft w:val="0"/>
          <w:marRight w:val="0"/>
          <w:marTop w:val="0"/>
          <w:marBottom w:val="0"/>
          <w:divBdr>
            <w:top w:val="none" w:sz="0" w:space="0" w:color="auto"/>
            <w:left w:val="none" w:sz="0" w:space="0" w:color="auto"/>
            <w:bottom w:val="none" w:sz="0" w:space="0" w:color="auto"/>
            <w:right w:val="none" w:sz="0" w:space="0" w:color="auto"/>
          </w:divBdr>
        </w:div>
        <w:div w:id="1372924678">
          <w:marLeft w:val="0"/>
          <w:marRight w:val="0"/>
          <w:marTop w:val="0"/>
          <w:marBottom w:val="0"/>
          <w:divBdr>
            <w:top w:val="none" w:sz="0" w:space="0" w:color="auto"/>
            <w:left w:val="none" w:sz="0" w:space="0" w:color="auto"/>
            <w:bottom w:val="none" w:sz="0" w:space="0" w:color="auto"/>
            <w:right w:val="none" w:sz="0" w:space="0" w:color="auto"/>
          </w:divBdr>
        </w:div>
        <w:div w:id="1372998848">
          <w:marLeft w:val="0"/>
          <w:marRight w:val="0"/>
          <w:marTop w:val="0"/>
          <w:marBottom w:val="0"/>
          <w:divBdr>
            <w:top w:val="none" w:sz="0" w:space="0" w:color="auto"/>
            <w:left w:val="none" w:sz="0" w:space="0" w:color="auto"/>
            <w:bottom w:val="none" w:sz="0" w:space="0" w:color="auto"/>
            <w:right w:val="none" w:sz="0" w:space="0" w:color="auto"/>
          </w:divBdr>
        </w:div>
        <w:div w:id="1377390017">
          <w:marLeft w:val="0"/>
          <w:marRight w:val="0"/>
          <w:marTop w:val="0"/>
          <w:marBottom w:val="0"/>
          <w:divBdr>
            <w:top w:val="none" w:sz="0" w:space="0" w:color="auto"/>
            <w:left w:val="none" w:sz="0" w:space="0" w:color="auto"/>
            <w:bottom w:val="none" w:sz="0" w:space="0" w:color="auto"/>
            <w:right w:val="none" w:sz="0" w:space="0" w:color="auto"/>
          </w:divBdr>
        </w:div>
        <w:div w:id="1380206420">
          <w:marLeft w:val="0"/>
          <w:marRight w:val="0"/>
          <w:marTop w:val="0"/>
          <w:marBottom w:val="0"/>
          <w:divBdr>
            <w:top w:val="none" w:sz="0" w:space="0" w:color="auto"/>
            <w:left w:val="none" w:sz="0" w:space="0" w:color="auto"/>
            <w:bottom w:val="none" w:sz="0" w:space="0" w:color="auto"/>
            <w:right w:val="none" w:sz="0" w:space="0" w:color="auto"/>
          </w:divBdr>
        </w:div>
        <w:div w:id="1422219588">
          <w:marLeft w:val="0"/>
          <w:marRight w:val="0"/>
          <w:marTop w:val="0"/>
          <w:marBottom w:val="0"/>
          <w:divBdr>
            <w:top w:val="none" w:sz="0" w:space="0" w:color="auto"/>
            <w:left w:val="none" w:sz="0" w:space="0" w:color="auto"/>
            <w:bottom w:val="none" w:sz="0" w:space="0" w:color="auto"/>
            <w:right w:val="none" w:sz="0" w:space="0" w:color="auto"/>
          </w:divBdr>
        </w:div>
        <w:div w:id="1460873702">
          <w:marLeft w:val="0"/>
          <w:marRight w:val="0"/>
          <w:marTop w:val="0"/>
          <w:marBottom w:val="0"/>
          <w:divBdr>
            <w:top w:val="none" w:sz="0" w:space="0" w:color="auto"/>
            <w:left w:val="none" w:sz="0" w:space="0" w:color="auto"/>
            <w:bottom w:val="none" w:sz="0" w:space="0" w:color="auto"/>
            <w:right w:val="none" w:sz="0" w:space="0" w:color="auto"/>
          </w:divBdr>
        </w:div>
        <w:div w:id="1461994729">
          <w:marLeft w:val="0"/>
          <w:marRight w:val="0"/>
          <w:marTop w:val="0"/>
          <w:marBottom w:val="0"/>
          <w:divBdr>
            <w:top w:val="none" w:sz="0" w:space="0" w:color="auto"/>
            <w:left w:val="none" w:sz="0" w:space="0" w:color="auto"/>
            <w:bottom w:val="none" w:sz="0" w:space="0" w:color="auto"/>
            <w:right w:val="none" w:sz="0" w:space="0" w:color="auto"/>
          </w:divBdr>
        </w:div>
        <w:div w:id="1480876721">
          <w:marLeft w:val="0"/>
          <w:marRight w:val="0"/>
          <w:marTop w:val="0"/>
          <w:marBottom w:val="0"/>
          <w:divBdr>
            <w:top w:val="none" w:sz="0" w:space="0" w:color="auto"/>
            <w:left w:val="none" w:sz="0" w:space="0" w:color="auto"/>
            <w:bottom w:val="none" w:sz="0" w:space="0" w:color="auto"/>
            <w:right w:val="none" w:sz="0" w:space="0" w:color="auto"/>
          </w:divBdr>
        </w:div>
        <w:div w:id="1490445555">
          <w:marLeft w:val="0"/>
          <w:marRight w:val="0"/>
          <w:marTop w:val="0"/>
          <w:marBottom w:val="0"/>
          <w:divBdr>
            <w:top w:val="none" w:sz="0" w:space="0" w:color="auto"/>
            <w:left w:val="none" w:sz="0" w:space="0" w:color="auto"/>
            <w:bottom w:val="none" w:sz="0" w:space="0" w:color="auto"/>
            <w:right w:val="none" w:sz="0" w:space="0" w:color="auto"/>
          </w:divBdr>
        </w:div>
        <w:div w:id="1545024414">
          <w:marLeft w:val="0"/>
          <w:marRight w:val="0"/>
          <w:marTop w:val="0"/>
          <w:marBottom w:val="0"/>
          <w:divBdr>
            <w:top w:val="none" w:sz="0" w:space="0" w:color="auto"/>
            <w:left w:val="none" w:sz="0" w:space="0" w:color="auto"/>
            <w:bottom w:val="none" w:sz="0" w:space="0" w:color="auto"/>
            <w:right w:val="none" w:sz="0" w:space="0" w:color="auto"/>
          </w:divBdr>
        </w:div>
        <w:div w:id="1552882908">
          <w:marLeft w:val="0"/>
          <w:marRight w:val="0"/>
          <w:marTop w:val="0"/>
          <w:marBottom w:val="0"/>
          <w:divBdr>
            <w:top w:val="none" w:sz="0" w:space="0" w:color="auto"/>
            <w:left w:val="none" w:sz="0" w:space="0" w:color="auto"/>
            <w:bottom w:val="none" w:sz="0" w:space="0" w:color="auto"/>
            <w:right w:val="none" w:sz="0" w:space="0" w:color="auto"/>
          </w:divBdr>
        </w:div>
        <w:div w:id="1613781023">
          <w:marLeft w:val="0"/>
          <w:marRight w:val="0"/>
          <w:marTop w:val="0"/>
          <w:marBottom w:val="0"/>
          <w:divBdr>
            <w:top w:val="none" w:sz="0" w:space="0" w:color="auto"/>
            <w:left w:val="none" w:sz="0" w:space="0" w:color="auto"/>
            <w:bottom w:val="none" w:sz="0" w:space="0" w:color="auto"/>
            <w:right w:val="none" w:sz="0" w:space="0" w:color="auto"/>
          </w:divBdr>
        </w:div>
        <w:div w:id="1783260112">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810126270">
          <w:marLeft w:val="0"/>
          <w:marRight w:val="0"/>
          <w:marTop w:val="0"/>
          <w:marBottom w:val="0"/>
          <w:divBdr>
            <w:top w:val="none" w:sz="0" w:space="0" w:color="auto"/>
            <w:left w:val="none" w:sz="0" w:space="0" w:color="auto"/>
            <w:bottom w:val="none" w:sz="0" w:space="0" w:color="auto"/>
            <w:right w:val="none" w:sz="0" w:space="0" w:color="auto"/>
          </w:divBdr>
        </w:div>
        <w:div w:id="1822843326">
          <w:marLeft w:val="0"/>
          <w:marRight w:val="0"/>
          <w:marTop w:val="0"/>
          <w:marBottom w:val="0"/>
          <w:divBdr>
            <w:top w:val="none" w:sz="0" w:space="0" w:color="auto"/>
            <w:left w:val="none" w:sz="0" w:space="0" w:color="auto"/>
            <w:bottom w:val="none" w:sz="0" w:space="0" w:color="auto"/>
            <w:right w:val="none" w:sz="0" w:space="0" w:color="auto"/>
          </w:divBdr>
        </w:div>
        <w:div w:id="1831360254">
          <w:marLeft w:val="0"/>
          <w:marRight w:val="0"/>
          <w:marTop w:val="0"/>
          <w:marBottom w:val="0"/>
          <w:divBdr>
            <w:top w:val="none" w:sz="0" w:space="0" w:color="auto"/>
            <w:left w:val="none" w:sz="0" w:space="0" w:color="auto"/>
            <w:bottom w:val="none" w:sz="0" w:space="0" w:color="auto"/>
            <w:right w:val="none" w:sz="0" w:space="0" w:color="auto"/>
          </w:divBdr>
        </w:div>
        <w:div w:id="1919245287">
          <w:marLeft w:val="0"/>
          <w:marRight w:val="0"/>
          <w:marTop w:val="0"/>
          <w:marBottom w:val="0"/>
          <w:divBdr>
            <w:top w:val="none" w:sz="0" w:space="0" w:color="auto"/>
            <w:left w:val="none" w:sz="0" w:space="0" w:color="auto"/>
            <w:bottom w:val="none" w:sz="0" w:space="0" w:color="auto"/>
            <w:right w:val="none" w:sz="0" w:space="0" w:color="auto"/>
          </w:divBdr>
        </w:div>
        <w:div w:id="1935821849">
          <w:marLeft w:val="0"/>
          <w:marRight w:val="0"/>
          <w:marTop w:val="0"/>
          <w:marBottom w:val="0"/>
          <w:divBdr>
            <w:top w:val="none" w:sz="0" w:space="0" w:color="auto"/>
            <w:left w:val="none" w:sz="0" w:space="0" w:color="auto"/>
            <w:bottom w:val="none" w:sz="0" w:space="0" w:color="auto"/>
            <w:right w:val="none" w:sz="0" w:space="0" w:color="auto"/>
          </w:divBdr>
        </w:div>
        <w:div w:id="1956476210">
          <w:marLeft w:val="0"/>
          <w:marRight w:val="0"/>
          <w:marTop w:val="0"/>
          <w:marBottom w:val="0"/>
          <w:divBdr>
            <w:top w:val="none" w:sz="0" w:space="0" w:color="auto"/>
            <w:left w:val="none" w:sz="0" w:space="0" w:color="auto"/>
            <w:bottom w:val="none" w:sz="0" w:space="0" w:color="auto"/>
            <w:right w:val="none" w:sz="0" w:space="0" w:color="auto"/>
          </w:divBdr>
        </w:div>
        <w:div w:id="2018189910">
          <w:marLeft w:val="0"/>
          <w:marRight w:val="0"/>
          <w:marTop w:val="0"/>
          <w:marBottom w:val="0"/>
          <w:divBdr>
            <w:top w:val="none" w:sz="0" w:space="0" w:color="auto"/>
            <w:left w:val="none" w:sz="0" w:space="0" w:color="auto"/>
            <w:bottom w:val="none" w:sz="0" w:space="0" w:color="auto"/>
            <w:right w:val="none" w:sz="0" w:space="0" w:color="auto"/>
          </w:divBdr>
        </w:div>
        <w:div w:id="2035617607">
          <w:marLeft w:val="0"/>
          <w:marRight w:val="0"/>
          <w:marTop w:val="0"/>
          <w:marBottom w:val="0"/>
          <w:divBdr>
            <w:top w:val="none" w:sz="0" w:space="0" w:color="auto"/>
            <w:left w:val="none" w:sz="0" w:space="0" w:color="auto"/>
            <w:bottom w:val="none" w:sz="0" w:space="0" w:color="auto"/>
            <w:right w:val="none" w:sz="0" w:space="0" w:color="auto"/>
          </w:divBdr>
        </w:div>
        <w:div w:id="2043895367">
          <w:marLeft w:val="0"/>
          <w:marRight w:val="0"/>
          <w:marTop w:val="0"/>
          <w:marBottom w:val="0"/>
          <w:divBdr>
            <w:top w:val="none" w:sz="0" w:space="0" w:color="auto"/>
            <w:left w:val="none" w:sz="0" w:space="0" w:color="auto"/>
            <w:bottom w:val="none" w:sz="0" w:space="0" w:color="auto"/>
            <w:right w:val="none" w:sz="0" w:space="0" w:color="auto"/>
          </w:divBdr>
        </w:div>
        <w:div w:id="2065518797">
          <w:marLeft w:val="0"/>
          <w:marRight w:val="0"/>
          <w:marTop w:val="0"/>
          <w:marBottom w:val="0"/>
          <w:divBdr>
            <w:top w:val="none" w:sz="0" w:space="0" w:color="auto"/>
            <w:left w:val="none" w:sz="0" w:space="0" w:color="auto"/>
            <w:bottom w:val="none" w:sz="0" w:space="0" w:color="auto"/>
            <w:right w:val="none" w:sz="0" w:space="0" w:color="auto"/>
          </w:divBdr>
        </w:div>
        <w:div w:id="2074039531">
          <w:marLeft w:val="0"/>
          <w:marRight w:val="0"/>
          <w:marTop w:val="0"/>
          <w:marBottom w:val="0"/>
          <w:divBdr>
            <w:top w:val="none" w:sz="0" w:space="0" w:color="auto"/>
            <w:left w:val="none" w:sz="0" w:space="0" w:color="auto"/>
            <w:bottom w:val="none" w:sz="0" w:space="0" w:color="auto"/>
            <w:right w:val="none" w:sz="0" w:space="0" w:color="auto"/>
          </w:divBdr>
        </w:div>
        <w:div w:id="2092000684">
          <w:marLeft w:val="0"/>
          <w:marRight w:val="0"/>
          <w:marTop w:val="0"/>
          <w:marBottom w:val="0"/>
          <w:divBdr>
            <w:top w:val="none" w:sz="0" w:space="0" w:color="auto"/>
            <w:left w:val="none" w:sz="0" w:space="0" w:color="auto"/>
            <w:bottom w:val="none" w:sz="0" w:space="0" w:color="auto"/>
            <w:right w:val="none" w:sz="0" w:space="0" w:color="auto"/>
          </w:divBdr>
        </w:div>
      </w:divsChild>
    </w:div>
    <w:div w:id="1116098626">
      <w:bodyDiv w:val="1"/>
      <w:marLeft w:val="0"/>
      <w:marRight w:val="0"/>
      <w:marTop w:val="0"/>
      <w:marBottom w:val="0"/>
      <w:divBdr>
        <w:top w:val="none" w:sz="0" w:space="0" w:color="auto"/>
        <w:left w:val="none" w:sz="0" w:space="0" w:color="auto"/>
        <w:bottom w:val="none" w:sz="0" w:space="0" w:color="auto"/>
        <w:right w:val="none" w:sz="0" w:space="0" w:color="auto"/>
      </w:divBdr>
    </w:div>
    <w:div w:id="1280337176">
      <w:bodyDiv w:val="1"/>
      <w:marLeft w:val="0"/>
      <w:marRight w:val="0"/>
      <w:marTop w:val="0"/>
      <w:marBottom w:val="0"/>
      <w:divBdr>
        <w:top w:val="none" w:sz="0" w:space="0" w:color="auto"/>
        <w:left w:val="none" w:sz="0" w:space="0" w:color="auto"/>
        <w:bottom w:val="none" w:sz="0" w:space="0" w:color="auto"/>
        <w:right w:val="none" w:sz="0" w:space="0" w:color="auto"/>
      </w:divBdr>
    </w:div>
    <w:div w:id="1362055413">
      <w:bodyDiv w:val="1"/>
      <w:marLeft w:val="0"/>
      <w:marRight w:val="0"/>
      <w:marTop w:val="0"/>
      <w:marBottom w:val="0"/>
      <w:divBdr>
        <w:top w:val="none" w:sz="0" w:space="0" w:color="auto"/>
        <w:left w:val="none" w:sz="0" w:space="0" w:color="auto"/>
        <w:bottom w:val="none" w:sz="0" w:space="0" w:color="auto"/>
        <w:right w:val="none" w:sz="0" w:space="0" w:color="auto"/>
      </w:divBdr>
    </w:div>
    <w:div w:id="1429035746">
      <w:bodyDiv w:val="1"/>
      <w:marLeft w:val="0"/>
      <w:marRight w:val="0"/>
      <w:marTop w:val="0"/>
      <w:marBottom w:val="0"/>
      <w:divBdr>
        <w:top w:val="none" w:sz="0" w:space="0" w:color="auto"/>
        <w:left w:val="none" w:sz="0" w:space="0" w:color="auto"/>
        <w:bottom w:val="none" w:sz="0" w:space="0" w:color="auto"/>
        <w:right w:val="none" w:sz="0" w:space="0" w:color="auto"/>
      </w:divBdr>
    </w:div>
    <w:div w:id="1431051547">
      <w:bodyDiv w:val="1"/>
      <w:marLeft w:val="0"/>
      <w:marRight w:val="0"/>
      <w:marTop w:val="0"/>
      <w:marBottom w:val="0"/>
      <w:divBdr>
        <w:top w:val="none" w:sz="0" w:space="0" w:color="auto"/>
        <w:left w:val="none" w:sz="0" w:space="0" w:color="auto"/>
        <w:bottom w:val="none" w:sz="0" w:space="0" w:color="auto"/>
        <w:right w:val="none" w:sz="0" w:space="0" w:color="auto"/>
      </w:divBdr>
    </w:div>
    <w:div w:id="1561789284">
      <w:bodyDiv w:val="1"/>
      <w:marLeft w:val="0"/>
      <w:marRight w:val="0"/>
      <w:marTop w:val="0"/>
      <w:marBottom w:val="0"/>
      <w:divBdr>
        <w:top w:val="none" w:sz="0" w:space="0" w:color="auto"/>
        <w:left w:val="none" w:sz="0" w:space="0" w:color="auto"/>
        <w:bottom w:val="none" w:sz="0" w:space="0" w:color="auto"/>
        <w:right w:val="none" w:sz="0" w:space="0" w:color="auto"/>
      </w:divBdr>
    </w:div>
    <w:div w:id="1693651774">
      <w:bodyDiv w:val="1"/>
      <w:marLeft w:val="0"/>
      <w:marRight w:val="0"/>
      <w:marTop w:val="0"/>
      <w:marBottom w:val="0"/>
      <w:divBdr>
        <w:top w:val="none" w:sz="0" w:space="0" w:color="auto"/>
        <w:left w:val="none" w:sz="0" w:space="0" w:color="auto"/>
        <w:bottom w:val="none" w:sz="0" w:space="0" w:color="auto"/>
        <w:right w:val="none" w:sz="0" w:space="0" w:color="auto"/>
      </w:divBdr>
    </w:div>
    <w:div w:id="1727610299">
      <w:bodyDiv w:val="1"/>
      <w:marLeft w:val="0"/>
      <w:marRight w:val="0"/>
      <w:marTop w:val="0"/>
      <w:marBottom w:val="0"/>
      <w:divBdr>
        <w:top w:val="none" w:sz="0" w:space="0" w:color="auto"/>
        <w:left w:val="none" w:sz="0" w:space="0" w:color="auto"/>
        <w:bottom w:val="none" w:sz="0" w:space="0" w:color="auto"/>
        <w:right w:val="none" w:sz="0" w:space="0" w:color="auto"/>
      </w:divBdr>
    </w:div>
    <w:div w:id="1813206725">
      <w:bodyDiv w:val="1"/>
      <w:marLeft w:val="0"/>
      <w:marRight w:val="0"/>
      <w:marTop w:val="0"/>
      <w:marBottom w:val="0"/>
      <w:divBdr>
        <w:top w:val="none" w:sz="0" w:space="0" w:color="auto"/>
        <w:left w:val="none" w:sz="0" w:space="0" w:color="auto"/>
        <w:bottom w:val="none" w:sz="0" w:space="0" w:color="auto"/>
        <w:right w:val="none" w:sz="0" w:space="0" w:color="auto"/>
      </w:divBdr>
    </w:div>
    <w:div w:id="1940333013">
      <w:bodyDiv w:val="1"/>
      <w:marLeft w:val="0"/>
      <w:marRight w:val="0"/>
      <w:marTop w:val="0"/>
      <w:marBottom w:val="0"/>
      <w:divBdr>
        <w:top w:val="none" w:sz="0" w:space="0" w:color="auto"/>
        <w:left w:val="none" w:sz="0" w:space="0" w:color="auto"/>
        <w:bottom w:val="none" w:sz="0" w:space="0" w:color="auto"/>
        <w:right w:val="none" w:sz="0" w:space="0" w:color="auto"/>
      </w:divBdr>
      <w:divsChild>
        <w:div w:id="244799434">
          <w:marLeft w:val="0"/>
          <w:marRight w:val="0"/>
          <w:marTop w:val="0"/>
          <w:marBottom w:val="0"/>
          <w:divBdr>
            <w:top w:val="none" w:sz="0" w:space="0" w:color="auto"/>
            <w:left w:val="none" w:sz="0" w:space="0" w:color="auto"/>
            <w:bottom w:val="none" w:sz="0" w:space="0" w:color="auto"/>
            <w:right w:val="none" w:sz="0" w:space="0" w:color="auto"/>
          </w:divBdr>
          <w:divsChild>
            <w:div w:id="756482201">
              <w:marLeft w:val="0"/>
              <w:marRight w:val="0"/>
              <w:marTop w:val="0"/>
              <w:marBottom w:val="0"/>
              <w:divBdr>
                <w:top w:val="none" w:sz="0" w:space="0" w:color="auto"/>
                <w:left w:val="none" w:sz="0" w:space="0" w:color="auto"/>
                <w:bottom w:val="none" w:sz="0" w:space="0" w:color="auto"/>
                <w:right w:val="none" w:sz="0" w:space="0" w:color="auto"/>
              </w:divBdr>
              <w:divsChild>
                <w:div w:id="412750807">
                  <w:marLeft w:val="0"/>
                  <w:marRight w:val="0"/>
                  <w:marTop w:val="0"/>
                  <w:marBottom w:val="0"/>
                  <w:divBdr>
                    <w:top w:val="none" w:sz="0" w:space="0" w:color="auto"/>
                    <w:left w:val="none" w:sz="0" w:space="0" w:color="auto"/>
                    <w:bottom w:val="none" w:sz="0" w:space="0" w:color="auto"/>
                    <w:right w:val="none" w:sz="0" w:space="0" w:color="auto"/>
                  </w:divBdr>
                  <w:divsChild>
                    <w:div w:id="253982555">
                      <w:marLeft w:val="720"/>
                      <w:marRight w:val="0"/>
                      <w:marTop w:val="0"/>
                      <w:marBottom w:val="0"/>
                      <w:divBdr>
                        <w:top w:val="none" w:sz="0" w:space="0" w:color="auto"/>
                        <w:left w:val="none" w:sz="0" w:space="0" w:color="auto"/>
                        <w:bottom w:val="none" w:sz="0" w:space="0" w:color="auto"/>
                        <w:right w:val="none" w:sz="0" w:space="0" w:color="auto"/>
                      </w:divBdr>
                    </w:div>
                  </w:divsChild>
                </w:div>
                <w:div w:id="720640565">
                  <w:marLeft w:val="0"/>
                  <w:marRight w:val="0"/>
                  <w:marTop w:val="0"/>
                  <w:marBottom w:val="0"/>
                  <w:divBdr>
                    <w:top w:val="none" w:sz="0" w:space="0" w:color="auto"/>
                    <w:left w:val="none" w:sz="0" w:space="0" w:color="auto"/>
                    <w:bottom w:val="none" w:sz="0" w:space="0" w:color="auto"/>
                    <w:right w:val="none" w:sz="0" w:space="0" w:color="auto"/>
                  </w:divBdr>
                  <w:divsChild>
                    <w:div w:id="812673963">
                      <w:marLeft w:val="720"/>
                      <w:marRight w:val="0"/>
                      <w:marTop w:val="0"/>
                      <w:marBottom w:val="0"/>
                      <w:divBdr>
                        <w:top w:val="none" w:sz="0" w:space="0" w:color="auto"/>
                        <w:left w:val="none" w:sz="0" w:space="0" w:color="auto"/>
                        <w:bottom w:val="none" w:sz="0" w:space="0" w:color="auto"/>
                        <w:right w:val="none" w:sz="0" w:space="0" w:color="auto"/>
                      </w:divBdr>
                    </w:div>
                  </w:divsChild>
                </w:div>
                <w:div w:id="892690698">
                  <w:marLeft w:val="0"/>
                  <w:marRight w:val="0"/>
                  <w:marTop w:val="0"/>
                  <w:marBottom w:val="0"/>
                  <w:divBdr>
                    <w:top w:val="none" w:sz="0" w:space="0" w:color="auto"/>
                    <w:left w:val="none" w:sz="0" w:space="0" w:color="auto"/>
                    <w:bottom w:val="none" w:sz="0" w:space="0" w:color="auto"/>
                    <w:right w:val="none" w:sz="0" w:space="0" w:color="auto"/>
                  </w:divBdr>
                  <w:divsChild>
                    <w:div w:id="1533836114">
                      <w:marLeft w:val="720"/>
                      <w:marRight w:val="0"/>
                      <w:marTop w:val="0"/>
                      <w:marBottom w:val="0"/>
                      <w:divBdr>
                        <w:top w:val="none" w:sz="0" w:space="0" w:color="auto"/>
                        <w:left w:val="none" w:sz="0" w:space="0" w:color="auto"/>
                        <w:bottom w:val="none" w:sz="0" w:space="0" w:color="auto"/>
                        <w:right w:val="none" w:sz="0" w:space="0" w:color="auto"/>
                      </w:divBdr>
                    </w:div>
                  </w:divsChild>
                </w:div>
                <w:div w:id="1262639513">
                  <w:marLeft w:val="0"/>
                  <w:marRight w:val="0"/>
                  <w:marTop w:val="0"/>
                  <w:marBottom w:val="0"/>
                  <w:divBdr>
                    <w:top w:val="none" w:sz="0" w:space="0" w:color="auto"/>
                    <w:left w:val="none" w:sz="0" w:space="0" w:color="auto"/>
                    <w:bottom w:val="none" w:sz="0" w:space="0" w:color="auto"/>
                    <w:right w:val="none" w:sz="0" w:space="0" w:color="auto"/>
                  </w:divBdr>
                </w:div>
                <w:div w:id="1297446377">
                  <w:marLeft w:val="0"/>
                  <w:marRight w:val="0"/>
                  <w:marTop w:val="0"/>
                  <w:marBottom w:val="0"/>
                  <w:divBdr>
                    <w:top w:val="none" w:sz="0" w:space="0" w:color="auto"/>
                    <w:left w:val="none" w:sz="0" w:space="0" w:color="auto"/>
                    <w:bottom w:val="none" w:sz="0" w:space="0" w:color="auto"/>
                    <w:right w:val="none" w:sz="0" w:space="0" w:color="auto"/>
                  </w:divBdr>
                  <w:divsChild>
                    <w:div w:id="678966741">
                      <w:marLeft w:val="720"/>
                      <w:marRight w:val="0"/>
                      <w:marTop w:val="0"/>
                      <w:marBottom w:val="0"/>
                      <w:divBdr>
                        <w:top w:val="none" w:sz="0" w:space="0" w:color="auto"/>
                        <w:left w:val="none" w:sz="0" w:space="0" w:color="auto"/>
                        <w:bottom w:val="none" w:sz="0" w:space="0" w:color="auto"/>
                        <w:right w:val="none" w:sz="0" w:space="0" w:color="auto"/>
                      </w:divBdr>
                    </w:div>
                  </w:divsChild>
                </w:div>
                <w:div w:id="1760130804">
                  <w:marLeft w:val="0"/>
                  <w:marRight w:val="0"/>
                  <w:marTop w:val="0"/>
                  <w:marBottom w:val="0"/>
                  <w:divBdr>
                    <w:top w:val="none" w:sz="0" w:space="0" w:color="auto"/>
                    <w:left w:val="none" w:sz="0" w:space="0" w:color="auto"/>
                    <w:bottom w:val="none" w:sz="0" w:space="0" w:color="auto"/>
                    <w:right w:val="none" w:sz="0" w:space="0" w:color="auto"/>
                  </w:divBdr>
                  <w:divsChild>
                    <w:div w:id="41830735">
                      <w:marLeft w:val="720"/>
                      <w:marRight w:val="0"/>
                      <w:marTop w:val="0"/>
                      <w:marBottom w:val="0"/>
                      <w:divBdr>
                        <w:top w:val="none" w:sz="0" w:space="0" w:color="auto"/>
                        <w:left w:val="none" w:sz="0" w:space="0" w:color="auto"/>
                        <w:bottom w:val="none" w:sz="0" w:space="0" w:color="auto"/>
                        <w:right w:val="none" w:sz="0" w:space="0" w:color="auto"/>
                      </w:divBdr>
                    </w:div>
                  </w:divsChild>
                </w:div>
                <w:div w:id="1998998311">
                  <w:marLeft w:val="0"/>
                  <w:marRight w:val="0"/>
                  <w:marTop w:val="0"/>
                  <w:marBottom w:val="0"/>
                  <w:divBdr>
                    <w:top w:val="none" w:sz="0" w:space="0" w:color="auto"/>
                    <w:left w:val="none" w:sz="0" w:space="0" w:color="auto"/>
                    <w:bottom w:val="none" w:sz="0" w:space="0" w:color="auto"/>
                    <w:right w:val="none" w:sz="0" w:space="0" w:color="auto"/>
                  </w:divBdr>
                  <w:divsChild>
                    <w:div w:id="14057644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0115929">
              <w:marLeft w:val="0"/>
              <w:marRight w:val="0"/>
              <w:marTop w:val="0"/>
              <w:marBottom w:val="0"/>
              <w:divBdr>
                <w:top w:val="none" w:sz="0" w:space="0" w:color="auto"/>
                <w:left w:val="none" w:sz="0" w:space="0" w:color="auto"/>
                <w:bottom w:val="none" w:sz="0" w:space="0" w:color="auto"/>
                <w:right w:val="none" w:sz="0" w:space="0" w:color="auto"/>
              </w:divBdr>
              <w:divsChild>
                <w:div w:id="17872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10131">
      <w:bodyDiv w:val="1"/>
      <w:marLeft w:val="0"/>
      <w:marRight w:val="0"/>
      <w:marTop w:val="0"/>
      <w:marBottom w:val="0"/>
      <w:divBdr>
        <w:top w:val="none" w:sz="0" w:space="0" w:color="auto"/>
        <w:left w:val="none" w:sz="0" w:space="0" w:color="auto"/>
        <w:bottom w:val="none" w:sz="0" w:space="0" w:color="auto"/>
        <w:right w:val="none" w:sz="0" w:space="0" w:color="auto"/>
      </w:divBdr>
    </w:div>
    <w:div w:id="2042700614">
      <w:bodyDiv w:val="1"/>
      <w:marLeft w:val="0"/>
      <w:marRight w:val="0"/>
      <w:marTop w:val="0"/>
      <w:marBottom w:val="0"/>
      <w:divBdr>
        <w:top w:val="none" w:sz="0" w:space="0" w:color="auto"/>
        <w:left w:val="none" w:sz="0" w:space="0" w:color="auto"/>
        <w:bottom w:val="none" w:sz="0" w:space="0" w:color="auto"/>
        <w:right w:val="none" w:sz="0" w:space="0" w:color="auto"/>
      </w:divBdr>
      <w:divsChild>
        <w:div w:id="1224366506">
          <w:marLeft w:val="547"/>
          <w:marRight w:val="0"/>
          <w:marTop w:val="67"/>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268853411">
          <w:marLeft w:val="0"/>
          <w:marRight w:val="0"/>
          <w:marTop w:val="0"/>
          <w:marBottom w:val="0"/>
          <w:divBdr>
            <w:top w:val="none" w:sz="0" w:space="0" w:color="auto"/>
            <w:left w:val="none" w:sz="0" w:space="0" w:color="auto"/>
            <w:bottom w:val="none" w:sz="0" w:space="0" w:color="auto"/>
            <w:right w:val="none" w:sz="0" w:space="0" w:color="auto"/>
          </w:divBdr>
        </w:div>
        <w:div w:id="1512640840">
          <w:marLeft w:val="0"/>
          <w:marRight w:val="0"/>
          <w:marTop w:val="0"/>
          <w:marBottom w:val="0"/>
          <w:divBdr>
            <w:top w:val="none" w:sz="0" w:space="0" w:color="auto"/>
            <w:left w:val="none" w:sz="0" w:space="0" w:color="auto"/>
            <w:bottom w:val="none" w:sz="0" w:space="0" w:color="auto"/>
            <w:right w:val="none" w:sz="0" w:space="0" w:color="auto"/>
          </w:divBdr>
        </w:div>
        <w:div w:id="1581986852">
          <w:marLeft w:val="0"/>
          <w:marRight w:val="0"/>
          <w:marTop w:val="0"/>
          <w:marBottom w:val="0"/>
          <w:divBdr>
            <w:top w:val="none" w:sz="0" w:space="0" w:color="auto"/>
            <w:left w:val="none" w:sz="0" w:space="0" w:color="auto"/>
            <w:bottom w:val="none" w:sz="0" w:space="0" w:color="auto"/>
            <w:right w:val="none" w:sz="0" w:space="0" w:color="auto"/>
          </w:divBdr>
        </w:div>
      </w:divsChild>
    </w:div>
    <w:div w:id="21071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s://pl.wikipedia.org/wiki/Pat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pl.wikipedia.org/wiki/Prawo_w%C5%82asno%C5%9Bci_przemys%C5%82owej" TargetMode="External"/><Relationship Id="rId2" Type="http://schemas.openxmlformats.org/officeDocument/2006/relationships/numbering" Target="numbering.xml"/><Relationship Id="rId16" Type="http://schemas.openxmlformats.org/officeDocument/2006/relationships/hyperlink" Target="https://pl.wikipedia.org/w/index.php?title=Polski_system_prawny&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yperlink" Target="https://pl.wikipedia.org/wiki/Stan_technik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arp.gda.pl/1360,ranking-terenow-inwestycyjny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47C9-BC03-4DE1-8D88-E25D319E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131</Pages>
  <Words>117352</Words>
  <Characters>704114</Characters>
  <Application>Microsoft Office Word</Application>
  <DocSecurity>0</DocSecurity>
  <Lines>5867</Lines>
  <Paragraphs>1639</Paragraphs>
  <ScaleCrop>false</ScaleCrop>
  <HeadingPairs>
    <vt:vector size="2" baseType="variant">
      <vt:variant>
        <vt:lpstr>Tytuł</vt:lpstr>
      </vt:variant>
      <vt:variant>
        <vt:i4>1</vt:i4>
      </vt:variant>
    </vt:vector>
  </HeadingPairs>
  <TitlesOfParts>
    <vt:vector size="1" baseType="lpstr">
      <vt:lpstr>Tu jest miejsce na logotypy</vt:lpstr>
    </vt:vector>
  </TitlesOfParts>
  <Company>UMWP</Company>
  <LinksUpToDate>false</LinksUpToDate>
  <CharactersWithSpaces>819827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jest miejsce na logotypy</dc:title>
  <dc:subject/>
  <dc:creator>Surudo Agnieszka</dc:creator>
  <cp:keywords/>
  <dc:description/>
  <cp:lastModifiedBy>Krzyżanowska Dorota</cp:lastModifiedBy>
  <cp:revision>23</cp:revision>
  <cp:lastPrinted>2020-12-30T21:25:00Z</cp:lastPrinted>
  <dcterms:created xsi:type="dcterms:W3CDTF">2020-12-16T12:37:00Z</dcterms:created>
  <dcterms:modified xsi:type="dcterms:W3CDTF">2020-12-31T09:50:00Z</dcterms:modified>
</cp:coreProperties>
</file>