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2B" w:rsidRDefault="008A4BA4">
      <w:pPr>
        <w:spacing w:after="35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0" w:line="259" w:lineRule="auto"/>
        <w:ind w:right="4"/>
        <w:jc w:val="center"/>
      </w:pPr>
      <w:r>
        <w:rPr>
          <w:b/>
          <w:sz w:val="24"/>
        </w:rPr>
        <w:t xml:space="preserve">Harmonogram szkolenia </w:t>
      </w:r>
    </w:p>
    <w:p w:rsidR="006E202B" w:rsidRDefault="008A4BA4">
      <w:pPr>
        <w:spacing w:after="3" w:line="259" w:lineRule="auto"/>
        <w:ind w:right="8"/>
        <w:jc w:val="center"/>
      </w:pPr>
      <w:r>
        <w:rPr>
          <w:b/>
          <w:color w:val="595959"/>
          <w:sz w:val="24"/>
        </w:rPr>
        <w:t xml:space="preserve">„Prawo zamówień publicznych w projektach współfinansowanych ze środków </w:t>
      </w:r>
      <w:r w:rsidR="001B1F5E">
        <w:rPr>
          <w:b/>
          <w:color w:val="595959"/>
          <w:sz w:val="24"/>
        </w:rPr>
        <w:t>Funduszy Europejskich</w:t>
      </w:r>
      <w:bookmarkStart w:id="0" w:name="_GoBack"/>
      <w:bookmarkEnd w:id="0"/>
      <w:r>
        <w:rPr>
          <w:b/>
          <w:color w:val="595959"/>
          <w:sz w:val="24"/>
        </w:rPr>
        <w:t xml:space="preserve">”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234" w:type="dxa"/>
        <w:tblInd w:w="1207" w:type="dxa"/>
        <w:tblCellMar>
          <w:top w:w="6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5252"/>
      </w:tblGrid>
      <w:tr w:rsidR="006E202B">
        <w:trPr>
          <w:trHeight w:val="366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Godzina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12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8:30 – 9:00 </w:t>
            </w:r>
          </w:p>
        </w:tc>
        <w:tc>
          <w:tcPr>
            <w:tcW w:w="5252" w:type="dxa"/>
            <w:tcBorders>
              <w:top w:val="single" w:sz="12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2" w:firstLine="0"/>
              <w:jc w:val="center"/>
            </w:pPr>
            <w:r>
              <w:t>Logowanie uczestników na platformę</w:t>
            </w:r>
            <w:r>
              <w:t xml:space="preserve">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9:00 – 10:30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10:30 – 10:45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15 min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10:45 – 12:15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12:15 – 12:45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30 min </w:t>
            </w:r>
          </w:p>
        </w:tc>
      </w:tr>
      <w:tr w:rsidR="006E202B">
        <w:trPr>
          <w:trHeight w:val="353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12:45 – 14:15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" w:firstLine="0"/>
              <w:jc w:val="center"/>
            </w:pPr>
            <w:r>
              <w:t xml:space="preserve">Szkolenie </w:t>
            </w:r>
          </w:p>
        </w:tc>
      </w:tr>
      <w:tr w:rsidR="006E202B">
        <w:trPr>
          <w:trHeight w:val="348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14:15 – 14:30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6E202B" w:rsidRDefault="008A4BA4">
            <w:pPr>
              <w:spacing w:after="0" w:line="259" w:lineRule="auto"/>
              <w:ind w:left="0" w:right="9" w:firstLine="0"/>
              <w:jc w:val="center"/>
            </w:pPr>
            <w:r>
              <w:t xml:space="preserve">Przerwa 15 min </w:t>
            </w:r>
          </w:p>
        </w:tc>
      </w:tr>
      <w:tr w:rsidR="006E202B">
        <w:trPr>
          <w:trHeight w:val="352"/>
        </w:trPr>
        <w:tc>
          <w:tcPr>
            <w:tcW w:w="198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14:30 – 15:00 </w:t>
            </w:r>
          </w:p>
        </w:tc>
        <w:tc>
          <w:tcPr>
            <w:tcW w:w="52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E202B" w:rsidRDefault="008A4BA4">
            <w:pPr>
              <w:spacing w:after="0" w:line="259" w:lineRule="auto"/>
              <w:ind w:left="0" w:right="5" w:firstLine="0"/>
              <w:jc w:val="center"/>
            </w:pPr>
            <w:r>
              <w:t xml:space="preserve">Podsumowanie szkolenia </w:t>
            </w:r>
          </w:p>
        </w:tc>
      </w:tr>
    </w:tbl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35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0" w:line="259" w:lineRule="auto"/>
        <w:ind w:right="4"/>
        <w:jc w:val="center"/>
      </w:pPr>
      <w:r>
        <w:rPr>
          <w:b/>
          <w:sz w:val="24"/>
        </w:rPr>
        <w:t xml:space="preserve">Program szkolenia </w:t>
      </w:r>
    </w:p>
    <w:p w:rsidR="006E202B" w:rsidRDefault="008A4BA4">
      <w:pPr>
        <w:spacing w:after="3" w:line="259" w:lineRule="auto"/>
        <w:ind w:right="8"/>
        <w:jc w:val="center"/>
      </w:pPr>
      <w:r>
        <w:rPr>
          <w:b/>
          <w:color w:val="595959"/>
          <w:sz w:val="24"/>
        </w:rPr>
        <w:t xml:space="preserve">„Prawo zamówień publicznych w projektach współfinansowanych ze środków UE”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tabs>
          <w:tab w:val="center" w:pos="2864"/>
          <w:tab w:val="center" w:pos="5676"/>
        </w:tabs>
        <w:spacing w:after="215" w:line="259" w:lineRule="auto"/>
        <w:ind w:left="0" w:firstLine="0"/>
        <w:jc w:val="left"/>
      </w:pPr>
      <w: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Wprowadzenie do tematyki zamówień publicznych </w:t>
      </w:r>
      <w:r>
        <w:rPr>
          <w:b/>
        </w:rPr>
        <w:tab/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 xml:space="preserve">Prawo zamówień publicznych w systemie finansów publicznych, Powielenie zasady z zakresu finansów </w:t>
      </w:r>
      <w:r>
        <w:t xml:space="preserve">publicznych </w:t>
      </w:r>
      <w:r>
        <w:t>–</w:t>
      </w:r>
      <w:r>
        <w:t xml:space="preserve"> dokonywania zakupu z uzyskaniem </w:t>
      </w:r>
      <w:r>
        <w:t xml:space="preserve">najlepszych efektów z danych nakładów jako nowość </w:t>
      </w:r>
      <w:r>
        <w:t xml:space="preserve">ustawowa; </w:t>
      </w:r>
    </w:p>
    <w:p w:rsidR="006E202B" w:rsidRDefault="008A4BA4">
      <w:pPr>
        <w:numPr>
          <w:ilvl w:val="0"/>
          <w:numId w:val="1"/>
        </w:numPr>
        <w:ind w:hanging="158"/>
      </w:pPr>
      <w:r>
        <w:t>Prawo zamówień publicznych, a Kodeks cywilny w tym zasady liczenia terminów;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Przegląd przepisów innych ustaw niezbędnych do stosowania Prawa zamówień publicznych;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Wspólnotowe regulacje zamówień publicznych;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Systematyka nowej ustawy Prawo zamówień public</w:t>
      </w:r>
      <w:r>
        <w:t>znych.</w:t>
      </w: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Zakres przedmiotowy obowiązywania ustawy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Nowe definicje ustawowe i skutki z tym związane w tym definicja zamówienia publicznego i pisemności;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</w:t>
      </w:r>
      <w:r>
        <w:t xml:space="preserve">rogi kwotowe i związane z nimi procedury udzielania zamówień: uproszczona i podstawowa; 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Nowe zasady</w:t>
      </w:r>
      <w:r>
        <w:t xml:space="preserve"> łączenia różnych zamówień;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lastRenderedPageBreak/>
        <w:t>Dzielenie zamówienia na części (art. 6a uprzedniej PZP, a art. 30 ust 4 Nowej PZP);</w:t>
      </w:r>
      <w:r>
        <w:t xml:space="preserve"> </w:t>
      </w:r>
      <w:r>
        <w:t xml:space="preserve">• Sformułowanie „podobne dostawy” </w:t>
      </w:r>
      <w:r>
        <w:t xml:space="preserve">-  </w:t>
      </w:r>
      <w:r>
        <w:t>jak oceniać;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Komunikacja elektroniczna.</w:t>
      </w:r>
      <w:r>
        <w:t xml:space="preserve"> </w:t>
      </w:r>
    </w:p>
    <w:p w:rsidR="006E202B" w:rsidRDefault="008A4BA4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6E202B" w:rsidRDefault="008A4BA4">
      <w:pPr>
        <w:spacing w:after="0" w:line="259" w:lineRule="auto"/>
        <w:ind w:left="72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E202B" w:rsidRDefault="008A4BA4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Przygotowanie </w:t>
      </w:r>
      <w:r>
        <w:rPr>
          <w:b/>
        </w:rPr>
        <w:tab/>
        <w:t xml:space="preserve">postępowania </w:t>
      </w:r>
      <w:r>
        <w:rPr>
          <w:b/>
        </w:rPr>
        <w:tab/>
        <w:t xml:space="preserve">o </w:t>
      </w:r>
      <w:r>
        <w:rPr>
          <w:b/>
        </w:rPr>
        <w:tab/>
        <w:t xml:space="preserve">udzielenie </w:t>
      </w:r>
      <w:r>
        <w:rPr>
          <w:b/>
        </w:rPr>
        <w:tab/>
        <w:t xml:space="preserve">zamówienia </w:t>
      </w:r>
      <w:r>
        <w:rPr>
          <w:b/>
        </w:rPr>
        <w:tab/>
      </w:r>
      <w:r>
        <w:rPr>
          <w:b/>
        </w:rPr>
        <w:t xml:space="preserve">– </w:t>
      </w:r>
      <w:r>
        <w:rPr>
          <w:b/>
        </w:rPr>
        <w:tab/>
        <w:t xml:space="preserve">sporządzenie </w:t>
      </w:r>
      <w:r>
        <w:rPr>
          <w:b/>
        </w:rPr>
        <w:tab/>
        <w:t>dokumentacji  w postępowaniach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Analiza potrzeb zamawiającego;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Konflikt interesów –</w:t>
      </w:r>
      <w:r>
        <w:t xml:space="preserve"> </w:t>
      </w:r>
      <w:r>
        <w:t>nowości w zakresie wyłączania osób z postępowania;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Nowości w zakresie komunikowania się z wykonawcą w tym komunikacja ustna;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>Opis Przedmiotu Z</w:t>
      </w:r>
      <w:r>
        <w:t>amówieni</w:t>
      </w:r>
      <w:r>
        <w:t>a;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O</w:t>
      </w:r>
      <w:r>
        <w:t>kreślenie wartości szacunkowej zamówienia i dzielenie zamówienia na części;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Czym jest pierwsze zamówienie przy obliczaniu terminu ustalenia wartości zamówienia;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Tryby postępowania –</w:t>
      </w:r>
      <w:r>
        <w:t xml:space="preserve"> </w:t>
      </w:r>
      <w:r>
        <w:t>różnice wynikające z nowej PZP w tym Tryb Podstawowy;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S</w:t>
      </w:r>
      <w:r>
        <w:t>pecyfikacja</w:t>
      </w:r>
      <w:r>
        <w:t xml:space="preserve"> istotnych warunków zamówienia, a SWZ </w:t>
      </w:r>
      <w:r>
        <w:t xml:space="preserve">- </w:t>
      </w:r>
      <w:r>
        <w:t xml:space="preserve">różnice pomiędzy dawnymi rozwiązaniami </w:t>
      </w:r>
      <w:r>
        <w:t xml:space="preserve"> a wprowadzonymi w 2021 roku;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>Opis potrzeb i wym</w:t>
      </w:r>
      <w:r>
        <w:t>agań jako novum;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I</w:t>
      </w:r>
      <w:r>
        <w:t xml:space="preserve">nformowanie Prezesa UZP o złożonych ofertach i wnioskach o dopuszczenie do postępowania oraz </w:t>
      </w:r>
      <w:r>
        <w:t xml:space="preserve">raportowanie; </w:t>
      </w:r>
    </w:p>
    <w:p w:rsidR="006E202B" w:rsidRDefault="008A4BA4">
      <w:pPr>
        <w:numPr>
          <w:ilvl w:val="0"/>
          <w:numId w:val="1"/>
        </w:numPr>
        <w:ind w:hanging="158"/>
      </w:pPr>
      <w:r>
        <w:t>Przygotowanie dokumentów;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Aspekty Społeczne.</w:t>
      </w: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Dokumentacja w postępowaniu </w:t>
      </w:r>
      <w:r>
        <w:rPr>
          <w:b/>
        </w:rPr>
        <w:tab/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W</w:t>
      </w:r>
      <w:r>
        <w:t>arunki podmiotowe udziału w postępowaniu i dokumenty potwierdzające ich spełnienie;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</w:t>
      </w:r>
      <w:r>
        <w:t>odmiotowe środki dowodowe;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</w:t>
      </w:r>
      <w:r>
        <w:t>rzedmiotowe środki dowodowe –</w:t>
      </w:r>
      <w:r>
        <w:t xml:space="preserve"> </w:t>
      </w:r>
      <w:r>
        <w:t>związane z tym nowe zasady pro</w:t>
      </w:r>
      <w:r>
        <w:t>wadzenia aukcji elektronicznej;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N</w:t>
      </w:r>
      <w:r>
        <w:t>owe zasady składania dokumentów wraz z ofertą oraz odrębnie na wezwanie zamawiającego oraz  uzupełnianie dokumentów;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>W</w:t>
      </w:r>
      <w:r>
        <w:t xml:space="preserve">ykluczenie wykonawcy z postępowania </w:t>
      </w:r>
      <w:r>
        <w:t xml:space="preserve">- przyczyny i dokumentowanie wykluczenia; </w:t>
      </w:r>
    </w:p>
    <w:p w:rsidR="006E202B" w:rsidRDefault="008A4BA4">
      <w:pPr>
        <w:numPr>
          <w:ilvl w:val="0"/>
          <w:numId w:val="1"/>
        </w:numPr>
        <w:ind w:hanging="158"/>
      </w:pPr>
      <w:r>
        <w:t>W</w:t>
      </w:r>
      <w:r>
        <w:t xml:space="preserve">ykonawcy ubiegający się wspólnie o udzielenie zamówienia różnica w zakresie dotychczasowego art. 23 </w:t>
      </w:r>
      <w:r>
        <w:t xml:space="preserve">ust 6 oraz nowych 58 ust 4 wraz z art. 60. </w:t>
      </w:r>
    </w:p>
    <w:p w:rsidR="006E202B" w:rsidRDefault="008A4BA4">
      <w:pPr>
        <w:spacing w:after="54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Tryby postępowania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Terminy;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Negocjacje jako dogrywka w trybie podstawowym </w:t>
      </w:r>
      <w:r>
        <w:t>–</w:t>
      </w:r>
      <w:r>
        <w:t xml:space="preserve"> wprowadzenie zasady ulepszania</w:t>
      </w:r>
      <w:r>
        <w:t xml:space="preserve"> ofert; </w:t>
      </w:r>
    </w:p>
    <w:p w:rsidR="006E202B" w:rsidRDefault="008A4BA4">
      <w:pPr>
        <w:numPr>
          <w:ilvl w:val="0"/>
          <w:numId w:val="1"/>
        </w:numPr>
        <w:ind w:hanging="158"/>
      </w:pPr>
      <w:r>
        <w:t>N</w:t>
      </w:r>
      <w:r>
        <w:t xml:space="preserve">owe czynności w procedurach przetargowych z podziałem na zamówienia poniżej (w tym tryb podstawowy) i powyżej progów unijnych; 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lastRenderedPageBreak/>
        <w:t>N</w:t>
      </w:r>
      <w:r>
        <w:t>owe zasady dotyczące zamówień na usługi społeczne</w:t>
      </w:r>
      <w:r>
        <w:t xml:space="preserve">.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03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Wybór najkorzystniejszej oferty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D</w:t>
      </w:r>
      <w:r>
        <w:t>efinicja oferty, forma oferty, treść oferty, oferta częściowa, rodzaje podpisów;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Odrzucenie oferty;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Kryteria oceny ofert; </w:t>
      </w:r>
    </w:p>
    <w:p w:rsidR="006E202B" w:rsidRDefault="008A4BA4">
      <w:pPr>
        <w:numPr>
          <w:ilvl w:val="0"/>
          <w:numId w:val="1"/>
        </w:numPr>
        <w:ind w:hanging="158"/>
      </w:pPr>
      <w:r>
        <w:t>Z</w:t>
      </w:r>
      <w:r>
        <w:t>awiadomienie o wyniku postępowania;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U</w:t>
      </w:r>
      <w:r>
        <w:t>nieważnienie postępowania;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Zawarcie umowy; </w:t>
      </w:r>
    </w:p>
    <w:p w:rsidR="006E202B" w:rsidRDefault="008A4BA4">
      <w:pPr>
        <w:numPr>
          <w:ilvl w:val="0"/>
          <w:numId w:val="1"/>
        </w:numPr>
        <w:ind w:hanging="158"/>
      </w:pPr>
      <w:r>
        <w:t>O</w:t>
      </w:r>
      <w:r>
        <w:t>głoszenie o udzieleniu zamówienia.</w:t>
      </w: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 xml:space="preserve">Umowy o zamówienia publiczne - cechy szczególne wynikające z PZP 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Forma umowy; </w:t>
      </w:r>
    </w:p>
    <w:p w:rsidR="006E202B" w:rsidRDefault="008A4BA4">
      <w:pPr>
        <w:numPr>
          <w:ilvl w:val="0"/>
          <w:numId w:val="1"/>
        </w:numPr>
        <w:ind w:hanging="158"/>
      </w:pPr>
      <w:r>
        <w:t>Z</w:t>
      </w:r>
      <w:r>
        <w:t>aliczki/płatności częściowe;</w:t>
      </w:r>
      <w:r>
        <w:t xml:space="preserve"> </w:t>
      </w:r>
    </w:p>
    <w:p w:rsidR="006E202B" w:rsidRDefault="008A4BA4">
      <w:pPr>
        <w:numPr>
          <w:ilvl w:val="0"/>
          <w:numId w:val="1"/>
        </w:numPr>
        <w:spacing w:after="19" w:line="259" w:lineRule="auto"/>
        <w:ind w:hanging="158"/>
      </w:pPr>
      <w:r>
        <w:t xml:space="preserve">Zmiany umowy; </w:t>
      </w:r>
    </w:p>
    <w:p w:rsidR="006E202B" w:rsidRDefault="008A4BA4">
      <w:pPr>
        <w:numPr>
          <w:ilvl w:val="0"/>
          <w:numId w:val="1"/>
        </w:numPr>
        <w:ind w:hanging="158"/>
      </w:pPr>
      <w:r>
        <w:t>S</w:t>
      </w:r>
      <w:r>
        <w:t>zczególny przypadek odstąpienia od umowy;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U</w:t>
      </w:r>
      <w:r>
        <w:t>nieważnienie umowy;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Za</w:t>
      </w:r>
      <w:r>
        <w:t>bezpieczenie należytego wykonania umowy;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Raport z realizacji</w:t>
      </w:r>
      <w:r>
        <w:t xml:space="preserve">; 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Klauzule abuzywne;</w:t>
      </w:r>
      <w:r>
        <w:t xml:space="preserve"> </w:t>
      </w:r>
      <w:r>
        <w:t>• Klauzule waloryzacyjne.</w:t>
      </w:r>
      <w:r>
        <w:t xml:space="preserve"> </w:t>
      </w:r>
    </w:p>
    <w:p w:rsidR="006E202B" w:rsidRDefault="008A4BA4">
      <w:pPr>
        <w:spacing w:after="50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numPr>
          <w:ilvl w:val="1"/>
          <w:numId w:val="1"/>
        </w:numPr>
        <w:spacing w:after="215" w:line="259" w:lineRule="auto"/>
        <w:ind w:hanging="360"/>
        <w:jc w:val="left"/>
      </w:pPr>
      <w:r>
        <w:rPr>
          <w:b/>
        </w:rPr>
        <w:t>Kontrola zamówień publicznych</w:t>
      </w:r>
      <w:r>
        <w:t xml:space="preserve"> </w:t>
      </w:r>
      <w:r>
        <w:tab/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Sankcje;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Przykładowe możliwości obrony;</w:t>
      </w:r>
      <w:r>
        <w:t xml:space="preserve"> </w:t>
      </w:r>
    </w:p>
    <w:p w:rsidR="006E202B" w:rsidRDefault="008A4BA4">
      <w:pPr>
        <w:numPr>
          <w:ilvl w:val="0"/>
          <w:numId w:val="1"/>
        </w:numPr>
        <w:ind w:hanging="158"/>
      </w:pPr>
      <w:r>
        <w:t>Procedury odwoławcze w zakresie pokontrolnym.</w:t>
      </w: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6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17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21" w:line="259" w:lineRule="auto"/>
        <w:ind w:left="0" w:firstLine="0"/>
        <w:jc w:val="left"/>
      </w:pPr>
      <w:r>
        <w:t xml:space="preserve"> </w:t>
      </w:r>
    </w:p>
    <w:p w:rsidR="006E202B" w:rsidRDefault="008A4B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6E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21" w:right="1126" w:bottom="1881" w:left="1133" w:header="284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A4" w:rsidRDefault="008A4BA4">
      <w:pPr>
        <w:spacing w:after="0" w:line="240" w:lineRule="auto"/>
      </w:pPr>
      <w:r>
        <w:separator/>
      </w:r>
    </w:p>
  </w:endnote>
  <w:endnote w:type="continuationSeparator" w:id="0">
    <w:p w:rsidR="008A4BA4" w:rsidRDefault="008A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89" name="Group 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90" name="Shape 46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89" style="width:540pt;height:0.25pt;position:absolute;mso-position-horizontal-relative:page;mso-position-horizontal:absolute;margin-left:20.7pt;mso-position-vertical-relative:page;margin-top:733.36pt;" coordsize="68580,31">
              <v:shape id="Shape 4690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</w:t>
    </w:r>
    <w:r>
      <w:rPr>
        <w:sz w:val="20"/>
      </w:rPr>
      <w:t>współfinansowany</w:t>
    </w:r>
    <w:r>
      <w:rPr>
        <w:sz w:val="20"/>
      </w:rPr>
      <w:t xml:space="preserve"> </w:t>
    </w:r>
    <w:r>
      <w:rPr>
        <w:sz w:val="20"/>
      </w:rPr>
      <w:t>z Funduszu Spójności Unii Europejskiej w ramach Programu Pomoc Techniczna 2014</w:t>
    </w:r>
    <w:r>
      <w:rPr>
        <w:sz w:val="20"/>
      </w:rPr>
      <w:t xml:space="preserve">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47" name="Group 4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48" name="Shape 4648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47" style="width:540pt;height:0.25pt;position:absolute;mso-position-horizontal-relative:page;mso-position-horizontal:absolute;margin-left:20.7pt;mso-position-vertical-relative:page;margin-top:733.36pt;" coordsize="68580,31">
              <v:shape id="Shape 4648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</w:t>
    </w:r>
    <w:r>
      <w:rPr>
        <w:sz w:val="20"/>
      </w:rPr>
      <w:t>współfinansowany</w:t>
    </w:r>
    <w:r>
      <w:rPr>
        <w:sz w:val="20"/>
      </w:rPr>
      <w:t xml:space="preserve"> </w:t>
    </w:r>
    <w:r>
      <w:rPr>
        <w:sz w:val="20"/>
      </w:rPr>
      <w:t>z Funduszu Spójności Unii Europejskiej w ramach Programu Pomoc Techniczna 2014</w:t>
    </w:r>
    <w:r>
      <w:rPr>
        <w:sz w:val="20"/>
      </w:rPr>
      <w:t xml:space="preserve">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9313672</wp:posOffset>
              </wp:positionV>
              <wp:extent cx="6858000" cy="3175"/>
              <wp:effectExtent l="0" t="0" r="0" b="0"/>
              <wp:wrapSquare wrapText="bothSides"/>
              <wp:docPr id="4605" name="Group 4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175"/>
                        <a:chOff x="0" y="0"/>
                        <a:chExt cx="6858000" cy="3175"/>
                      </a:xfrm>
                    </wpg:grpSpPr>
                    <wps:wsp>
                      <wps:cNvPr id="4606" name="Shape 4606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5" style="width:540pt;height:0.25pt;position:absolute;mso-position-horizontal-relative:page;mso-position-horizontal:absolute;margin-left:20.7pt;mso-position-vertical-relative:page;margin-top:733.36pt;" coordsize="68580,31">
              <v:shape id="Shape 4606" style="position:absolute;width:68580;height:0;left:0;top:0;" coordsize="6858000,0" path="m0,0l6858000,0">
                <v:stroke weight="0.2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Projekt </w:t>
    </w:r>
    <w:r>
      <w:rPr>
        <w:sz w:val="20"/>
      </w:rPr>
      <w:t>współfinansowany</w:t>
    </w:r>
    <w:r>
      <w:rPr>
        <w:sz w:val="20"/>
      </w:rPr>
      <w:t xml:space="preserve"> </w:t>
    </w:r>
    <w:r>
      <w:rPr>
        <w:sz w:val="20"/>
      </w:rPr>
      <w:t>z Funduszu Spójności Unii Europejskiej w ramach Programu Pomoc Techniczna 2014</w:t>
    </w:r>
    <w:r>
      <w:rPr>
        <w:sz w:val="20"/>
      </w:rPr>
      <w:t xml:space="preserve">-2020 </w:t>
    </w:r>
  </w:p>
  <w:p w:rsidR="006E202B" w:rsidRDefault="008A4BA4">
    <w:pPr>
      <w:spacing w:after="0" w:line="259" w:lineRule="auto"/>
      <w:ind w:left="0" w:right="65" w:firstLine="0"/>
      <w:jc w:val="righ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393" w:line="259" w:lineRule="auto"/>
      <w:ind w:left="-663" w:firstLine="0"/>
      <w:jc w:val="left"/>
    </w:pPr>
    <w:r>
      <w:rPr>
        <w:rFonts w:ascii="Arial" w:eastAsia="Arial" w:hAnsi="Arial" w:cs="Arial"/>
        <w:sz w:val="24"/>
      </w:rPr>
      <w:t xml:space="preserve">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</w:t>
    </w:r>
    <w:r>
      <w:rPr>
        <w:rFonts w:ascii="Arial" w:eastAsia="Arial" w:hAnsi="Arial" w:cs="Arial"/>
        <w:sz w:val="24"/>
      </w:rPr>
      <w:tab/>
      <w:t xml:space="preserve">                                   </w:t>
    </w:r>
  </w:p>
  <w:p w:rsidR="006E202B" w:rsidRDefault="008A4BA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          </w:t>
    </w:r>
    <w:r>
      <w:rPr>
        <w:rFonts w:ascii="Arial" w:eastAsia="Arial" w:hAnsi="Arial" w:cs="Arial"/>
        <w:sz w:val="24"/>
      </w:rPr>
      <w:tab/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A4" w:rsidRDefault="008A4BA4">
      <w:pPr>
        <w:spacing w:after="0" w:line="240" w:lineRule="auto"/>
      </w:pPr>
      <w:r>
        <w:separator/>
      </w:r>
    </w:p>
  </w:footnote>
  <w:footnote w:type="continuationSeparator" w:id="0">
    <w:p w:rsidR="008A4BA4" w:rsidRDefault="008A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B" w:rsidRDefault="008A4BA4">
    <w:pPr>
      <w:spacing w:after="0" w:line="259" w:lineRule="auto"/>
      <w:ind w:left="-992" w:right="-10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89536</wp:posOffset>
          </wp:positionH>
          <wp:positionV relativeFrom="page">
            <wp:posOffset>180340</wp:posOffset>
          </wp:positionV>
          <wp:extent cx="7391400" cy="77152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C92"/>
    <w:multiLevelType w:val="hybridMultilevel"/>
    <w:tmpl w:val="724C4786"/>
    <w:lvl w:ilvl="0" w:tplc="4E78DA06">
      <w:start w:val="1"/>
      <w:numFmt w:val="bullet"/>
      <w:lvlText w:val="•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E612">
      <w:start w:val="2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2845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EFB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079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479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C3F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E93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AD4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2B"/>
    <w:rsid w:val="001B1F5E"/>
    <w:rsid w:val="006E202B"/>
    <w:rsid w:val="008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5E7"/>
  <w15:docId w15:val="{4B45598E-7941-4364-9943-BB4EBAD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3416</Characters>
  <Application>Microsoft Office Word</Application>
  <DocSecurity>0</DocSecurity>
  <Lines>28</Lines>
  <Paragraphs>7</Paragraphs>
  <ScaleCrop>false</ScaleCrop>
  <Company>Urzad Marszalkowski Wojewodztwa Pomorskiego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Tarwacka Katarzyna</dc:creator>
  <cp:keywords/>
  <cp:lastModifiedBy>Tarwacka Katarzyna</cp:lastModifiedBy>
  <cp:revision>3</cp:revision>
  <dcterms:created xsi:type="dcterms:W3CDTF">2021-09-01T10:53:00Z</dcterms:created>
  <dcterms:modified xsi:type="dcterms:W3CDTF">2021-09-01T10:53:00Z</dcterms:modified>
</cp:coreProperties>
</file>