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:rsidR="00BC248F" w:rsidRPr="00BC248F" w:rsidRDefault="005F161E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716/245</w:t>
      </w:r>
      <w:r w:rsidR="00BC248F" w:rsidRPr="00BC248F">
        <w:rPr>
          <w:rFonts w:ascii="Arial" w:eastAsia="Times New Roman" w:hAnsi="Arial" w:cs="Arial"/>
          <w:sz w:val="16"/>
          <w:szCs w:val="16"/>
        </w:rPr>
        <w:t>/17</w:t>
      </w: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BC248F" w:rsidRPr="00BC248F" w:rsidRDefault="005F161E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22 czerwca </w:t>
      </w:r>
      <w:bookmarkStart w:id="0" w:name="_GoBack"/>
      <w:bookmarkEnd w:id="0"/>
      <w:r w:rsidR="00BC248F" w:rsidRPr="00BC248F">
        <w:rPr>
          <w:rFonts w:ascii="Arial" w:eastAsia="Times New Roman" w:hAnsi="Arial" w:cs="Arial"/>
          <w:sz w:val="16"/>
          <w:szCs w:val="16"/>
        </w:rPr>
        <w:t>2017 roku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</w:t>
      </w:r>
      <w:r w:rsidRPr="00EF5738">
        <w:t xml:space="preserve">numer </w:t>
      </w:r>
      <w:r w:rsidR="00720940" w:rsidRPr="00720940">
        <w:rPr>
          <w:b/>
        </w:rPr>
        <w:t>RPPM.05.0</w:t>
      </w:r>
      <w:r w:rsidR="00E75266">
        <w:rPr>
          <w:b/>
        </w:rPr>
        <w:t>4</w:t>
      </w:r>
      <w:r w:rsidR="00720940" w:rsidRPr="00720940">
        <w:rPr>
          <w:b/>
        </w:rPr>
        <w:t>.02-IZ.00-22-001/1</w:t>
      </w:r>
      <w:r w:rsidR="00E75266">
        <w:rPr>
          <w:b/>
        </w:rPr>
        <w:t>7</w:t>
      </w:r>
      <w:r w:rsidR="00720940">
        <w:t xml:space="preserve"> </w:t>
      </w:r>
      <w:r w:rsidR="00F855C0" w:rsidRPr="00EF5738">
        <w:t>dla</w:t>
      </w:r>
      <w:r w:rsidR="00F855C0">
        <w:t xml:space="preserve"> Działania 5.</w:t>
      </w:r>
      <w:r w:rsidR="00E75266">
        <w:t>4</w:t>
      </w:r>
      <w:r w:rsidRPr="007061C7">
        <w:t xml:space="preserve"> </w:t>
      </w:r>
      <w:r w:rsidR="00E75266">
        <w:t>Zdrowie na rynku pracy</w:t>
      </w:r>
      <w:r w:rsidRPr="007061C7">
        <w:t xml:space="preserve">, Poddziałania </w:t>
      </w:r>
      <w:r w:rsidR="00E75266">
        <w:t>5.4</w:t>
      </w:r>
      <w:r w:rsidR="00F855C0">
        <w:t>.2</w:t>
      </w:r>
      <w:r w:rsidRPr="007061C7">
        <w:t xml:space="preserve"> </w:t>
      </w:r>
      <w:r w:rsidR="00E75266">
        <w:t xml:space="preserve">Zdrowie na rynku pracy </w:t>
      </w:r>
      <w:r w:rsidR="009E3B8F">
        <w:t>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7D7CDC">
        <w:trPr>
          <w:tblHeader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FF5AED" w:rsidRPr="00FC7FC2" w:rsidTr="007D7CDC">
        <w:trPr>
          <w:trHeight w:val="1166"/>
        </w:trPr>
        <w:tc>
          <w:tcPr>
            <w:tcW w:w="1033" w:type="dxa"/>
          </w:tcPr>
          <w:p w:rsidR="00FF5AED" w:rsidRPr="00A34677" w:rsidRDefault="00E75266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89" w:type="dxa"/>
          </w:tcPr>
          <w:p w:rsidR="00663DC5" w:rsidRDefault="00FF5AED" w:rsidP="00663DC5">
            <w:r w:rsidRPr="00663DC5">
              <w:t xml:space="preserve">Regulamin </w:t>
            </w:r>
            <w:r w:rsidR="00663DC5">
              <w:t>–</w:t>
            </w:r>
            <w:r w:rsidRPr="00663DC5">
              <w:t xml:space="preserve"> 5</w:t>
            </w:r>
          </w:p>
          <w:p w:rsidR="00FF5AED" w:rsidRPr="00663DC5" w:rsidRDefault="00FF5AED" w:rsidP="00663DC5">
            <w:r w:rsidRPr="00663DC5">
              <w:t>OGÓLNE WARUNKI ZAWAR</w:t>
            </w:r>
            <w:r w:rsidR="00663DC5">
              <w:t xml:space="preserve">CIA UMOWY O </w:t>
            </w:r>
            <w:r w:rsidRPr="00663DC5">
              <w:t xml:space="preserve">DOFINANSOWANIE </w:t>
            </w:r>
            <w:r w:rsidR="00663DC5">
              <w:t xml:space="preserve"> </w:t>
            </w:r>
            <w:r w:rsidRPr="00663DC5">
              <w:t>PROJEKTU</w:t>
            </w:r>
          </w:p>
        </w:tc>
        <w:tc>
          <w:tcPr>
            <w:tcW w:w="9620" w:type="dxa"/>
          </w:tcPr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cstheme="minorHAnsi"/>
                <w:sz w:val="20"/>
                <w:szCs w:val="20"/>
              </w:rPr>
              <w:t xml:space="preserve">W pkt 9, ze spisu załączników, jakie Wnioskodawca jest zobowiązany złożyć przed podpisaniem umowy, </w:t>
            </w:r>
            <w:r w:rsidRPr="00FF5AED">
              <w:rPr>
                <w:rFonts w:cstheme="minorHAnsi"/>
                <w:b/>
                <w:sz w:val="20"/>
                <w:szCs w:val="20"/>
              </w:rPr>
              <w:t>skreślono</w:t>
            </w:r>
            <w:r w:rsidRPr="00FF5AED">
              <w:rPr>
                <w:rFonts w:cstheme="minorHAnsi"/>
                <w:sz w:val="20"/>
                <w:szCs w:val="20"/>
              </w:rPr>
              <w:t xml:space="preserve"> tabelę podziału środków na bieżące i inwestycyjne: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Było: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>„9) harmonogramu dokonywania wydatków (harmonogram płatności),</w:t>
            </w:r>
            <w:r w:rsidRPr="00FF5AED">
              <w:rPr>
                <w:sz w:val="20"/>
                <w:szCs w:val="20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wraz z tabelą podziału środków na bieżące i inwestycyjne</w:t>
            </w:r>
            <w:r w:rsidR="00E75266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 w:rsidRPr="00FF5AED">
              <w:rPr>
                <w:rFonts w:ascii="Calibri" w:hAnsi="Calibri"/>
                <w:sz w:val="20"/>
                <w:szCs w:val="20"/>
              </w:rPr>
              <w:t xml:space="preserve"> – załączniki wymagane w dwóch egzemplarzach, których wzory stanowią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załączniki nr 1</w:t>
            </w:r>
            <w:r w:rsidR="00E75266"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i 1</w:t>
            </w:r>
            <w:r w:rsidR="00E75266"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FF5AE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do niniejszego regulaminu;”;</w:t>
            </w:r>
          </w:p>
          <w:p w:rsidR="00FF5AED" w:rsidRPr="00FF5AED" w:rsidRDefault="00FF5AED" w:rsidP="00FF5AED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Jest:</w:t>
            </w:r>
          </w:p>
          <w:p w:rsidR="00FF5AED" w:rsidRDefault="00FF5AED" w:rsidP="00FF5AED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 xml:space="preserve">„9) harmonogramu dokonywania wydatków (harmonogramu płatności) – załącznik wymagany w dwóch egzemplarzach, którego wzór stanowi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załącznik nr 1</w:t>
            </w:r>
            <w:r w:rsidR="00E75266"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 w:rsidRPr="00FF5AE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do niniejszego regulaminu;”.</w:t>
            </w:r>
          </w:p>
          <w:p w:rsidR="00E75266" w:rsidRPr="00FF5AED" w:rsidRDefault="00E75266" w:rsidP="00FF5AE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6E0593" w:rsidRPr="00FC7FC2" w:rsidTr="007D7CDC">
        <w:trPr>
          <w:trHeight w:val="1166"/>
        </w:trPr>
        <w:tc>
          <w:tcPr>
            <w:tcW w:w="1033" w:type="dxa"/>
          </w:tcPr>
          <w:p w:rsidR="006E0593" w:rsidRPr="00A34677" w:rsidRDefault="00E75266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89" w:type="dxa"/>
          </w:tcPr>
          <w:p w:rsidR="006E0593" w:rsidRPr="00663DC5" w:rsidRDefault="008B3829" w:rsidP="00663DC5">
            <w:r w:rsidRPr="00663DC5">
              <w:t>Regulamin - Załączniki</w:t>
            </w:r>
          </w:p>
        </w:tc>
        <w:tc>
          <w:tcPr>
            <w:tcW w:w="9620" w:type="dxa"/>
          </w:tcPr>
          <w:p w:rsidR="006E0593" w:rsidRPr="006E0593" w:rsidRDefault="006E0593" w:rsidP="006E0593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6E0593">
              <w:rPr>
                <w:rFonts w:cstheme="minorHAnsi"/>
                <w:b/>
                <w:sz w:val="20"/>
                <w:szCs w:val="20"/>
              </w:rPr>
              <w:t>Usunięto</w:t>
            </w:r>
            <w:r>
              <w:rPr>
                <w:rFonts w:cstheme="minorHAnsi"/>
                <w:sz w:val="20"/>
                <w:szCs w:val="20"/>
              </w:rPr>
              <w:t xml:space="preserve"> załącznik nr 1</w:t>
            </w:r>
            <w:r w:rsidR="00E75266">
              <w:rPr>
                <w:rFonts w:cstheme="minorHAnsi"/>
                <w:sz w:val="20"/>
                <w:szCs w:val="20"/>
              </w:rPr>
              <w:t>2</w:t>
            </w:r>
            <w:r w:rsidRPr="006E0593">
              <w:rPr>
                <w:rFonts w:cstheme="minorHAnsi"/>
                <w:sz w:val="20"/>
                <w:szCs w:val="20"/>
              </w:rPr>
              <w:t>: Wzór tabeli podziału środków na bieżące i inwestycyjne;</w:t>
            </w:r>
          </w:p>
          <w:p w:rsidR="006E0593" w:rsidRPr="006E0593" w:rsidRDefault="006E0593" w:rsidP="006E0593">
            <w:pPr>
              <w:widowControl w:val="0"/>
              <w:spacing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6E0593" w:rsidRPr="006E0593" w:rsidRDefault="00205011" w:rsidP="006E0593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pkt  20</w:t>
            </w:r>
            <w:r w:rsidR="006E0593" w:rsidRPr="006E0593">
              <w:rPr>
                <w:rFonts w:cstheme="minorHAnsi"/>
                <w:b/>
                <w:sz w:val="20"/>
                <w:szCs w:val="20"/>
              </w:rPr>
              <w:t xml:space="preserve"> doprecyzowano</w:t>
            </w:r>
            <w:r w:rsidR="006E0593" w:rsidRPr="006E0593">
              <w:rPr>
                <w:rFonts w:cstheme="minorHAnsi"/>
                <w:sz w:val="20"/>
                <w:szCs w:val="20"/>
              </w:rPr>
              <w:t xml:space="preserve"> nazwę załącznika: </w:t>
            </w:r>
          </w:p>
          <w:p w:rsidR="006E0593" w:rsidRPr="00FF5AED" w:rsidRDefault="006E0593" w:rsidP="0020501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E0593"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E0593">
              <w:rPr>
                <w:rFonts w:cstheme="minorHAnsi"/>
                <w:sz w:val="20"/>
                <w:szCs w:val="20"/>
              </w:rPr>
              <w:t>.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6E0593">
              <w:rPr>
                <w:rFonts w:ascii="Calibri" w:hAnsi="Calibri"/>
                <w:sz w:val="20"/>
                <w:szCs w:val="20"/>
                <w:lang w:eastAsia="en-US"/>
              </w:rPr>
              <w:t xml:space="preserve">Zakres danych osobowych powierzonych do przetwarzania 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 </w:t>
            </w:r>
            <w:r w:rsidRPr="006E0593">
              <w:rPr>
                <w:i/>
                <w:sz w:val="20"/>
                <w:szCs w:val="20"/>
              </w:rPr>
              <w:t>(dok</w:t>
            </w:r>
            <w:r>
              <w:rPr>
                <w:i/>
                <w:sz w:val="20"/>
                <w:szCs w:val="20"/>
              </w:rPr>
              <w:t>ument ten stanowi załącznik nr </w:t>
            </w:r>
            <w:r w:rsidR="00205011">
              <w:rPr>
                <w:i/>
                <w:sz w:val="20"/>
                <w:szCs w:val="20"/>
              </w:rPr>
              <w:t>9</w:t>
            </w:r>
            <w:r w:rsidRPr="006E0593">
              <w:rPr>
                <w:i/>
                <w:sz w:val="20"/>
                <w:szCs w:val="20"/>
              </w:rPr>
              <w:t xml:space="preserve"> do umowy</w:t>
            </w:r>
            <w:r w:rsidR="00205011">
              <w:rPr>
                <w:i/>
                <w:sz w:val="20"/>
                <w:szCs w:val="20"/>
              </w:rPr>
              <w:t xml:space="preserve"> o dofinansowanie projektu</w:t>
            </w:r>
            <w:r w:rsidRPr="006E0593">
              <w:rPr>
                <w:i/>
                <w:sz w:val="20"/>
                <w:szCs w:val="20"/>
              </w:rPr>
              <w:t>)</w:t>
            </w:r>
            <w:r w:rsidRPr="006E0593">
              <w:rPr>
                <w:sz w:val="20"/>
                <w:szCs w:val="20"/>
              </w:rPr>
              <w:t>.”.</w:t>
            </w:r>
          </w:p>
        </w:tc>
      </w:tr>
      <w:tr w:rsidR="006D5BF2" w:rsidRPr="00FC7FC2" w:rsidTr="007D7CDC">
        <w:trPr>
          <w:trHeight w:val="1166"/>
        </w:trPr>
        <w:tc>
          <w:tcPr>
            <w:tcW w:w="1033" w:type="dxa"/>
          </w:tcPr>
          <w:p w:rsidR="006D5BF2" w:rsidRPr="00A34677" w:rsidRDefault="00205011" w:rsidP="006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3489" w:type="dxa"/>
          </w:tcPr>
          <w:p w:rsidR="006D5BF2" w:rsidRPr="00663DC5" w:rsidRDefault="00CD73A2" w:rsidP="00663DC5">
            <w:r>
              <w:t>Załącznik nr 6</w:t>
            </w:r>
          </w:p>
          <w:p w:rsidR="006D5BF2" w:rsidRPr="006521C0" w:rsidRDefault="006D5BF2" w:rsidP="00663DC5">
            <w:r w:rsidRPr="00663DC5">
              <w:t>Zasady realizacji Projektów partnerskich</w:t>
            </w:r>
          </w:p>
        </w:tc>
        <w:tc>
          <w:tcPr>
            <w:tcW w:w="9620" w:type="dxa"/>
          </w:tcPr>
          <w:p w:rsidR="006D5BF2" w:rsidRPr="00A614B2" w:rsidRDefault="006D5BF2" w:rsidP="006D5BF2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A614B2">
              <w:rPr>
                <w:sz w:val="20"/>
                <w:szCs w:val="20"/>
              </w:rPr>
              <w:t>Zapisy Zasad realizacji projektów partnerskich oraz wzoru umowy o partnerstwie dostosowano do zmienionych postanowień umowy o dofinansowanie projektu w następującym zakresie: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  <w:b/>
              </w:rPr>
              <w:t>zaktualizowano</w:t>
            </w:r>
            <w:r w:rsidRPr="00A614B2">
              <w:rPr>
                <w:rFonts w:asciiTheme="minorHAnsi" w:hAnsiTheme="minorHAnsi" w:cstheme="minorHAnsi"/>
              </w:rPr>
              <w:t xml:space="preserve"> publikatory: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</w:rPr>
              <w:t>ustawy z dnia 27 sierpnia 2009 r. o finansach publicznych (</w:t>
            </w:r>
            <w:r w:rsidRPr="00A614B2">
              <w:rPr>
                <w:rFonts w:asciiTheme="minorHAnsi" w:hAnsiTheme="minorHAnsi" w:cs="Tahoma"/>
              </w:rPr>
              <w:t>Dz. U. z 2016 r. poz. 1870, z późn. zm.</w:t>
            </w:r>
            <w:r w:rsidRPr="00A614B2">
              <w:rPr>
                <w:rFonts w:asciiTheme="minorHAnsi" w:hAnsiTheme="minorHAnsi"/>
              </w:rPr>
              <w:t>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  <w:bCs/>
                <w:iCs/>
              </w:rPr>
              <w:t xml:space="preserve"> ustawy z dnia 8 marca 1990 r. o samorządzie gminnym (Dz.U. z 2016 r. poz. 446, z późn. zm.);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powiatowym (Dz.U. z 2016 r. poz. 814, z późn. zm.);</w:t>
            </w:r>
          </w:p>
          <w:p w:rsidR="006D5BF2" w:rsidRPr="00A614B2" w:rsidRDefault="006D5BF2" w:rsidP="00205011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województwa (Dz.U. z 2016 r. poz. 486, z późn. zm.);</w:t>
            </w:r>
          </w:p>
          <w:p w:rsidR="006D5BF2" w:rsidRPr="00A614B2" w:rsidRDefault="006D5BF2" w:rsidP="006D5BF2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11 pkt 1 umowy </w:t>
            </w:r>
            <w:r w:rsidRPr="006D5BF2">
              <w:rPr>
                <w:rFonts w:asciiTheme="minorHAnsi" w:hAnsiTheme="minorHAnsi" w:cstheme="minorHAnsi"/>
                <w:b/>
              </w:rPr>
              <w:t>s</w:t>
            </w:r>
            <w:r w:rsidRPr="00A614B2">
              <w:rPr>
                <w:rFonts w:asciiTheme="minorHAnsi" w:hAnsiTheme="minorHAnsi" w:cstheme="minorHAnsi"/>
                <w:b/>
              </w:rPr>
              <w:t>kreślono</w:t>
            </w:r>
            <w:r w:rsidRPr="00A614B2">
              <w:rPr>
                <w:rFonts w:asciiTheme="minorHAnsi" w:hAnsiTheme="minorHAnsi" w:cstheme="minorHAnsi"/>
              </w:rPr>
              <w:t xml:space="preserve"> wyrazy: „zgodnie ze wzorem określonym w załączniku nr 1 do częściowego wniosku o płatność,”, nadając powyższemu punktowi następującą treść:</w:t>
            </w:r>
          </w:p>
          <w:p w:rsidR="006D5BF2" w:rsidRPr="006D5BF2" w:rsidRDefault="006D5BF2" w:rsidP="006D5BF2">
            <w:pPr>
              <w:widowControl w:val="0"/>
              <w:ind w:left="75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D5BF2">
              <w:rPr>
                <w:rFonts w:cstheme="minorHAnsi"/>
                <w:sz w:val="20"/>
                <w:szCs w:val="20"/>
              </w:rPr>
              <w:t xml:space="preserve">„1) </w:t>
            </w:r>
            <w:r w:rsidRPr="006D5BF2">
              <w:rPr>
                <w:sz w:val="20"/>
                <w:szCs w:val="20"/>
              </w:rPr>
              <w:t>złożenie Partnerowi wiodącemu przez Partnerów częściowego wniosku o płatność w SL2014 w zakresie realizowanych przez siebie zadań oraz złożenie do Partnera wiodącego zestawienia zawierającego dane z faktur lub dokumentów księgowych o równoważnej wartości dowodowej, dotyczących wydatków objętych przekazanym częściowym wnioskiem o płatność, w terminie do … dnia</w:t>
            </w:r>
            <w:r w:rsidRPr="006D5BF2">
              <w:rPr>
                <w:rStyle w:val="Odwoanieprzypisudolnego"/>
                <w:sz w:val="20"/>
                <w:szCs w:val="20"/>
              </w:rPr>
              <w:footnoteReference w:id="2"/>
            </w:r>
            <w:r w:rsidRPr="006D5BF2">
              <w:rPr>
                <w:sz w:val="20"/>
                <w:szCs w:val="20"/>
              </w:rPr>
              <w:t xml:space="preserve"> od zakończenia okresu rozliczeniowego, na podstawie których Partner wiodący składa wniosek o płatność do Instytucji Zarządzającej;”</w:t>
            </w:r>
            <w:r w:rsidRPr="006D5BF2">
              <w:rPr>
                <w:rFonts w:cs="Tahoma"/>
                <w:sz w:val="20"/>
                <w:szCs w:val="20"/>
              </w:rPr>
              <w:t>.</w:t>
            </w:r>
          </w:p>
        </w:tc>
      </w:tr>
      <w:tr w:rsidR="006D5BF2" w:rsidRPr="00FC7FC2" w:rsidTr="007D7CDC">
        <w:trPr>
          <w:trHeight w:val="1166"/>
        </w:trPr>
        <w:tc>
          <w:tcPr>
            <w:tcW w:w="1033" w:type="dxa"/>
          </w:tcPr>
          <w:p w:rsidR="006D5BF2" w:rsidRPr="00A34677" w:rsidRDefault="00162C26" w:rsidP="006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89" w:type="dxa"/>
          </w:tcPr>
          <w:p w:rsidR="006D5BF2" w:rsidRPr="00663DC5" w:rsidRDefault="006D5BF2" w:rsidP="00663DC5">
            <w:r w:rsidRPr="00663DC5">
              <w:t xml:space="preserve">Załącznik nr </w:t>
            </w:r>
            <w:r w:rsidR="008219BB" w:rsidRPr="00663DC5">
              <w:t>9</w:t>
            </w:r>
            <w:r w:rsidRPr="00663DC5">
              <w:t xml:space="preserve"> </w:t>
            </w:r>
          </w:p>
          <w:p w:rsidR="006D5BF2" w:rsidRPr="00663DC5" w:rsidRDefault="006D5BF2" w:rsidP="00663DC5">
            <w:pPr>
              <w:rPr>
                <w:rFonts w:eastAsiaTheme="minorHAnsi"/>
                <w:lang w:eastAsia="en-US"/>
              </w:rPr>
            </w:pPr>
            <w:r w:rsidRPr="00663DC5">
              <w:t>Wzór umowy o dofinansowanie projektu</w:t>
            </w:r>
          </w:p>
        </w:tc>
        <w:tc>
          <w:tcPr>
            <w:tcW w:w="9620" w:type="dxa"/>
          </w:tcPr>
          <w:p w:rsidR="006D5BF2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60F15">
              <w:rPr>
                <w:rFonts w:asciiTheme="minorHAnsi" w:hAnsiTheme="minorHAnsi" w:cstheme="minorHAnsi"/>
                <w:b/>
              </w:rPr>
              <w:t>Zaktualizowano</w:t>
            </w:r>
            <w:r>
              <w:rPr>
                <w:rFonts w:asciiTheme="minorHAnsi" w:hAnsiTheme="minorHAnsi" w:cstheme="minorHAnsi"/>
              </w:rPr>
              <w:t xml:space="preserve"> publikatory:</w:t>
            </w:r>
          </w:p>
          <w:p w:rsidR="006D5BF2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="Calibri" w:hAnsi="Calibri" w:cs="Arial"/>
              </w:rPr>
            </w:pPr>
            <w:r w:rsidRPr="00F02304">
              <w:rPr>
                <w:rFonts w:ascii="Calibri" w:hAnsi="Calibri"/>
                <w:bCs/>
              </w:rPr>
              <w:t xml:space="preserve">- </w:t>
            </w:r>
            <w:r w:rsidRPr="00F02304">
              <w:rPr>
                <w:rFonts w:ascii="Calibri" w:hAnsi="Calibri" w:cs="Arial"/>
              </w:rPr>
              <w:t xml:space="preserve"> ustawy z dnia 24 kwietnia 2003 r. o działalności pożytku publicznego i o wolontariacie (Dz.U. z 2016 r. poz. 1817, z późn. zm.)</w:t>
            </w:r>
            <w:r>
              <w:rPr>
                <w:rFonts w:ascii="Calibri" w:hAnsi="Calibri" w:cs="Arial"/>
              </w:rPr>
              <w:t>;</w:t>
            </w:r>
          </w:p>
          <w:p w:rsidR="006D5BF2" w:rsidRPr="00D24548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 xml:space="preserve">- </w:t>
            </w:r>
            <w:r w:rsidRPr="00D24548">
              <w:rPr>
                <w:rFonts w:asciiTheme="minorHAnsi" w:hAnsiTheme="minorHAnsi" w:cs="Tahoma"/>
              </w:rPr>
              <w:t xml:space="preserve"> ustawy z dnia 23 kwietnia 1964 r. - Kodeks cywilny (Dz.U. </w:t>
            </w:r>
            <w:r w:rsidRPr="00D24548">
              <w:rPr>
                <w:rFonts w:asciiTheme="minorHAnsi" w:hAnsiTheme="minorHAnsi"/>
              </w:rPr>
              <w:t>z 2017 r. poz. 459</w:t>
            </w:r>
            <w:r w:rsidR="004D6E1C">
              <w:rPr>
                <w:rFonts w:asciiTheme="minorHAnsi" w:hAnsiTheme="minorHAnsi"/>
              </w:rPr>
              <w:t>, z późn. zm.</w:t>
            </w:r>
            <w:r w:rsidRPr="00D24548">
              <w:rPr>
                <w:rFonts w:asciiTheme="minorHAnsi" w:hAnsiTheme="minorHAnsi" w:cs="Tahoma"/>
              </w:rPr>
              <w:t>)</w:t>
            </w:r>
            <w:r w:rsidR="008219BB">
              <w:rPr>
                <w:rFonts w:asciiTheme="minorHAnsi" w:hAnsiTheme="minorHAnsi" w:cs="Tahoma"/>
              </w:rPr>
              <w:t>;</w:t>
            </w:r>
          </w:p>
          <w:p w:rsidR="006D5BF2" w:rsidRPr="00D24548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theme="minorHAnsi"/>
              </w:rPr>
              <w:t>w § 1 umowy</w:t>
            </w:r>
            <w:r w:rsidRPr="00D24548">
              <w:rPr>
                <w:rFonts w:asciiTheme="minorHAnsi" w:hAnsiTheme="minorHAnsi" w:cs="Arial"/>
              </w:rPr>
              <w:t xml:space="preserve"> po pkt 2</w:t>
            </w:r>
            <w:r>
              <w:rPr>
                <w:rFonts w:asciiTheme="minorHAnsi" w:hAnsiTheme="minorHAnsi" w:cs="Arial"/>
              </w:rPr>
              <w:t>1</w:t>
            </w:r>
            <w:r w:rsidRPr="00D24548">
              <w:rPr>
                <w:rFonts w:asciiTheme="minorHAnsi" w:hAnsiTheme="minorHAnsi" w:cs="Arial"/>
              </w:rPr>
              <w:t xml:space="preserve"> </w:t>
            </w:r>
            <w:r w:rsidRPr="00D24548">
              <w:rPr>
                <w:rFonts w:asciiTheme="minorHAnsi" w:hAnsiTheme="minorHAnsi" w:cs="Arial"/>
                <w:b/>
              </w:rPr>
              <w:t>dodano</w:t>
            </w:r>
            <w:r w:rsidRPr="00D24548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D24548">
              <w:rPr>
                <w:rFonts w:asciiTheme="minorHAnsi" w:hAnsiTheme="minorHAnsi" w:cs="Arial"/>
              </w:rPr>
              <w:t>pkt 2</w:t>
            </w:r>
            <w:r>
              <w:rPr>
                <w:rFonts w:asciiTheme="minorHAnsi" w:hAnsiTheme="minorHAnsi" w:cs="Arial"/>
              </w:rPr>
              <w:t>2</w:t>
            </w:r>
            <w:r w:rsidRPr="00D24548">
              <w:rPr>
                <w:rFonts w:asciiTheme="minorHAnsi" w:hAnsiTheme="minorHAnsi" w:cs="Arial"/>
              </w:rPr>
              <w:t xml:space="preserve"> w brzmieniu:</w:t>
            </w:r>
          </w:p>
          <w:p w:rsidR="006D5BF2" w:rsidRPr="00716C5B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>„2</w:t>
            </w:r>
            <w:r>
              <w:rPr>
                <w:rFonts w:asciiTheme="minorHAnsi" w:hAnsiTheme="minorHAnsi" w:cs="Arial"/>
              </w:rPr>
              <w:t>2</w:t>
            </w:r>
            <w:r w:rsidRPr="00D24548">
              <w:rPr>
                <w:rFonts w:asciiTheme="minorHAnsi" w:hAnsiTheme="minorHAnsi" w:cs="Arial"/>
              </w:rPr>
              <w:t xml:space="preserve">) </w:t>
            </w:r>
            <w:r w:rsidRPr="00D24548">
              <w:rPr>
                <w:rFonts w:asciiTheme="minorHAnsi" w:hAnsiTheme="minorHAnsi" w:cs="Tahoma"/>
              </w:rPr>
              <w:t>„ustawie o finansach publicznych” oznacza to ustawę  z dnia 27 sierpnia 2009 r. o finansach publicznych (Dz</w:t>
            </w:r>
            <w:r w:rsidRPr="00716C5B">
              <w:rPr>
                <w:rFonts w:asciiTheme="minorHAnsi" w:hAnsiTheme="minorHAnsi" w:cs="Tahoma"/>
              </w:rPr>
              <w:t>. U. z 2016 r. poz. 1870, z późn. zm.).”</w:t>
            </w:r>
            <w:r w:rsidRPr="00716C5B">
              <w:rPr>
                <w:rFonts w:asciiTheme="minorHAnsi" w:hAnsiTheme="minorHAnsi"/>
              </w:rPr>
              <w:t>;</w:t>
            </w:r>
          </w:p>
          <w:p w:rsidR="003B4B57" w:rsidRDefault="00A62AA7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16C5B">
              <w:rPr>
                <w:rFonts w:asciiTheme="minorHAnsi" w:hAnsiTheme="minorHAnsi" w:cstheme="minorHAnsi"/>
              </w:rPr>
              <w:t>w § 2 ust. 9 umowy</w:t>
            </w:r>
            <w:r w:rsidR="003B4B57">
              <w:rPr>
                <w:rFonts w:asciiTheme="minorHAnsi" w:hAnsiTheme="minorHAnsi" w:cstheme="minorHAnsi"/>
              </w:rPr>
              <w:t>:</w:t>
            </w:r>
          </w:p>
          <w:p w:rsidR="00A62AA7" w:rsidRPr="00716C5B" w:rsidRDefault="003B4B57" w:rsidP="003B4B57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716C5B" w:rsidRPr="00716C5B">
              <w:rPr>
                <w:rFonts w:asciiTheme="minorHAnsi" w:hAnsiTheme="minorHAnsi" w:cstheme="minorHAnsi"/>
              </w:rPr>
              <w:t xml:space="preserve"> po wyrazie „corocznie” </w:t>
            </w:r>
            <w:r w:rsidR="00716C5B" w:rsidRPr="00716C5B">
              <w:rPr>
                <w:rFonts w:asciiTheme="minorHAnsi" w:hAnsiTheme="minorHAnsi" w:cstheme="minorHAnsi"/>
                <w:b/>
              </w:rPr>
              <w:t>dodano przypis</w:t>
            </w:r>
            <w:r w:rsidR="00716C5B" w:rsidRPr="00716C5B">
              <w:rPr>
                <w:rFonts w:asciiTheme="minorHAnsi" w:hAnsiTheme="minorHAnsi" w:cstheme="minorHAnsi"/>
              </w:rPr>
              <w:t xml:space="preserve"> o następującej treści:</w:t>
            </w:r>
          </w:p>
          <w:p w:rsidR="00716C5B" w:rsidRDefault="00716C5B" w:rsidP="00716C5B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="Calibri" w:hAnsi="Calibri" w:cs="Tahoma"/>
              </w:rPr>
            </w:pPr>
            <w:r w:rsidRPr="00716C5B">
              <w:rPr>
                <w:rFonts w:asciiTheme="minorHAnsi" w:hAnsiTheme="minorHAnsi" w:cstheme="minorHAnsi"/>
              </w:rPr>
              <w:t>„</w:t>
            </w:r>
            <w:r w:rsidRPr="00716C5B">
              <w:rPr>
                <w:rFonts w:ascii="Calibri" w:hAnsi="Calibri"/>
              </w:rPr>
              <w:t xml:space="preserve">Nie dotyczy </w:t>
            </w:r>
            <w:r w:rsidRPr="00716C5B">
              <w:rPr>
                <w:rFonts w:ascii="Calibri" w:hAnsi="Calibri" w:cs="Tahoma"/>
              </w:rPr>
              <w:t>pierwszego</w:t>
            </w:r>
            <w:r w:rsidRPr="00006484">
              <w:rPr>
                <w:rFonts w:ascii="Calibri" w:hAnsi="Calibri" w:cs="Tahoma"/>
              </w:rPr>
              <w:t xml:space="preserve"> wniosku o płatność, będącego podstawą wypłaty pierwszej transzy dofinansowania</w:t>
            </w:r>
            <w:r>
              <w:rPr>
                <w:rFonts w:ascii="Calibri" w:hAnsi="Calibri" w:cs="Tahoma"/>
              </w:rPr>
              <w:t>.”;</w:t>
            </w:r>
          </w:p>
          <w:p w:rsidR="003B4B57" w:rsidRDefault="003B4B57" w:rsidP="00716C5B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przypisowi znajdującemu się na końcu ustępu </w:t>
            </w:r>
            <w:r w:rsidRPr="003B4B57">
              <w:rPr>
                <w:rFonts w:ascii="Calibri" w:hAnsi="Calibri" w:cs="Tahoma"/>
                <w:b/>
              </w:rPr>
              <w:t>nadano</w:t>
            </w:r>
            <w:r>
              <w:rPr>
                <w:rFonts w:ascii="Calibri" w:hAnsi="Calibri" w:cs="Tahoma"/>
              </w:rPr>
              <w:t xml:space="preserve"> następującą treść:</w:t>
            </w:r>
          </w:p>
          <w:p w:rsidR="003B4B57" w:rsidRPr="00A62AA7" w:rsidRDefault="003B4B57" w:rsidP="00716C5B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Tahoma"/>
              </w:rPr>
              <w:t>„</w:t>
            </w:r>
            <w:r w:rsidRPr="00546258">
              <w:rPr>
                <w:rFonts w:ascii="Calibri" w:hAnsi="Calibri" w:cs="Tahoma"/>
              </w:rPr>
              <w:t>Należy wykreślić, w przypadku, gdy ani Beneficjent, ani Partner nie będą kwalifikowali kosztu podatku od towarów i usług. W  innym przypadku wskazać, który podmiot składa corocznie oświadczenie.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color w:val="000000"/>
              </w:rPr>
              <w:t xml:space="preserve">Obowiązek składania oświadczenia o kwalifikowalności podatku VAT wraz z zaświadczeniem </w:t>
            </w:r>
            <w:r>
              <w:rPr>
                <w:rFonts w:ascii="Calibri" w:hAnsi="Calibri" w:cs="Tahoma"/>
                <w:iCs/>
              </w:rPr>
              <w:t xml:space="preserve">właściwego Urzędu </w:t>
            </w:r>
            <w:r>
              <w:rPr>
                <w:rFonts w:ascii="Calibri" w:hAnsi="Calibri" w:cs="Tahoma"/>
                <w:iCs/>
              </w:rPr>
              <w:lastRenderedPageBreak/>
              <w:t>Skarbowego o statusie podatnika VAT</w:t>
            </w:r>
            <w:r>
              <w:rPr>
                <w:rFonts w:ascii="Calibri" w:hAnsi="Calibri" w:cs="Tahoma"/>
                <w:color w:val="000000"/>
              </w:rPr>
              <w:t xml:space="preserve"> nie dotyczy partnerów, którzy nie rozliczają wydatków w projekcie.”;</w:t>
            </w:r>
          </w:p>
          <w:p w:rsidR="006D5BF2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2316F">
              <w:rPr>
                <w:rFonts w:asciiTheme="minorHAnsi" w:hAnsiTheme="minorHAnsi" w:cstheme="minorHAnsi"/>
              </w:rPr>
              <w:t>w § 10 umowy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D5BF2" w:rsidRPr="005032D6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="Arial"/>
              </w:rPr>
            </w:pPr>
            <w:r w:rsidRPr="005032D6">
              <w:rPr>
                <w:rFonts w:asciiTheme="minorHAnsi" w:hAnsiTheme="minorHAnsi" w:cstheme="minorHAnsi"/>
              </w:rPr>
              <w:t xml:space="preserve">- w ust. 5 </w:t>
            </w:r>
            <w:r w:rsidRPr="005032D6">
              <w:rPr>
                <w:rFonts w:asciiTheme="minorHAnsi" w:hAnsiTheme="minorHAnsi" w:cs="Arial"/>
              </w:rPr>
              <w:t xml:space="preserve"> pkt 1 </w:t>
            </w:r>
            <w:r w:rsidRPr="005032D6">
              <w:rPr>
                <w:rFonts w:asciiTheme="minorHAnsi" w:hAnsiTheme="minorHAnsi" w:cs="Arial"/>
                <w:b/>
              </w:rPr>
              <w:t>skreślono wyrazy</w:t>
            </w:r>
            <w:r w:rsidRPr="005032D6">
              <w:rPr>
                <w:rFonts w:asciiTheme="minorHAnsi" w:hAnsiTheme="minorHAnsi" w:cs="Arial"/>
              </w:rPr>
              <w:t>: „, zgodnie ze wzorem określonym w załączniku nr 1 do wniosku o płatność”,  nadając powyższemu punktowi następującą treść:</w:t>
            </w:r>
          </w:p>
          <w:p w:rsidR="006D5BF2" w:rsidRPr="005032D6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5032D6">
              <w:rPr>
                <w:rFonts w:asciiTheme="minorHAnsi" w:hAnsiTheme="minorHAnsi" w:cs="Arial"/>
              </w:rPr>
              <w:t xml:space="preserve">„1) </w:t>
            </w:r>
            <w:r w:rsidRPr="005032D6">
              <w:rPr>
                <w:rFonts w:ascii="Calibri" w:eastAsia="Calibri" w:hAnsi="Calibri"/>
              </w:rPr>
              <w:t xml:space="preserve"> zestawienia zawierającego dane z faktur lub dokumentów księgowych o równoważnej wartości dowodowej, dotyczących wydatków objętych przekazanym wnioskiem o płatność</w:t>
            </w:r>
            <w:r w:rsidRPr="005032D6">
              <w:rPr>
                <w:rStyle w:val="Odwoanieprzypisudolnego"/>
                <w:rFonts w:ascii="Calibri" w:eastAsia="Calibri" w:hAnsi="Calibri"/>
              </w:rPr>
              <w:footnoteReference w:id="3"/>
            </w:r>
            <w:r w:rsidRPr="005032D6">
              <w:rPr>
                <w:rFonts w:ascii="Calibri" w:eastAsia="Calibri" w:hAnsi="Calibri"/>
              </w:rPr>
              <w:t>;”;</w:t>
            </w:r>
          </w:p>
          <w:p w:rsidR="006D5BF2" w:rsidRPr="00182647" w:rsidRDefault="006D5BF2" w:rsidP="006D5BF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końcu ust. </w:t>
            </w:r>
            <w:r w:rsidRPr="0018264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032D6">
              <w:rPr>
                <w:rFonts w:asciiTheme="minorHAnsi" w:hAnsiTheme="minorHAnsi" w:cstheme="minorHAnsi"/>
                <w:b/>
              </w:rPr>
              <w:t>dodano</w:t>
            </w:r>
            <w:r>
              <w:rPr>
                <w:rFonts w:asciiTheme="minorHAnsi" w:hAnsiTheme="minorHAnsi" w:cstheme="minorHAnsi"/>
              </w:rPr>
              <w:t xml:space="preserve"> kolejne zdanie, nadając powyższemu ustępowi następującą treść</w:t>
            </w:r>
            <w:r w:rsidRPr="00182647">
              <w:rPr>
                <w:rFonts w:asciiTheme="minorHAnsi" w:hAnsiTheme="minorHAnsi" w:cstheme="minorHAnsi"/>
              </w:rPr>
              <w:t>:</w:t>
            </w:r>
          </w:p>
          <w:p w:rsidR="006D5BF2" w:rsidRPr="00D02337" w:rsidRDefault="006D5BF2" w:rsidP="006D5BF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182647">
              <w:rPr>
                <w:rFonts w:ascii="Calibri" w:hAnsi="Calibri" w:cs="Tahoma"/>
              </w:rPr>
              <w:t>„6. W terminie 5 dni roboczych</w:t>
            </w:r>
            <w:r w:rsidRPr="00D12952">
              <w:rPr>
                <w:rFonts w:ascii="Calibri" w:hAnsi="Calibri" w:cs="Tahoma"/>
              </w:rPr>
              <w:t xml:space="preserve"> od dnia złożenia wniosku o płatność</w:t>
            </w:r>
            <w:r>
              <w:rPr>
                <w:rFonts w:ascii="Calibri" w:hAnsi="Calibri" w:cs="Tahoma"/>
              </w:rPr>
              <w:t>,</w:t>
            </w:r>
            <w:r>
              <w:rPr>
                <w:rStyle w:val="Odwoanieprzypisudolnego"/>
                <w:rFonts w:ascii="Calibri" w:hAnsi="Calibri" w:cs="Tahoma"/>
              </w:rPr>
              <w:footnoteReference w:id="4"/>
            </w:r>
            <w:r w:rsidRPr="00D12952">
              <w:rPr>
                <w:rFonts w:ascii="Calibri" w:hAnsi="Calibri" w:cs="Tahoma"/>
              </w:rPr>
              <w:t xml:space="preserve"> Instytucja Zarządzająca za pośrednictwem SL2014 wzywa Beneficjenta do przedstawienia dokumentów poświadczających kwalifikowalność wydatków ujętych we wniosku o płatność. Beneficjent zobowiązuje się do złożenia </w:t>
            </w:r>
            <w:r w:rsidRPr="00D02337">
              <w:rPr>
                <w:rFonts w:ascii="Calibri" w:hAnsi="Calibri" w:cs="Tahoma"/>
              </w:rPr>
              <w:t xml:space="preserve">wskazanych dokumentów za pośrednictwem SL2014 </w:t>
            </w:r>
            <w:r w:rsidRPr="00D02337">
              <w:rPr>
                <w:rFonts w:ascii="Calibri" w:hAnsi="Calibri" w:cs="Tahoma"/>
                <w:bCs/>
              </w:rPr>
              <w:t xml:space="preserve">w terminie 5 dni roboczych od dnia otrzymania wezwania. W sytuacji gdy </w:t>
            </w:r>
            <w:r w:rsidRPr="00D02337">
              <w:rPr>
                <w:rFonts w:ascii="Calibri" w:hAnsi="Calibri" w:cs="Tahoma"/>
              </w:rPr>
              <w:t>w ramach Projektu jest dokonywana kontrola na miejscu w ramach wniosku o płatność końcową,</w:t>
            </w:r>
            <w:r w:rsidRPr="00D02337">
              <w:rPr>
                <w:rFonts w:ascii="Calibri" w:hAnsi="Calibri" w:cs="Tahoma"/>
                <w:bCs/>
              </w:rPr>
              <w:t xml:space="preserve"> </w:t>
            </w:r>
            <w:r w:rsidRPr="00D02337">
              <w:rPr>
                <w:rFonts w:ascii="Calibri" w:hAnsi="Calibri" w:cs="Tahoma"/>
              </w:rPr>
              <w:t>wezwanie Beneficjenta do przedstawienia dokumentów poświadczających kwalifikowalność wydatków ujętych we wniosku o płatność ulega zawieszeniu do dnia przekazania przez Beneficjenta do Instytucji Zarządzającej informacji o wykonaniu lub zaniechaniu wykonania zaleceń pokontrolnych, chyba że wyniki kontroli nie wskazują na wystąpienie wydatków niekwalifikowalnych w projekcie lub nie mają wpływu na rozliczenie końcowe projektu</w:t>
            </w:r>
            <w:r>
              <w:rPr>
                <w:rFonts w:ascii="Calibri" w:hAnsi="Calibri" w:cs="Tahoma"/>
              </w:rPr>
              <w:t>.</w:t>
            </w:r>
            <w:r w:rsidRPr="00D02337">
              <w:rPr>
                <w:rFonts w:ascii="Calibri" w:hAnsi="Calibri" w:cs="Tahoma"/>
                <w:bCs/>
              </w:rPr>
              <w:t>”</w:t>
            </w:r>
            <w:r w:rsidRPr="00D02337">
              <w:rPr>
                <w:rFonts w:asciiTheme="minorHAnsi" w:hAnsiTheme="minorHAnsi" w:cstheme="minorHAnsi"/>
              </w:rPr>
              <w:t>;</w:t>
            </w:r>
          </w:p>
          <w:p w:rsidR="006D5BF2" w:rsidRPr="006B0AAA" w:rsidRDefault="006D5BF2" w:rsidP="008219B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w § 11 umowy </w:t>
            </w:r>
            <w:r w:rsidRPr="006B0AAA">
              <w:rPr>
                <w:rFonts w:cs="Arial"/>
                <w:b/>
                <w:sz w:val="20"/>
                <w:szCs w:val="20"/>
              </w:rPr>
              <w:t>zmianie uległy zapisy</w:t>
            </w:r>
            <w:r w:rsidRPr="006B0AAA">
              <w:rPr>
                <w:rFonts w:cs="Arial"/>
                <w:sz w:val="20"/>
                <w:szCs w:val="20"/>
              </w:rPr>
              <w:t xml:space="preserve"> ust. 7</w:t>
            </w:r>
            <w:r w:rsidR="008219BB">
              <w:rPr>
                <w:rFonts w:cs="Arial"/>
                <w:sz w:val="20"/>
                <w:szCs w:val="20"/>
              </w:rPr>
              <w:t>,</w:t>
            </w:r>
            <w:r w:rsidRPr="006B0AAA">
              <w:rPr>
                <w:rFonts w:cs="Arial"/>
                <w:sz w:val="20"/>
                <w:szCs w:val="20"/>
              </w:rPr>
              <w:t xml:space="preserve"> otrzymując następującą treść:</w:t>
            </w:r>
          </w:p>
          <w:p w:rsidR="006D5BF2" w:rsidRPr="006B0AAA" w:rsidRDefault="006D5BF2" w:rsidP="008219BB">
            <w:pPr>
              <w:pStyle w:val="Akapitzlist"/>
              <w:spacing w:before="120" w:after="120" w:line="276" w:lineRule="auto"/>
              <w:ind w:left="747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„7. 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Z wyłączeniem przypadków, o których mowa w ust. 2, Instytucja Zarządzająca zatwierdza wniosek o płatność w terminie umożliwiającym przekazanie Beneficjentowi transzy dofinansowania, nie później niż w terminie 90 dni od dnia przedłożenia jego pierwszej wersji</w:t>
            </w:r>
            <w:r w:rsidRPr="006B0AA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W przypadku, gdy na 5 dni roboczych przed upływem tego terminu Beneficjent nie przedłoży dokumentów potwierdzających kwalifikowalność wydatków ujętych we wniosku o płatność, Instytucja Zarządzająca może uznać w tej części wydatki za nienależycie udokumentowane </w:t>
            </w:r>
            <w:r w:rsidRPr="006B0AAA">
              <w:rPr>
                <w:rFonts w:ascii="Calibri" w:hAnsi="Calibri"/>
                <w:sz w:val="20"/>
                <w:szCs w:val="20"/>
              </w:rPr>
              <w:t>zgodnie z wymogami w tym zakresie określonymi w wytycznych,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6B0AAA">
              <w:rPr>
                <w:rFonts w:ascii="Calibri" w:hAnsi="Calibri" w:cs="Tahoma"/>
                <w:sz w:val="20"/>
                <w:szCs w:val="20"/>
              </w:rPr>
              <w:t>§ 1 pkt 9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Przepisy ust. 5, 6 i </w:t>
            </w:r>
            <w:r w:rsidR="008219BB">
              <w:rPr>
                <w:rFonts w:ascii="Calibri" w:hAnsi="Calibri" w:cs="Calibri"/>
                <w:sz w:val="20"/>
                <w:szCs w:val="20"/>
              </w:rPr>
              <w:t>8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stosuje się odpowiednio.”;</w:t>
            </w:r>
          </w:p>
          <w:p w:rsidR="006D5BF2" w:rsidRPr="00A003ED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0AAA">
              <w:rPr>
                <w:rFonts w:asciiTheme="minorHAnsi" w:hAnsiTheme="minorHAnsi" w:cstheme="minorHAnsi"/>
              </w:rPr>
              <w:t xml:space="preserve">w </w:t>
            </w:r>
            <w:r w:rsidRPr="00A003ED">
              <w:rPr>
                <w:rFonts w:asciiTheme="minorHAnsi" w:hAnsiTheme="minorHAnsi" w:cstheme="minorHAnsi"/>
              </w:rPr>
              <w:t xml:space="preserve">§ 13 ust. 6 umowy </w:t>
            </w:r>
            <w:r w:rsidRPr="00A003ED">
              <w:rPr>
                <w:rFonts w:asciiTheme="minorHAnsi" w:hAnsiTheme="minorHAnsi" w:cs="Arial"/>
                <w:b/>
              </w:rPr>
              <w:t>dodano publikator</w:t>
            </w:r>
            <w:r w:rsidRPr="00A003ED">
              <w:rPr>
                <w:rFonts w:asciiTheme="minorHAnsi" w:hAnsiTheme="minorHAnsi" w:cs="Arial"/>
              </w:rPr>
              <w:t xml:space="preserve"> </w:t>
            </w:r>
            <w:r w:rsidRPr="00A003ED">
              <w:rPr>
                <w:rFonts w:asciiTheme="minorHAnsi" w:hAnsiTheme="minorHAnsi" w:cs="Tahoma"/>
              </w:rPr>
              <w:t>ustawy z dnia 14 czerwca 1960 r. Kodeks postępowania administracyjnego</w:t>
            </w:r>
            <w:r w:rsidRPr="00A003ED">
              <w:rPr>
                <w:rFonts w:asciiTheme="minorHAnsi" w:hAnsiTheme="minorHAnsi" w:cs="Arial"/>
              </w:rPr>
              <w:t>, nadając powyższemu ustępowi następującą treść:</w:t>
            </w:r>
          </w:p>
          <w:p w:rsidR="006D5BF2" w:rsidRPr="00A003ED" w:rsidRDefault="006D5BF2" w:rsidP="006D5BF2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 w:rsidRPr="00A003ED">
              <w:rPr>
                <w:rFonts w:asciiTheme="minorHAnsi" w:hAnsiTheme="minorHAnsi" w:cs="Arial"/>
              </w:rPr>
              <w:lastRenderedPageBreak/>
              <w:t xml:space="preserve">„6. </w:t>
            </w:r>
            <w:r w:rsidRPr="00A003ED">
              <w:rPr>
                <w:rFonts w:asciiTheme="minorHAnsi" w:hAnsiTheme="minorHAnsi" w:cs="Tahoma"/>
              </w:rPr>
              <w:t>W przypadku niewyrażenia przez Beneficjenta zgody na pomniejszenie wypłaty kolejnej transzy dofinansowania</w:t>
            </w:r>
            <w:r w:rsidRPr="00A003ED">
              <w:rPr>
                <w:rStyle w:val="Odwoanieprzypisudolnego"/>
                <w:rFonts w:asciiTheme="minorHAnsi" w:hAnsiTheme="minorHAnsi" w:cs="Tahoma"/>
              </w:rPr>
              <w:footnoteReference w:id="6"/>
            </w:r>
            <w:r w:rsidRPr="00A003ED">
              <w:rPr>
                <w:rFonts w:asciiTheme="minorHAnsi" w:hAnsiTheme="minorHAnsi" w:cs="Tahoma"/>
              </w:rPr>
              <w:t xml:space="preserve"> lub niedokonania zwrotu środków w terminie określonym w wezwaniu, Instytucja Zarządzająca, po przeprowadzeniu postępowania określonego przepisami ustawy z dnia 14 czerwca 1960 r. Kodeks postępowania administracyjnego (Dz.U. z 2016 r. poz. 23, z późn. zm.), wydaje decyzję, o której mowa w art. 207 ust. 9 ustawy o finansach publicznych</w:t>
            </w:r>
            <w:r w:rsidRPr="00A003ED">
              <w:rPr>
                <w:rFonts w:asciiTheme="minorHAnsi" w:hAnsiTheme="minorHAnsi"/>
              </w:rPr>
              <w:t>.”;</w:t>
            </w:r>
          </w:p>
          <w:p w:rsidR="006D5BF2" w:rsidRPr="00A64549" w:rsidRDefault="006D5BF2" w:rsidP="006D5BF2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5" w:hanging="425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>w § 23 umowy:</w:t>
            </w:r>
          </w:p>
          <w:p w:rsidR="006D5BF2" w:rsidRPr="00A64549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 xml:space="preserve">- </w:t>
            </w:r>
            <w:r w:rsidRPr="00A64549">
              <w:rPr>
                <w:rFonts w:asciiTheme="minorHAnsi" w:hAnsiTheme="minorHAnsi"/>
              </w:rPr>
              <w:t xml:space="preserve"> w ust. 1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 w:rsidRPr="00A64549">
              <w:rPr>
                <w:rFonts w:asciiTheme="minorHAnsi" w:hAnsiTheme="minorHAnsi"/>
              </w:rPr>
              <w:t>: „i  3”, nadając powyższemu ustępowi następującą treść</w:t>
            </w:r>
            <w:r w:rsidRPr="00A64549">
              <w:rPr>
                <w:rFonts w:asciiTheme="minorHAnsi" w:hAnsiTheme="minorHAnsi" w:cstheme="minorHAnsi"/>
              </w:rPr>
              <w:t>:</w:t>
            </w:r>
          </w:p>
          <w:p w:rsidR="006D5BF2" w:rsidRPr="00A64549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="Calibri" w:hAnsi="Calibri" w:cs="Tahoma"/>
              </w:rPr>
            </w:pPr>
            <w:r w:rsidRPr="00A64549">
              <w:rPr>
                <w:rFonts w:asciiTheme="minorHAnsi" w:hAnsiTheme="minorHAnsi"/>
              </w:rPr>
              <w:t xml:space="preserve">„1. </w:t>
            </w:r>
            <w:r w:rsidRPr="00A64549">
              <w:rPr>
                <w:rFonts w:ascii="Calibri" w:hAnsi="Calibri" w:cs="Tahoma"/>
              </w:rPr>
              <w:t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umowy.”;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A64549">
              <w:rPr>
                <w:rFonts w:asciiTheme="minorHAnsi" w:hAnsiTheme="minorHAnsi"/>
                <w:b/>
              </w:rPr>
              <w:t>skreślono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ust. 2;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ust. 3-6 </w:t>
            </w:r>
            <w:r w:rsidRPr="00A23007">
              <w:rPr>
                <w:rFonts w:asciiTheme="minorHAnsi" w:hAnsiTheme="minorHAnsi"/>
                <w:b/>
              </w:rPr>
              <w:t>otrzymały kolejną numerację</w:t>
            </w:r>
            <w:r>
              <w:rPr>
                <w:rFonts w:asciiTheme="minorHAnsi" w:hAnsiTheme="minorHAnsi"/>
              </w:rPr>
              <w:t>: 2-5;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 w ust. 2 (poprzednio: ust. 3)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>
              <w:rPr>
                <w:rFonts w:asciiTheme="minorHAnsi" w:hAnsiTheme="minorHAnsi"/>
              </w:rPr>
              <w:t>: „przekraczających 10% środków alokowanych na dane zadanie,”, nadając powyższemu ustępowi następującą treść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D5BF2" w:rsidRDefault="006D5BF2" w:rsidP="00F13D6A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/>
              </w:rPr>
              <w:t xml:space="preserve">„2. </w:t>
            </w:r>
            <w:r w:rsidRPr="00A64549">
              <w:rPr>
                <w:rFonts w:ascii="Calibri" w:hAnsi="Calibri" w:cs="Tahoma"/>
              </w:rPr>
              <w:t>W przypadku wystąpienia oszczędności w projekcie powstałych w wyniku przeprowadzenia postępowania o udzielenie zamówienia, mogą one być wykorzystane przez Beneficjenta wyłącznie za pisemną zgodą Instytucji Zarządzającej.”;</w:t>
            </w:r>
            <w:r w:rsidRPr="00A64549">
              <w:rPr>
                <w:rFonts w:asciiTheme="minorHAnsi" w:hAnsiTheme="minorHAnsi" w:cstheme="minorHAnsi"/>
              </w:rPr>
              <w:t xml:space="preserve"> </w:t>
            </w:r>
          </w:p>
          <w:p w:rsidR="006D5BF2" w:rsidRPr="000656F5" w:rsidRDefault="006D5BF2" w:rsidP="00A62AA7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656F5">
              <w:rPr>
                <w:rFonts w:asciiTheme="minorHAnsi" w:hAnsiTheme="minorHAnsi" w:cstheme="minorHAnsi"/>
              </w:rPr>
              <w:t xml:space="preserve">ponadto wprowadzono </w:t>
            </w:r>
            <w:r w:rsidRPr="000656F5">
              <w:rPr>
                <w:rFonts w:asciiTheme="minorHAnsi" w:hAnsiTheme="minorHAnsi" w:cstheme="minorHAnsi"/>
                <w:b/>
              </w:rPr>
              <w:t>zmiany redakcyjne</w:t>
            </w:r>
            <w:r w:rsidR="00A62AA7">
              <w:rPr>
                <w:rFonts w:asciiTheme="minorHAnsi" w:hAnsiTheme="minorHAnsi" w:cstheme="minorHAnsi"/>
              </w:rPr>
              <w:t xml:space="preserve"> w: § 4 ust. 4 , § 11 ust. 9</w:t>
            </w:r>
            <w:r w:rsidRPr="000656F5">
              <w:rPr>
                <w:rFonts w:asciiTheme="minorHAnsi" w:hAnsiTheme="minorHAnsi" w:cstheme="minorHAnsi"/>
              </w:rPr>
              <w:t>, § 13 ust. 1 pkt 2, ust. 2 i ust. 6, § 15 ust. 1 (w treści przypisu)</w:t>
            </w:r>
            <w:r w:rsidR="000656F5">
              <w:rPr>
                <w:rFonts w:asciiTheme="minorHAnsi" w:hAnsiTheme="minorHAnsi" w:cstheme="minorHAnsi"/>
              </w:rPr>
              <w:t xml:space="preserve"> oraz w</w:t>
            </w:r>
            <w:r w:rsidRPr="000656F5">
              <w:rPr>
                <w:rFonts w:asciiTheme="minorHAnsi" w:hAnsiTheme="minorHAnsi" w:cstheme="minorHAnsi"/>
              </w:rPr>
              <w:t xml:space="preserve"> § 30 pkt  5.</w:t>
            </w:r>
          </w:p>
        </w:tc>
      </w:tr>
      <w:tr w:rsidR="00162C26" w:rsidRPr="00FC7FC2" w:rsidTr="007D7CDC">
        <w:trPr>
          <w:trHeight w:val="1166"/>
        </w:trPr>
        <w:tc>
          <w:tcPr>
            <w:tcW w:w="1033" w:type="dxa"/>
          </w:tcPr>
          <w:p w:rsidR="00162C26" w:rsidRDefault="00162C26" w:rsidP="006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3489" w:type="dxa"/>
          </w:tcPr>
          <w:p w:rsidR="00162C26" w:rsidRPr="001276B2" w:rsidRDefault="00162C26" w:rsidP="00162C26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10</w:t>
            </w: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162C26" w:rsidRPr="00162C26" w:rsidRDefault="00162C26" w:rsidP="00162C26">
            <w:pPr>
              <w:widowControl w:val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63DC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Wzór umowy o dofinansowanie projektu w przypadku gdy projekt jest rozliczany w sposób uproszczony w  oparciu o kwoty ryczałtowe</w:t>
            </w:r>
          </w:p>
        </w:tc>
        <w:tc>
          <w:tcPr>
            <w:tcW w:w="9620" w:type="dxa"/>
          </w:tcPr>
          <w:p w:rsidR="00162C26" w:rsidRPr="00136513" w:rsidRDefault="00162C26" w:rsidP="00136513">
            <w:pPr>
              <w:pStyle w:val="Akapitzlist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b/>
                <w:sz w:val="20"/>
                <w:szCs w:val="20"/>
              </w:rPr>
              <w:t>Zaktualizowano</w:t>
            </w:r>
            <w:r w:rsidRPr="00136513">
              <w:rPr>
                <w:rFonts w:cs="Arial"/>
                <w:sz w:val="20"/>
                <w:szCs w:val="20"/>
              </w:rPr>
              <w:t xml:space="preserve"> publikatory:</w:t>
            </w:r>
          </w:p>
          <w:p w:rsidR="00136513" w:rsidRDefault="00136513" w:rsidP="00136513">
            <w:pPr>
              <w:spacing w:before="120" w:after="120"/>
              <w:ind w:left="47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162C26">
              <w:rPr>
                <w:rFonts w:ascii="Calibri" w:hAnsi="Calibri" w:cs="Arial"/>
                <w:sz w:val="20"/>
                <w:szCs w:val="20"/>
              </w:rPr>
              <w:t>ustawy z dnia 24 kwietnia 2003 r. o działalności pożytku publicznego i o wolontariacie (Dz. U. z 2016 r. poz. 1817</w:t>
            </w:r>
            <w:r w:rsidRPr="00162C26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, z późn. zm.</w:t>
            </w:r>
            <w:r w:rsidRPr="00162C26">
              <w:rPr>
                <w:rFonts w:ascii="Calibri" w:hAnsi="Calibri" w:cs="Arial"/>
                <w:sz w:val="20"/>
                <w:szCs w:val="20"/>
              </w:rPr>
              <w:t>);</w:t>
            </w:r>
          </w:p>
          <w:p w:rsidR="00136513" w:rsidRDefault="00136513" w:rsidP="00136513">
            <w:pPr>
              <w:pStyle w:val="Akapitzlist"/>
              <w:spacing w:before="120" w:after="120"/>
              <w:ind w:left="47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</w:t>
            </w:r>
            <w:r w:rsidRPr="00162C26">
              <w:rPr>
                <w:rFonts w:ascii="Calibri" w:hAnsi="Calibri" w:cs="Tahoma"/>
                <w:sz w:val="20"/>
                <w:szCs w:val="20"/>
              </w:rPr>
              <w:t xml:space="preserve">stawy z dnia 23 kwietnia 1964 r. - Kodeks cywilny (Dz. U. </w:t>
            </w:r>
            <w:r w:rsidRPr="00162C26">
              <w:rPr>
                <w:rFonts w:ascii="Calibri" w:hAnsi="Calibri"/>
                <w:sz w:val="20"/>
                <w:szCs w:val="20"/>
              </w:rPr>
              <w:t>z 2017 r. poz. 459</w:t>
            </w:r>
            <w:r w:rsidR="004D6E1C">
              <w:rPr>
                <w:rFonts w:ascii="Calibri" w:hAnsi="Calibri"/>
                <w:sz w:val="20"/>
                <w:szCs w:val="20"/>
              </w:rPr>
              <w:t>, z późn. zm.</w:t>
            </w:r>
            <w:r w:rsidRPr="00162C26">
              <w:rPr>
                <w:rFonts w:ascii="Calibri" w:hAnsi="Calibri"/>
                <w:sz w:val="20"/>
                <w:szCs w:val="20"/>
              </w:rPr>
              <w:t>);</w:t>
            </w:r>
          </w:p>
          <w:p w:rsidR="00136513" w:rsidRDefault="00136513" w:rsidP="00136513">
            <w:pPr>
              <w:pStyle w:val="Akapitzlist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§ 1 umowy po pkt 20</w:t>
            </w:r>
            <w:r w:rsidRPr="00136513">
              <w:rPr>
                <w:rFonts w:cs="Arial"/>
                <w:sz w:val="20"/>
                <w:szCs w:val="20"/>
              </w:rPr>
              <w:t xml:space="preserve"> </w:t>
            </w:r>
            <w:r w:rsidRPr="00136513">
              <w:rPr>
                <w:rFonts w:cs="Arial"/>
                <w:b/>
                <w:sz w:val="20"/>
                <w:szCs w:val="20"/>
              </w:rPr>
              <w:t>dodano</w:t>
            </w:r>
            <w:r w:rsidRPr="001365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pkt 21</w:t>
            </w:r>
            <w:r w:rsidRPr="00136513">
              <w:rPr>
                <w:rFonts w:cs="Arial"/>
                <w:sz w:val="20"/>
                <w:szCs w:val="20"/>
              </w:rPr>
              <w:t xml:space="preserve"> w brzmieniu:</w:t>
            </w:r>
          </w:p>
          <w:p w:rsidR="00136513" w:rsidRDefault="00136513" w:rsidP="00136513">
            <w:pPr>
              <w:spacing w:before="120" w:after="120"/>
              <w:ind w:left="33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t xml:space="preserve">„21) </w:t>
            </w:r>
            <w:r w:rsidRPr="00136513">
              <w:rPr>
                <w:rFonts w:ascii="Calibri" w:hAnsi="Calibri" w:cs="Tahoma"/>
                <w:sz w:val="20"/>
                <w:szCs w:val="20"/>
              </w:rPr>
              <w:t>„ustawie o finansach publicznych” oznacza to ustawę  z dnia 27 sierpnia 2009 r. o finansach publicznych (Dz. U. z 2016 r. poz. 1870, z późn. zm.).”;</w:t>
            </w:r>
          </w:p>
          <w:p w:rsidR="00136513" w:rsidRDefault="00136513" w:rsidP="00136513">
            <w:pPr>
              <w:pStyle w:val="Akapitzlist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lastRenderedPageBreak/>
              <w:t xml:space="preserve">w § 11 umowy </w:t>
            </w:r>
            <w:r w:rsidRPr="001365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136513">
              <w:rPr>
                <w:rFonts w:cs="Arial"/>
                <w:b/>
                <w:sz w:val="20"/>
                <w:szCs w:val="20"/>
              </w:rPr>
              <w:t>zmianie uległy</w:t>
            </w:r>
            <w:r w:rsidRPr="00136513">
              <w:rPr>
                <w:rFonts w:cs="Arial"/>
                <w:sz w:val="20"/>
                <w:szCs w:val="20"/>
              </w:rPr>
              <w:t xml:space="preserve"> zapisy ust. 7 otrzymując następującą treść:</w:t>
            </w:r>
          </w:p>
          <w:p w:rsidR="00136513" w:rsidRDefault="00136513" w:rsidP="00136513">
            <w:pPr>
              <w:spacing w:before="120" w:after="120"/>
              <w:ind w:left="471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t xml:space="preserve">„7. </w:t>
            </w:r>
            <w:r w:rsidRPr="00136513">
              <w:rPr>
                <w:rFonts w:ascii="Calibri" w:hAnsi="Calibri" w:cs="Calibri"/>
                <w:color w:val="000000"/>
                <w:sz w:val="20"/>
                <w:szCs w:val="20"/>
              </w:rPr>
              <w:t>Instytucja Zarządzająca zatwierdza wniosek o zaliczkę w terminie umożliwiającym przekazanie Beneficjentowi transzy dofinansowania w terminie 90 dni od dnia przedłożenia jego pierwszej wersji.”;</w:t>
            </w:r>
          </w:p>
          <w:p w:rsidR="00136513" w:rsidRPr="00162C26" w:rsidRDefault="00136513" w:rsidP="00136513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62C26">
              <w:rPr>
                <w:rFonts w:cs="Arial"/>
                <w:sz w:val="20"/>
                <w:szCs w:val="20"/>
              </w:rPr>
              <w:t xml:space="preserve">w § 13 ust. 6 umowy </w:t>
            </w:r>
            <w:r w:rsidRPr="00136513">
              <w:rPr>
                <w:rFonts w:cs="Arial"/>
                <w:b/>
                <w:sz w:val="20"/>
                <w:szCs w:val="20"/>
              </w:rPr>
              <w:t>dodano publikator</w:t>
            </w:r>
            <w:r w:rsidRPr="00136513">
              <w:rPr>
                <w:rFonts w:cs="Arial"/>
                <w:sz w:val="20"/>
                <w:szCs w:val="20"/>
              </w:rPr>
              <w:t xml:space="preserve"> </w:t>
            </w:r>
            <w:r w:rsidRPr="0013651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62C26">
              <w:rPr>
                <w:rFonts w:ascii="Calibri" w:hAnsi="Calibri" w:cs="Tahoma"/>
                <w:sz w:val="20"/>
                <w:szCs w:val="20"/>
              </w:rPr>
              <w:t>ustawy z dnia 14 czerwca 1960 r. Kodeks postępowania administracyjnego</w:t>
            </w:r>
            <w:r w:rsidRPr="00162C26">
              <w:rPr>
                <w:rFonts w:cs="Arial"/>
                <w:sz w:val="20"/>
                <w:szCs w:val="20"/>
              </w:rPr>
              <w:t>, nadając powyższemu ustępowi następującą treść:</w:t>
            </w:r>
          </w:p>
          <w:p w:rsidR="00136513" w:rsidRDefault="00136513" w:rsidP="00136513">
            <w:pPr>
              <w:pStyle w:val="Akapitzlist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62C26">
              <w:rPr>
                <w:rFonts w:cs="Arial"/>
                <w:sz w:val="20"/>
                <w:szCs w:val="20"/>
              </w:rPr>
              <w:t xml:space="preserve">„6. </w:t>
            </w:r>
            <w:r w:rsidRPr="00162C26">
              <w:rPr>
                <w:rFonts w:ascii="Calibri" w:hAnsi="Calibri" w:cs="Tahoma"/>
                <w:sz w:val="20"/>
                <w:szCs w:val="20"/>
              </w:rPr>
              <w:t>W przypadku niewyrażenia przez Beneficjenta zgody na pomniejszenie wypłaty kolejnej transzy dofinansowania</w:t>
            </w:r>
            <w:r w:rsidRPr="00162C26">
              <w:rPr>
                <w:rStyle w:val="Odwoanieprzypisudolnego"/>
                <w:rFonts w:ascii="Calibri" w:hAnsi="Calibri" w:cs="Tahoma"/>
                <w:sz w:val="20"/>
                <w:szCs w:val="20"/>
              </w:rPr>
              <w:footnoteReference w:id="7"/>
            </w:r>
            <w:r w:rsidRPr="00162C26">
              <w:rPr>
                <w:rFonts w:ascii="Calibri" w:hAnsi="Calibri" w:cs="Tahoma"/>
                <w:sz w:val="20"/>
                <w:szCs w:val="20"/>
              </w:rPr>
              <w:t xml:space="preserve"> lub niedokonania zwrotu środków w terminie określonym w wezwaniu, Instytucja Zarządzająca, po przeprowadzeniu postępowania określonego przepisami ustawy z dnia 14 czerwca 1960 r. Kodeks postępowania administracyjnego (Dz.U. z 2016 r. poz. 23, z późn. zm.), wydaje decyzję, o której mowa w art. 207 ust. 9 ustawy o finansach publicznych</w:t>
            </w:r>
            <w:r w:rsidRPr="00162C26">
              <w:rPr>
                <w:rFonts w:ascii="Calibri" w:hAnsi="Calibri"/>
                <w:sz w:val="20"/>
                <w:szCs w:val="20"/>
              </w:rPr>
              <w:t>.”;</w:t>
            </w:r>
          </w:p>
          <w:p w:rsidR="00162C26" w:rsidRPr="009B1B49" w:rsidRDefault="009B1B49" w:rsidP="009B1B49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9B1B49">
              <w:rPr>
                <w:rFonts w:cstheme="minorHAnsi"/>
                <w:sz w:val="20"/>
                <w:szCs w:val="20"/>
              </w:rPr>
              <w:t xml:space="preserve">ponadto wprowadzono </w:t>
            </w:r>
            <w:r w:rsidRPr="009B1B49">
              <w:rPr>
                <w:rFonts w:cstheme="minorHAnsi"/>
                <w:b/>
                <w:sz w:val="20"/>
                <w:szCs w:val="20"/>
              </w:rPr>
              <w:t>zmiany redakcyjne</w:t>
            </w:r>
            <w:r w:rsidRPr="009B1B49">
              <w:rPr>
                <w:rFonts w:cstheme="minorHAnsi"/>
                <w:sz w:val="20"/>
                <w:szCs w:val="20"/>
              </w:rPr>
              <w:t xml:space="preserve"> w: § 3 ust. 2 (w treści przypisu)</w:t>
            </w:r>
            <w:r>
              <w:rPr>
                <w:rFonts w:cstheme="minorHAnsi"/>
                <w:sz w:val="20"/>
                <w:szCs w:val="20"/>
              </w:rPr>
              <w:t>, § 4 ust. 4, § 11 ust. 9, § 13 ust. 2 i ust. 6, § 15 ust. 1 (w treści przypisu), § 29 pkt 5.</w:t>
            </w:r>
          </w:p>
        </w:tc>
      </w:tr>
    </w:tbl>
    <w:p w:rsidR="00710FBA" w:rsidRDefault="007D7CDC">
      <w:r>
        <w:lastRenderedPageBreak/>
        <w:br w:type="textWrapping" w:clear="all"/>
      </w:r>
    </w:p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6B" w:rsidRDefault="00C5096B" w:rsidP="007061C7">
      <w:pPr>
        <w:spacing w:after="0" w:line="240" w:lineRule="auto"/>
      </w:pPr>
      <w:r>
        <w:separator/>
      </w:r>
    </w:p>
  </w:endnote>
  <w:endnote w:type="continuationSeparator" w:id="0">
    <w:p w:rsidR="00C5096B" w:rsidRDefault="00C5096B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AC97AF6" wp14:editId="5E7F1558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6B" w:rsidRDefault="00C5096B" w:rsidP="007061C7">
      <w:pPr>
        <w:spacing w:after="0" w:line="240" w:lineRule="auto"/>
      </w:pPr>
      <w:r>
        <w:separator/>
      </w:r>
    </w:p>
  </w:footnote>
  <w:footnote w:type="continuationSeparator" w:id="0">
    <w:p w:rsidR="00C5096B" w:rsidRDefault="00C5096B" w:rsidP="007061C7">
      <w:pPr>
        <w:spacing w:after="0" w:line="240" w:lineRule="auto"/>
      </w:pPr>
      <w:r>
        <w:continuationSeparator/>
      </w:r>
    </w:p>
  </w:footnote>
  <w:footnote w:id="1">
    <w:p w:rsidR="00E75266" w:rsidRPr="00E75266" w:rsidRDefault="00E75266">
      <w:pPr>
        <w:pStyle w:val="Tekstprzypisudolnego"/>
        <w:rPr>
          <w:rFonts w:asciiTheme="minorHAnsi" w:hAnsiTheme="minorHAnsi"/>
        </w:rPr>
      </w:pPr>
      <w:r w:rsidRPr="00E75266">
        <w:rPr>
          <w:rStyle w:val="Odwoanieprzypisudolnego"/>
          <w:rFonts w:asciiTheme="minorHAnsi" w:hAnsiTheme="minorHAnsi"/>
        </w:rPr>
        <w:footnoteRef/>
      </w:r>
      <w:r w:rsidRPr="00E75266">
        <w:rPr>
          <w:rFonts w:asciiTheme="minorHAnsi" w:hAnsiTheme="minorHAnsi"/>
        </w:rPr>
        <w:t xml:space="preserve"> Obowiązek złożenia tabeli podziału środków na bieżące i inwestycyjne dotyczy wyłącznie jednostek sektora finansów publicznych</w:t>
      </w:r>
      <w:r>
        <w:rPr>
          <w:rFonts w:asciiTheme="minorHAnsi" w:hAnsiTheme="minorHAnsi"/>
        </w:rPr>
        <w:t>.</w:t>
      </w:r>
    </w:p>
  </w:footnote>
  <w:footnote w:id="2">
    <w:p w:rsidR="006D5BF2" w:rsidRPr="000F546C" w:rsidRDefault="006D5BF2" w:rsidP="0050550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546C">
        <w:rPr>
          <w:rStyle w:val="Odwoanieprzypisudolnego"/>
          <w:rFonts w:asciiTheme="minorHAnsi" w:hAnsiTheme="minorHAnsi"/>
        </w:rPr>
        <w:footnoteRef/>
      </w:r>
      <w:r w:rsidRPr="000F546C">
        <w:rPr>
          <w:rFonts w:asciiTheme="minorHAnsi" w:hAnsiTheme="minorHAnsi"/>
        </w:rPr>
        <w:t xml:space="preserve"> Wskazany termin musi umożliwiać Partnerowi wiodącemu wywiązanie się z zobowiązań względem Instytucji Zarządzającej.</w:t>
      </w:r>
    </w:p>
  </w:footnote>
  <w:footnote w:id="3">
    <w:p w:rsidR="006D5BF2" w:rsidRPr="00A83375" w:rsidRDefault="006D5BF2" w:rsidP="005032D6">
      <w:pPr>
        <w:pStyle w:val="Tekstprzypisudolnego"/>
        <w:rPr>
          <w:rFonts w:ascii="Calibri" w:hAnsi="Calibri"/>
        </w:rPr>
      </w:pPr>
      <w:r w:rsidRPr="00A83375">
        <w:rPr>
          <w:rStyle w:val="Odwoanieprzypisudolnego"/>
          <w:rFonts w:ascii="Calibri" w:hAnsi="Calibri"/>
        </w:rPr>
        <w:footnoteRef/>
      </w:r>
      <w:r w:rsidRPr="00A83375">
        <w:rPr>
          <w:rFonts w:ascii="Calibri" w:hAnsi="Calibri"/>
        </w:rPr>
        <w:t xml:space="preserve"> Nie dotyczy pierwszego wniosku o płatność, będącego podstawą wypłaty pierwszej transzy dofinansowania.</w:t>
      </w:r>
    </w:p>
  </w:footnote>
  <w:footnote w:id="4">
    <w:p w:rsidR="006D5BF2" w:rsidRPr="00A97802" w:rsidRDefault="006D5BF2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Dotyczy tylko wniosków o płatność rozliczających wydatki.</w:t>
      </w:r>
    </w:p>
  </w:footnote>
  <w:footnote w:id="5">
    <w:p w:rsidR="006D5BF2" w:rsidRPr="00326678" w:rsidRDefault="006D5BF2" w:rsidP="006B0AAA">
      <w:pPr>
        <w:pStyle w:val="Tekstprzypisudolnego"/>
        <w:rPr>
          <w:rFonts w:ascii="Calibri" w:hAnsi="Calibri"/>
        </w:rPr>
      </w:pPr>
      <w:r w:rsidRPr="00556E9B">
        <w:rPr>
          <w:rStyle w:val="Odwoanieprzypisudolnego"/>
          <w:rFonts w:ascii="Calibri" w:hAnsi="Calibri"/>
        </w:rPr>
        <w:footnoteRef/>
      </w:r>
      <w:r w:rsidRPr="00556E9B">
        <w:rPr>
          <w:rFonts w:ascii="Calibri" w:hAnsi="Calibri"/>
        </w:rPr>
        <w:t xml:space="preserve"> </w:t>
      </w:r>
      <w:r w:rsidRPr="00326678">
        <w:rPr>
          <w:rFonts w:ascii="Calibri" w:hAnsi="Calibri"/>
        </w:rPr>
        <w:t>Dotyczy wniosku o płatność wnioskującego o zaliczkę i/lub o refundację.</w:t>
      </w:r>
    </w:p>
  </w:footnote>
  <w:footnote w:id="6">
    <w:p w:rsidR="006D5BF2" w:rsidRPr="00A23FB2" w:rsidRDefault="006D5BF2" w:rsidP="00E04494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7">
    <w:p w:rsidR="00136513" w:rsidRPr="00A23FB2" w:rsidRDefault="00136513" w:rsidP="00136513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5795"/>
    <w:multiLevelType w:val="hybridMultilevel"/>
    <w:tmpl w:val="BB309A2A"/>
    <w:lvl w:ilvl="0" w:tplc="6DC0FE6A">
      <w:start w:val="1"/>
      <w:numFmt w:val="lowerLetter"/>
      <w:lvlText w:val="%1)"/>
      <w:lvlJc w:val="left"/>
      <w:pPr>
        <w:ind w:left="179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0048"/>
    <w:multiLevelType w:val="hybridMultilevel"/>
    <w:tmpl w:val="B3D21636"/>
    <w:lvl w:ilvl="0" w:tplc="5F38506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C72890"/>
    <w:multiLevelType w:val="hybridMultilevel"/>
    <w:tmpl w:val="809C5046"/>
    <w:lvl w:ilvl="0" w:tplc="D68408B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8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9"/>
  </w:num>
  <w:num w:numId="5">
    <w:abstractNumId w:val="32"/>
  </w:num>
  <w:num w:numId="6">
    <w:abstractNumId w:val="30"/>
  </w:num>
  <w:num w:numId="7">
    <w:abstractNumId w:val="14"/>
  </w:num>
  <w:num w:numId="8">
    <w:abstractNumId w:val="5"/>
  </w:num>
  <w:num w:numId="9">
    <w:abstractNumId w:val="22"/>
  </w:num>
  <w:num w:numId="10">
    <w:abstractNumId w:val="20"/>
  </w:num>
  <w:num w:numId="11">
    <w:abstractNumId w:val="6"/>
  </w:num>
  <w:num w:numId="12">
    <w:abstractNumId w:val="33"/>
  </w:num>
  <w:num w:numId="13">
    <w:abstractNumId w:val="35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9"/>
  </w:num>
  <w:num w:numId="21">
    <w:abstractNumId w:val="17"/>
  </w:num>
  <w:num w:numId="22">
    <w:abstractNumId w:val="21"/>
  </w:num>
  <w:num w:numId="23">
    <w:abstractNumId w:val="25"/>
  </w:num>
  <w:num w:numId="24">
    <w:abstractNumId w:val="10"/>
  </w:num>
  <w:num w:numId="25">
    <w:abstractNumId w:val="28"/>
  </w:num>
  <w:num w:numId="26">
    <w:abstractNumId w:val="3"/>
  </w:num>
  <w:num w:numId="27">
    <w:abstractNumId w:val="7"/>
  </w:num>
  <w:num w:numId="28">
    <w:abstractNumId w:val="31"/>
  </w:num>
  <w:num w:numId="29">
    <w:abstractNumId w:val="4"/>
  </w:num>
  <w:num w:numId="30">
    <w:abstractNumId w:val="34"/>
  </w:num>
  <w:num w:numId="31">
    <w:abstractNumId w:val="12"/>
  </w:num>
  <w:num w:numId="32">
    <w:abstractNumId w:val="19"/>
  </w:num>
  <w:num w:numId="33">
    <w:abstractNumId w:val="16"/>
  </w:num>
  <w:num w:numId="3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357A0"/>
    <w:rsid w:val="00060149"/>
    <w:rsid w:val="000617EA"/>
    <w:rsid w:val="000656F5"/>
    <w:rsid w:val="00070562"/>
    <w:rsid w:val="000747BB"/>
    <w:rsid w:val="000805FB"/>
    <w:rsid w:val="000A014A"/>
    <w:rsid w:val="000A0F9A"/>
    <w:rsid w:val="000B23CE"/>
    <w:rsid w:val="000C0084"/>
    <w:rsid w:val="000C6603"/>
    <w:rsid w:val="000D217C"/>
    <w:rsid w:val="000D66E5"/>
    <w:rsid w:val="00102D0B"/>
    <w:rsid w:val="00135A11"/>
    <w:rsid w:val="00136513"/>
    <w:rsid w:val="00160C74"/>
    <w:rsid w:val="00162C26"/>
    <w:rsid w:val="00177BF3"/>
    <w:rsid w:val="001C201E"/>
    <w:rsid w:val="001C3409"/>
    <w:rsid w:val="001F1D87"/>
    <w:rsid w:val="00205011"/>
    <w:rsid w:val="00216710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72A9A"/>
    <w:rsid w:val="0029765D"/>
    <w:rsid w:val="00297C9A"/>
    <w:rsid w:val="002B6029"/>
    <w:rsid w:val="002C0303"/>
    <w:rsid w:val="002C4479"/>
    <w:rsid w:val="002D1456"/>
    <w:rsid w:val="002D24AD"/>
    <w:rsid w:val="002F0F3E"/>
    <w:rsid w:val="002F7E28"/>
    <w:rsid w:val="00317C1F"/>
    <w:rsid w:val="00344F72"/>
    <w:rsid w:val="003527CF"/>
    <w:rsid w:val="00353A36"/>
    <w:rsid w:val="0036182F"/>
    <w:rsid w:val="00364547"/>
    <w:rsid w:val="00395E05"/>
    <w:rsid w:val="003B4B57"/>
    <w:rsid w:val="003C1526"/>
    <w:rsid w:val="003C77FA"/>
    <w:rsid w:val="003E527A"/>
    <w:rsid w:val="00414926"/>
    <w:rsid w:val="00434270"/>
    <w:rsid w:val="00462B1C"/>
    <w:rsid w:val="0046317F"/>
    <w:rsid w:val="004658CE"/>
    <w:rsid w:val="00467DF9"/>
    <w:rsid w:val="004A3C60"/>
    <w:rsid w:val="004A5F53"/>
    <w:rsid w:val="004D6E1C"/>
    <w:rsid w:val="004E190C"/>
    <w:rsid w:val="004F0752"/>
    <w:rsid w:val="00502A8F"/>
    <w:rsid w:val="0050407F"/>
    <w:rsid w:val="00512DF0"/>
    <w:rsid w:val="00532908"/>
    <w:rsid w:val="00537309"/>
    <w:rsid w:val="00595A36"/>
    <w:rsid w:val="005A2EA6"/>
    <w:rsid w:val="005B3EFB"/>
    <w:rsid w:val="005B4455"/>
    <w:rsid w:val="005C7F10"/>
    <w:rsid w:val="005D2B91"/>
    <w:rsid w:val="005F161E"/>
    <w:rsid w:val="0061432A"/>
    <w:rsid w:val="006638DD"/>
    <w:rsid w:val="00663DC5"/>
    <w:rsid w:val="00667067"/>
    <w:rsid w:val="006A714D"/>
    <w:rsid w:val="006C2160"/>
    <w:rsid w:val="006D5BF2"/>
    <w:rsid w:val="006E0593"/>
    <w:rsid w:val="006E5A3B"/>
    <w:rsid w:val="006F64F7"/>
    <w:rsid w:val="00703617"/>
    <w:rsid w:val="007061C7"/>
    <w:rsid w:val="00710FBA"/>
    <w:rsid w:val="00716C5B"/>
    <w:rsid w:val="00720940"/>
    <w:rsid w:val="00740BF7"/>
    <w:rsid w:val="0074166E"/>
    <w:rsid w:val="00753859"/>
    <w:rsid w:val="00755209"/>
    <w:rsid w:val="00760614"/>
    <w:rsid w:val="00760719"/>
    <w:rsid w:val="007639A6"/>
    <w:rsid w:val="007727A3"/>
    <w:rsid w:val="0077611F"/>
    <w:rsid w:val="007868F7"/>
    <w:rsid w:val="00787F88"/>
    <w:rsid w:val="00791E9C"/>
    <w:rsid w:val="007B26C9"/>
    <w:rsid w:val="007B3F57"/>
    <w:rsid w:val="007C3081"/>
    <w:rsid w:val="007D7CDC"/>
    <w:rsid w:val="007E62AA"/>
    <w:rsid w:val="008219BB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6A27"/>
    <w:rsid w:val="008A519D"/>
    <w:rsid w:val="008A7765"/>
    <w:rsid w:val="008B3829"/>
    <w:rsid w:val="008F692E"/>
    <w:rsid w:val="009052AD"/>
    <w:rsid w:val="00913365"/>
    <w:rsid w:val="009201F1"/>
    <w:rsid w:val="009211E8"/>
    <w:rsid w:val="00940346"/>
    <w:rsid w:val="009428EC"/>
    <w:rsid w:val="0095151B"/>
    <w:rsid w:val="00955C95"/>
    <w:rsid w:val="00962588"/>
    <w:rsid w:val="00991000"/>
    <w:rsid w:val="009B1B49"/>
    <w:rsid w:val="009B35A3"/>
    <w:rsid w:val="009D2BFC"/>
    <w:rsid w:val="009D788D"/>
    <w:rsid w:val="009E3B8F"/>
    <w:rsid w:val="009F2ABE"/>
    <w:rsid w:val="00A047AF"/>
    <w:rsid w:val="00A178FA"/>
    <w:rsid w:val="00A2005A"/>
    <w:rsid w:val="00A266DD"/>
    <w:rsid w:val="00A34677"/>
    <w:rsid w:val="00A50580"/>
    <w:rsid w:val="00A62AA7"/>
    <w:rsid w:val="00A65E27"/>
    <w:rsid w:val="00A65F6C"/>
    <w:rsid w:val="00A663E0"/>
    <w:rsid w:val="00A91B88"/>
    <w:rsid w:val="00A92B61"/>
    <w:rsid w:val="00AB007D"/>
    <w:rsid w:val="00AC1BBA"/>
    <w:rsid w:val="00AD4368"/>
    <w:rsid w:val="00AD531D"/>
    <w:rsid w:val="00AE0FD3"/>
    <w:rsid w:val="00AE1731"/>
    <w:rsid w:val="00AE668B"/>
    <w:rsid w:val="00B133CF"/>
    <w:rsid w:val="00B55D82"/>
    <w:rsid w:val="00B673B8"/>
    <w:rsid w:val="00B82EA7"/>
    <w:rsid w:val="00B83117"/>
    <w:rsid w:val="00B91712"/>
    <w:rsid w:val="00B93F0E"/>
    <w:rsid w:val="00BA1F25"/>
    <w:rsid w:val="00BC248F"/>
    <w:rsid w:val="00BF1101"/>
    <w:rsid w:val="00C23FA7"/>
    <w:rsid w:val="00C3400E"/>
    <w:rsid w:val="00C36E51"/>
    <w:rsid w:val="00C5096B"/>
    <w:rsid w:val="00C85077"/>
    <w:rsid w:val="00C92FC1"/>
    <w:rsid w:val="00CA1980"/>
    <w:rsid w:val="00CB09EA"/>
    <w:rsid w:val="00CB5751"/>
    <w:rsid w:val="00CC34F9"/>
    <w:rsid w:val="00CC6964"/>
    <w:rsid w:val="00CD73A2"/>
    <w:rsid w:val="00CE0B00"/>
    <w:rsid w:val="00CE7977"/>
    <w:rsid w:val="00CF1ED6"/>
    <w:rsid w:val="00D079B7"/>
    <w:rsid w:val="00D2141B"/>
    <w:rsid w:val="00D51809"/>
    <w:rsid w:val="00D71F31"/>
    <w:rsid w:val="00D725E8"/>
    <w:rsid w:val="00D8758F"/>
    <w:rsid w:val="00DC1DBD"/>
    <w:rsid w:val="00DF06E0"/>
    <w:rsid w:val="00E00791"/>
    <w:rsid w:val="00E01FE1"/>
    <w:rsid w:val="00E0303C"/>
    <w:rsid w:val="00E16682"/>
    <w:rsid w:val="00E175A4"/>
    <w:rsid w:val="00E312BB"/>
    <w:rsid w:val="00E4182F"/>
    <w:rsid w:val="00E75266"/>
    <w:rsid w:val="00E77659"/>
    <w:rsid w:val="00EA17E4"/>
    <w:rsid w:val="00EA4715"/>
    <w:rsid w:val="00EB222B"/>
    <w:rsid w:val="00EF5738"/>
    <w:rsid w:val="00F106EC"/>
    <w:rsid w:val="00F13D6A"/>
    <w:rsid w:val="00F22116"/>
    <w:rsid w:val="00F254A2"/>
    <w:rsid w:val="00F310E1"/>
    <w:rsid w:val="00F33664"/>
    <w:rsid w:val="00F72BBB"/>
    <w:rsid w:val="00F73748"/>
    <w:rsid w:val="00F73AB4"/>
    <w:rsid w:val="00F742F2"/>
    <w:rsid w:val="00F74CB1"/>
    <w:rsid w:val="00F855C0"/>
    <w:rsid w:val="00F943E6"/>
    <w:rsid w:val="00FB52AD"/>
    <w:rsid w:val="00FC7FC2"/>
    <w:rsid w:val="00FD5F2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68B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83BF-8DFB-418D-A5C9-199FED4C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4</cp:revision>
  <cp:lastPrinted>2015-08-11T10:05:00Z</cp:lastPrinted>
  <dcterms:created xsi:type="dcterms:W3CDTF">2017-06-13T12:04:00Z</dcterms:created>
  <dcterms:modified xsi:type="dcterms:W3CDTF">2017-06-22T08:41:00Z</dcterms:modified>
</cp:coreProperties>
</file>