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4745DB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Uchwały nr 230/216/17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4745DB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z dnia 2 marca</w:t>
      </w:r>
      <w:bookmarkStart w:id="0" w:name="_GoBack"/>
      <w:bookmarkEnd w:id="0"/>
      <w:r w:rsidR="00AB697B">
        <w:rPr>
          <w:rFonts w:ascii="Arial" w:eastAsia="Times New Roman" w:hAnsi="Arial" w:cs="Arial"/>
          <w:sz w:val="16"/>
          <w:szCs w:val="16"/>
        </w:rPr>
        <w:t xml:space="preserve"> </w:t>
      </w:r>
      <w:r w:rsidR="007061C7" w:rsidRPr="007061C7">
        <w:rPr>
          <w:rFonts w:ascii="Arial" w:eastAsia="Times New Roman" w:hAnsi="Arial" w:cs="Arial"/>
          <w:sz w:val="16"/>
          <w:szCs w:val="16"/>
        </w:rPr>
        <w:t>201</w:t>
      </w:r>
      <w:r w:rsidR="00B94524">
        <w:rPr>
          <w:rFonts w:ascii="Arial" w:eastAsia="Times New Roman" w:hAnsi="Arial" w:cs="Arial"/>
          <w:sz w:val="16"/>
          <w:szCs w:val="16"/>
        </w:rPr>
        <w:t>7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>Rejestr zmian do r</w:t>
      </w:r>
      <w:r w:rsidRPr="007061C7">
        <w:t xml:space="preserve">egulamin </w:t>
      </w:r>
      <w:r w:rsidRPr="00A463D0">
        <w:t xml:space="preserve">konkursu </w:t>
      </w:r>
      <w:r w:rsidRPr="00B94524">
        <w:t xml:space="preserve">numer </w:t>
      </w:r>
      <w:r w:rsidR="00B94524" w:rsidRPr="009D1B82">
        <w:rPr>
          <w:b/>
        </w:rPr>
        <w:t>RPPM.06.0</w:t>
      </w:r>
      <w:r w:rsidR="009D1B82" w:rsidRPr="009D1B82">
        <w:rPr>
          <w:b/>
        </w:rPr>
        <w:t>2</w:t>
      </w:r>
      <w:r w:rsidR="00B94524" w:rsidRPr="009D1B82">
        <w:rPr>
          <w:b/>
        </w:rPr>
        <w:t>.02-IZ.00-22-001/17</w:t>
      </w:r>
      <w:r w:rsidR="00B94524" w:rsidRPr="00B94524">
        <w:rPr>
          <w:rFonts w:ascii="Calibri" w:eastAsia="Calibri" w:hAnsi="Calibri" w:cs="Times New Roman"/>
        </w:rPr>
        <w:t xml:space="preserve"> </w:t>
      </w:r>
      <w:r w:rsidR="00F855C0" w:rsidRPr="00A463D0">
        <w:t xml:space="preserve">dla Działania </w:t>
      </w:r>
      <w:r w:rsidR="00CB4583">
        <w:t>6</w:t>
      </w:r>
      <w:r w:rsidR="00F855C0">
        <w:t>.</w:t>
      </w:r>
      <w:r w:rsidR="009D1B82">
        <w:t>2</w:t>
      </w:r>
      <w:r w:rsidR="007D4BEA">
        <w:t>.</w:t>
      </w:r>
      <w:r w:rsidRPr="007061C7">
        <w:t xml:space="preserve"> </w:t>
      </w:r>
      <w:r w:rsidR="009D1B82">
        <w:t>Usługi społeczne</w:t>
      </w:r>
      <w:r w:rsidR="00CB4583">
        <w:t>, Poddziałania 6.</w:t>
      </w:r>
      <w:r w:rsidR="009D1B82">
        <w:t>2</w:t>
      </w:r>
      <w:r w:rsidR="00CB4583">
        <w:t xml:space="preserve">.2. </w:t>
      </w:r>
      <w:r w:rsidR="009D1B82">
        <w:t>Rozwój usług społecznych</w:t>
      </w:r>
      <w:r w:rsidR="00A463D0">
        <w:t xml:space="preserve"> w ramach Osi Priorytetowej </w:t>
      </w:r>
      <w:r w:rsidR="00CB4583">
        <w:t>6</w:t>
      </w:r>
      <w:r w:rsidR="00A463D0">
        <w:t xml:space="preserve"> </w:t>
      </w:r>
      <w:r w:rsidR="00CB4583">
        <w:t>Integracja</w:t>
      </w:r>
      <w:r w:rsidR="00A463D0">
        <w:t xml:space="preserve"> </w:t>
      </w:r>
      <w:r w:rsidRPr="007061C7">
        <w:t>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:rsidTr="006F64F7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9D1B82" w:rsidTr="009D1B82">
        <w:tc>
          <w:tcPr>
            <w:tcW w:w="1033" w:type="dxa"/>
          </w:tcPr>
          <w:p w:rsidR="009D1B82" w:rsidRDefault="009D1B82" w:rsidP="009D1B82">
            <w:pPr>
              <w:jc w:val="center"/>
            </w:pPr>
            <w:r>
              <w:t>1</w:t>
            </w:r>
          </w:p>
        </w:tc>
        <w:tc>
          <w:tcPr>
            <w:tcW w:w="3489" w:type="dxa"/>
            <w:shd w:val="clear" w:color="auto" w:fill="FFFFFF" w:themeFill="background1"/>
          </w:tcPr>
          <w:p w:rsidR="009D1B82" w:rsidRPr="006A52B0" w:rsidRDefault="009D1B82" w:rsidP="009D1B82">
            <w:pPr>
              <w:shd w:val="clear" w:color="auto" w:fill="FFFFFF" w:themeFill="background1"/>
              <w:contextualSpacing/>
              <w:jc w:val="both"/>
              <w:outlineLvl w:val="2"/>
              <w:rPr>
                <w:rFonts w:ascii="Times New Roman" w:eastAsiaTheme="minorHAnsi" w:hAnsi="Times New Roman"/>
                <w:lang w:eastAsia="en-US"/>
              </w:rPr>
            </w:pPr>
            <w:bookmarkStart w:id="1" w:name="_Toc440885195"/>
            <w:bookmarkStart w:id="2" w:name="_Toc447262895"/>
            <w:bookmarkStart w:id="3" w:name="_Toc470006049"/>
            <w:r>
              <w:rPr>
                <w:rFonts w:eastAsiaTheme="minorHAnsi"/>
                <w:b/>
                <w:sz w:val="24"/>
                <w:lang w:eastAsia="en-US"/>
              </w:rPr>
              <w:t xml:space="preserve">2.11. </w:t>
            </w:r>
            <w:r w:rsidRPr="006A52B0">
              <w:rPr>
                <w:rFonts w:eastAsiaTheme="minorHAnsi"/>
                <w:b/>
                <w:sz w:val="24"/>
                <w:lang w:eastAsia="en-US"/>
              </w:rPr>
              <w:t>TERMIN SKŁADANIA WNIOSKÓW O</w:t>
            </w:r>
            <w:r>
              <w:rPr>
                <w:rFonts w:eastAsiaTheme="minorHAnsi"/>
                <w:b/>
                <w:sz w:val="24"/>
                <w:lang w:eastAsia="en-US"/>
              </w:rPr>
              <w:t> </w:t>
            </w:r>
            <w:r w:rsidRPr="006A52B0">
              <w:rPr>
                <w:rFonts w:eastAsiaTheme="minorHAnsi"/>
                <w:b/>
                <w:sz w:val="24"/>
                <w:lang w:eastAsia="en-US"/>
              </w:rPr>
              <w:t>DOFINANSOWANIE PROJEKTÓW W KONKURSIE</w:t>
            </w:r>
            <w:bookmarkEnd w:id="1"/>
            <w:bookmarkEnd w:id="2"/>
            <w:bookmarkEnd w:id="3"/>
            <w:r w:rsidRPr="006A52B0">
              <w:rPr>
                <w:rFonts w:eastAsiaTheme="minorHAnsi"/>
                <w:b/>
                <w:sz w:val="24"/>
                <w:lang w:eastAsia="en-US"/>
              </w:rPr>
              <w:t xml:space="preserve"> </w:t>
            </w:r>
          </w:p>
          <w:p w:rsidR="009D1B82" w:rsidRPr="0051631F" w:rsidRDefault="009D1B82" w:rsidP="009D1B82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</w:tcPr>
          <w:p w:rsidR="009D1B82" w:rsidRDefault="009D1B82" w:rsidP="009D1B82"/>
          <w:p w:rsidR="009D1B82" w:rsidRDefault="009D1B82" w:rsidP="009D1B82">
            <w:r w:rsidRPr="00C56B31">
              <w:rPr>
                <w:b/>
              </w:rPr>
              <w:t>Było</w:t>
            </w:r>
            <w:r>
              <w:t>:</w:t>
            </w:r>
          </w:p>
          <w:p w:rsidR="009D1B82" w:rsidRDefault="009D1B82" w:rsidP="009D1B82">
            <w:pPr>
              <w:jc w:val="both"/>
              <w:rPr>
                <w:b/>
                <w:bCs/>
              </w:rPr>
            </w:pPr>
            <w:r>
              <w:t xml:space="preserve">Konkurs ma formę </w:t>
            </w:r>
            <w:r>
              <w:rPr>
                <w:b/>
                <w:bCs/>
              </w:rPr>
              <w:t>konkursu zamkniętego</w:t>
            </w:r>
            <w:r>
              <w:t xml:space="preserve"> z następującym ustalonym terminem składania wniosków o dofinansowanie projektu: </w:t>
            </w:r>
            <w:r>
              <w:rPr>
                <w:b/>
                <w:bCs/>
              </w:rPr>
              <w:t>od 1 marca 2017 do 31 marca 2017 roku.</w:t>
            </w:r>
          </w:p>
          <w:p w:rsidR="009D1B82" w:rsidRDefault="009D1B82" w:rsidP="009D1B82"/>
          <w:p w:rsidR="009D1B82" w:rsidRPr="00C56B31" w:rsidRDefault="009D1B82" w:rsidP="009D1B82">
            <w:pPr>
              <w:rPr>
                <w:b/>
              </w:rPr>
            </w:pPr>
            <w:r w:rsidRPr="00C56B31">
              <w:rPr>
                <w:b/>
              </w:rPr>
              <w:t xml:space="preserve">Jest: </w:t>
            </w:r>
          </w:p>
          <w:p w:rsidR="009D1B82" w:rsidRDefault="009D1B82" w:rsidP="009D1B82">
            <w:pPr>
              <w:jc w:val="both"/>
              <w:rPr>
                <w:b/>
                <w:bCs/>
              </w:rPr>
            </w:pPr>
            <w:r>
              <w:t xml:space="preserve">Konkurs ma formę </w:t>
            </w:r>
            <w:r>
              <w:rPr>
                <w:b/>
                <w:bCs/>
              </w:rPr>
              <w:t>konkursu zamkniętego</w:t>
            </w:r>
            <w:r>
              <w:t xml:space="preserve"> z następującym ustalonym terminem składania wniosków o dofinansowanie projektu: </w:t>
            </w:r>
            <w:r>
              <w:rPr>
                <w:b/>
                <w:bCs/>
              </w:rPr>
              <w:t>od 1 marca 2017 do 26 maja 2017 roku.</w:t>
            </w:r>
          </w:p>
          <w:p w:rsidR="009D1B82" w:rsidRPr="007367A9" w:rsidRDefault="009D1B82" w:rsidP="009D1B82">
            <w:pPr>
              <w:autoSpaceDE w:val="0"/>
              <w:autoSpaceDN w:val="0"/>
              <w:adjustRightInd w:val="0"/>
              <w:jc w:val="both"/>
            </w:pPr>
          </w:p>
        </w:tc>
      </w:tr>
      <w:tr w:rsidR="009D1B82" w:rsidTr="006F64F7">
        <w:tc>
          <w:tcPr>
            <w:tcW w:w="1033" w:type="dxa"/>
          </w:tcPr>
          <w:p w:rsidR="009D1B82" w:rsidRDefault="009D1B82" w:rsidP="009D1B82">
            <w:pPr>
              <w:jc w:val="center"/>
            </w:pPr>
            <w:r>
              <w:t>2</w:t>
            </w:r>
          </w:p>
        </w:tc>
        <w:tc>
          <w:tcPr>
            <w:tcW w:w="3489" w:type="dxa"/>
          </w:tcPr>
          <w:p w:rsidR="009D1B82" w:rsidRDefault="009D1B82" w:rsidP="009D1B82">
            <w:r w:rsidRPr="006A52B0">
              <w:rPr>
                <w:b/>
                <w:sz w:val="24"/>
                <w:szCs w:val="24"/>
              </w:rPr>
              <w:t>2.12. PLANOWANY TERMIN ROZSTRZYGNIĘCIA KONKURSU</w:t>
            </w:r>
          </w:p>
        </w:tc>
        <w:tc>
          <w:tcPr>
            <w:tcW w:w="9620" w:type="dxa"/>
          </w:tcPr>
          <w:p w:rsidR="009D1B82" w:rsidRDefault="009D1B82" w:rsidP="009D1B82">
            <w:pPr>
              <w:jc w:val="both"/>
              <w:rPr>
                <w:b/>
                <w:bCs/>
              </w:rPr>
            </w:pPr>
          </w:p>
          <w:p w:rsidR="009D1B82" w:rsidRDefault="009D1B82" w:rsidP="009D1B82">
            <w:pPr>
              <w:jc w:val="both"/>
            </w:pPr>
            <w:r w:rsidRPr="00C56B31">
              <w:rPr>
                <w:b/>
              </w:rPr>
              <w:t>Było</w:t>
            </w:r>
            <w:r>
              <w:t>:</w:t>
            </w:r>
          </w:p>
          <w:p w:rsidR="009D1B82" w:rsidRDefault="009D1B82" w:rsidP="009D1B82">
            <w:pPr>
              <w:jc w:val="both"/>
            </w:pPr>
            <w:r>
              <w:t xml:space="preserve">IOK planuje rozstrzygnąć konkurs do </w:t>
            </w:r>
            <w:r>
              <w:rPr>
                <w:b/>
                <w:bCs/>
              </w:rPr>
              <w:t xml:space="preserve">sierpnia 2017 roku. </w:t>
            </w:r>
          </w:p>
          <w:p w:rsidR="009D1B82" w:rsidRDefault="009D1B82" w:rsidP="009D1B82">
            <w:pPr>
              <w:shd w:val="clear" w:color="auto" w:fill="FFFFFF"/>
              <w:spacing w:before="240"/>
              <w:jc w:val="both"/>
            </w:pPr>
            <w:r w:rsidRPr="00C56B31">
              <w:rPr>
                <w:b/>
              </w:rPr>
              <w:t>Jest</w:t>
            </w:r>
            <w:r>
              <w:t>:</w:t>
            </w:r>
          </w:p>
          <w:p w:rsidR="009D1B82" w:rsidRDefault="009D1B82" w:rsidP="009D1B82">
            <w:pPr>
              <w:jc w:val="both"/>
              <w:rPr>
                <w:b/>
                <w:bCs/>
              </w:rPr>
            </w:pPr>
            <w:r>
              <w:t xml:space="preserve">IOK planuje rozstrzygnąć konkurs do </w:t>
            </w:r>
            <w:r>
              <w:rPr>
                <w:b/>
                <w:bCs/>
              </w:rPr>
              <w:t xml:space="preserve">października 2017 roku. </w:t>
            </w:r>
          </w:p>
          <w:p w:rsidR="009D1B82" w:rsidRDefault="009D1B82" w:rsidP="009D1B82">
            <w:pPr>
              <w:jc w:val="both"/>
              <w:rPr>
                <w:rFonts w:ascii="Calibri" w:hAnsi="Calibri" w:cs="Tahoma"/>
              </w:rPr>
            </w:pPr>
          </w:p>
        </w:tc>
      </w:tr>
      <w:tr w:rsidR="00CA174F" w:rsidTr="006F64F7">
        <w:tc>
          <w:tcPr>
            <w:tcW w:w="1033" w:type="dxa"/>
          </w:tcPr>
          <w:p w:rsidR="00CA174F" w:rsidRDefault="00CA174F" w:rsidP="00CA174F">
            <w:pPr>
              <w:jc w:val="center"/>
            </w:pPr>
            <w:r>
              <w:t>3</w:t>
            </w:r>
          </w:p>
        </w:tc>
        <w:tc>
          <w:tcPr>
            <w:tcW w:w="3489" w:type="dxa"/>
          </w:tcPr>
          <w:p w:rsidR="00CA174F" w:rsidRPr="002950A0" w:rsidRDefault="00CA174F" w:rsidP="00CA174F">
            <w:pPr>
              <w:contextualSpacing/>
              <w:jc w:val="both"/>
              <w:rPr>
                <w:rFonts w:eastAsiaTheme="majorEastAsia"/>
                <w:b/>
                <w:bCs/>
                <w:iCs/>
                <w:sz w:val="24"/>
                <w:lang w:eastAsia="en-US"/>
              </w:rPr>
            </w:pPr>
            <w:r w:rsidRPr="002950A0">
              <w:rPr>
                <w:rFonts w:eastAsiaTheme="majorEastAsia"/>
                <w:b/>
                <w:bCs/>
                <w:iCs/>
                <w:sz w:val="24"/>
                <w:lang w:eastAsia="en-US"/>
              </w:rPr>
              <w:t xml:space="preserve">4.5.STOSOWANIE PRZEPISÓW DOTYCZĄCYCH ZAMÓWIEŃ PUBLICZNYCH ORAZ PRZEJRZYSTOŚĆ </w:t>
            </w:r>
            <w:r w:rsidRPr="002950A0">
              <w:rPr>
                <w:rFonts w:eastAsiaTheme="majorEastAsia"/>
                <w:b/>
                <w:bCs/>
                <w:iCs/>
                <w:sz w:val="24"/>
                <w:lang w:eastAsia="en-US"/>
              </w:rPr>
              <w:lastRenderedPageBreak/>
              <w:t>WYDATKOWANIA ŚRODKÓW W RAMACH</w:t>
            </w:r>
          </w:p>
        </w:tc>
        <w:tc>
          <w:tcPr>
            <w:tcW w:w="9620" w:type="dxa"/>
          </w:tcPr>
          <w:p w:rsidR="00CA174F" w:rsidRPr="00CA174F" w:rsidRDefault="00CA174F" w:rsidP="00CA174F">
            <w:pPr>
              <w:jc w:val="both"/>
              <w:rPr>
                <w:rFonts w:eastAsiaTheme="majorEastAsia"/>
                <w:b/>
                <w:bCs/>
                <w:iCs/>
                <w:lang w:eastAsia="en-US"/>
              </w:rPr>
            </w:pPr>
            <w:r w:rsidRPr="00CA174F">
              <w:rPr>
                <w:rFonts w:eastAsiaTheme="majorEastAsia"/>
                <w:b/>
                <w:bCs/>
                <w:iCs/>
                <w:lang w:eastAsia="en-US"/>
              </w:rPr>
              <w:lastRenderedPageBreak/>
              <w:t>Było:</w:t>
            </w:r>
          </w:p>
          <w:p w:rsidR="00CA174F" w:rsidRDefault="00CA174F" w:rsidP="00CA174F">
            <w:pPr>
              <w:jc w:val="both"/>
              <w:rPr>
                <w:rFonts w:eastAsiaTheme="majorEastAsia"/>
                <w:b/>
                <w:bCs/>
                <w:iCs/>
                <w:sz w:val="24"/>
                <w:lang w:eastAsia="en-US"/>
              </w:rPr>
            </w:pPr>
            <w:r w:rsidRPr="002950A0">
              <w:rPr>
                <w:rFonts w:eastAsiaTheme="majorEastAsia"/>
                <w:b/>
                <w:bCs/>
                <w:iCs/>
                <w:sz w:val="24"/>
                <w:lang w:eastAsia="en-US"/>
              </w:rPr>
              <w:t>4.5.STOSOWANIE PRZEPISÓW DOTYCZĄCYCH ZAMÓWIEŃ PUBLICZNYCH ORAZ PRZEJRZYSTOŚĆ WYDATKOWANIA ŚRODKÓW W RAMACH</w:t>
            </w:r>
          </w:p>
          <w:p w:rsidR="00CA174F" w:rsidRDefault="00CA174F" w:rsidP="00CA174F">
            <w:pPr>
              <w:jc w:val="both"/>
              <w:rPr>
                <w:rFonts w:eastAsiaTheme="majorEastAsia"/>
                <w:bCs/>
                <w:iCs/>
                <w:sz w:val="24"/>
                <w:lang w:eastAsia="en-US"/>
              </w:rPr>
            </w:pPr>
            <w:r w:rsidRPr="00951BFF">
              <w:rPr>
                <w:rFonts w:eastAsiaTheme="majorEastAsia"/>
                <w:bCs/>
                <w:iCs/>
                <w:sz w:val="24"/>
                <w:lang w:eastAsia="en-US"/>
              </w:rPr>
              <w:t>Jest</w:t>
            </w:r>
            <w:r>
              <w:rPr>
                <w:rFonts w:eastAsiaTheme="majorEastAsia"/>
                <w:bCs/>
                <w:iCs/>
                <w:sz w:val="24"/>
                <w:lang w:eastAsia="en-US"/>
              </w:rPr>
              <w:t>:</w:t>
            </w:r>
          </w:p>
          <w:p w:rsidR="00CA174F" w:rsidRDefault="00CA174F" w:rsidP="00CA174F">
            <w:pPr>
              <w:jc w:val="both"/>
              <w:rPr>
                <w:rFonts w:eastAsiaTheme="majorEastAsia"/>
                <w:b/>
                <w:bCs/>
                <w:iCs/>
                <w:sz w:val="24"/>
                <w:lang w:eastAsia="en-US"/>
              </w:rPr>
            </w:pPr>
            <w:r w:rsidRPr="002950A0">
              <w:rPr>
                <w:rFonts w:eastAsiaTheme="majorEastAsia"/>
                <w:b/>
                <w:bCs/>
                <w:iCs/>
                <w:sz w:val="24"/>
                <w:lang w:eastAsia="en-US"/>
              </w:rPr>
              <w:lastRenderedPageBreak/>
              <w:t>4.5.STOSOWANIE PRZEPISÓW DOTYCZĄCYCH ZAMÓWIEŃ ORAZ PRZEJRZYSTOŚĆ WYDATKOWANIA ŚRODKÓW W RAMACH</w:t>
            </w:r>
            <w:r>
              <w:rPr>
                <w:rFonts w:eastAsiaTheme="majorEastAsia"/>
                <w:b/>
                <w:bCs/>
                <w:iCs/>
                <w:sz w:val="24"/>
                <w:lang w:eastAsia="en-US"/>
              </w:rPr>
              <w:t xml:space="preserve"> PROJEKTÓW</w:t>
            </w:r>
          </w:p>
          <w:p w:rsidR="00CA174F" w:rsidRPr="00951BFF" w:rsidRDefault="00CA174F" w:rsidP="00CA174F">
            <w:pPr>
              <w:jc w:val="both"/>
              <w:rPr>
                <w:bCs/>
              </w:rPr>
            </w:pPr>
          </w:p>
        </w:tc>
      </w:tr>
      <w:tr w:rsidR="00CA174F" w:rsidTr="006F64F7">
        <w:tc>
          <w:tcPr>
            <w:tcW w:w="1033" w:type="dxa"/>
          </w:tcPr>
          <w:p w:rsidR="00CA174F" w:rsidRDefault="00CA174F" w:rsidP="00CA174F">
            <w:pPr>
              <w:jc w:val="center"/>
            </w:pPr>
            <w:r>
              <w:lastRenderedPageBreak/>
              <w:t>4</w:t>
            </w:r>
          </w:p>
        </w:tc>
        <w:tc>
          <w:tcPr>
            <w:tcW w:w="3489" w:type="dxa"/>
          </w:tcPr>
          <w:p w:rsidR="00CA174F" w:rsidRPr="002950A0" w:rsidRDefault="00CA174F" w:rsidP="00CA174F">
            <w:pPr>
              <w:contextualSpacing/>
              <w:jc w:val="both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bookmarkStart w:id="4" w:name="_Toc470006066"/>
            <w:r w:rsidRPr="002950A0">
              <w:rPr>
                <w:rFonts w:eastAsiaTheme="majorEastAsia"/>
                <w:b/>
                <w:bCs/>
                <w:iCs/>
                <w:sz w:val="24"/>
                <w:lang w:eastAsia="en-US"/>
              </w:rPr>
              <w:t>4.5.STOSOWANIE PRZEPISÓW DOTYCZĄCYCH ZAMÓWIEŃ PUBLICZNYCH ORAZ PRZEJRZYSTOŚĆ WYDATKOWANIA ŚRODKÓW W RAMACH</w:t>
            </w:r>
            <w:bookmarkEnd w:id="4"/>
          </w:p>
        </w:tc>
        <w:tc>
          <w:tcPr>
            <w:tcW w:w="9620" w:type="dxa"/>
          </w:tcPr>
          <w:p w:rsidR="00CA174F" w:rsidRPr="002950A0" w:rsidRDefault="00CA174F" w:rsidP="00CA174F">
            <w:pPr>
              <w:jc w:val="both"/>
              <w:rPr>
                <w:b/>
                <w:bCs/>
              </w:rPr>
            </w:pPr>
            <w:r w:rsidRPr="002950A0">
              <w:rPr>
                <w:b/>
                <w:bCs/>
              </w:rPr>
              <w:t>Było:</w:t>
            </w:r>
          </w:p>
          <w:p w:rsidR="00CA174F" w:rsidRPr="00A1631A" w:rsidRDefault="00CA174F" w:rsidP="00CA174F">
            <w:pPr>
              <w:jc w:val="both"/>
              <w:rPr>
                <w:rFonts w:eastAsiaTheme="minorHAnsi"/>
                <w:lang w:eastAsia="en-US"/>
              </w:rPr>
            </w:pPr>
            <w:r w:rsidRPr="00A1631A">
              <w:rPr>
                <w:rFonts w:eastAsiaTheme="minorHAnsi"/>
                <w:lang w:eastAsia="en-US"/>
              </w:rPr>
              <w:t xml:space="preserve">Podkreślić należy, że zgodnie z cytowanymi wyżej Wytycznymi, beneficjenci stosujący </w:t>
            </w:r>
            <w:proofErr w:type="spellStart"/>
            <w:r w:rsidRPr="00A1631A">
              <w:rPr>
                <w:rFonts w:eastAsiaTheme="minorHAnsi"/>
                <w:lang w:eastAsia="en-US"/>
              </w:rPr>
              <w:t>Pzp</w:t>
            </w:r>
            <w:proofErr w:type="spellEnd"/>
            <w:r w:rsidRPr="00A1631A">
              <w:rPr>
                <w:rFonts w:eastAsiaTheme="minorHAnsi"/>
                <w:lang w:eastAsia="en-US"/>
              </w:rPr>
              <w:t xml:space="preserve">, mają obowiązek zastosować procedury określone dla zasady konkurencyjności w przypadku zamówień o wartości niższej od kwoty określonej w art. 4 pkt. 8 ustawy </w:t>
            </w:r>
            <w:proofErr w:type="spellStart"/>
            <w:r w:rsidRPr="00A1631A">
              <w:rPr>
                <w:rFonts w:eastAsiaTheme="minorHAnsi"/>
                <w:lang w:eastAsia="en-US"/>
              </w:rPr>
              <w:t>Pzp</w:t>
            </w:r>
            <w:proofErr w:type="spellEnd"/>
            <w:r w:rsidRPr="00A1631A">
              <w:rPr>
                <w:rFonts w:eastAsiaTheme="minorHAnsi"/>
                <w:lang w:eastAsia="en-US"/>
              </w:rPr>
              <w:t>, a jednocześnie przekraczającej kwotę 50 ty</w:t>
            </w:r>
            <w:r w:rsidR="00716292">
              <w:rPr>
                <w:rFonts w:eastAsiaTheme="minorHAnsi"/>
                <w:lang w:eastAsia="en-US"/>
              </w:rPr>
              <w:t>s</w:t>
            </w:r>
            <w:r w:rsidRPr="00A1631A">
              <w:rPr>
                <w:rFonts w:eastAsiaTheme="minorHAnsi"/>
                <w:lang w:eastAsia="en-US"/>
              </w:rPr>
              <w:t>. PLN netto, tj. bez podatku od towarów i usług (VAT).</w:t>
            </w:r>
          </w:p>
          <w:p w:rsidR="00CA174F" w:rsidRPr="00A1631A" w:rsidRDefault="00CA174F" w:rsidP="00CA174F">
            <w:pPr>
              <w:jc w:val="both"/>
              <w:rPr>
                <w:b/>
                <w:bCs/>
              </w:rPr>
            </w:pPr>
          </w:p>
          <w:p w:rsidR="00CA174F" w:rsidRPr="00A1631A" w:rsidRDefault="00CA174F" w:rsidP="00CA174F">
            <w:pPr>
              <w:jc w:val="both"/>
              <w:rPr>
                <w:b/>
                <w:bCs/>
              </w:rPr>
            </w:pPr>
            <w:r w:rsidRPr="00A1631A">
              <w:rPr>
                <w:b/>
                <w:bCs/>
              </w:rPr>
              <w:t>Jest:</w:t>
            </w:r>
          </w:p>
          <w:p w:rsidR="00CA174F" w:rsidRPr="00A1631A" w:rsidRDefault="00CA174F" w:rsidP="00CA174F">
            <w:pPr>
              <w:jc w:val="both"/>
            </w:pPr>
            <w:r w:rsidRPr="00A1631A">
              <w:t>Podkreślić należy, że zgodnie z ww.  Wytycznymi:</w:t>
            </w:r>
          </w:p>
          <w:p w:rsidR="00CA174F" w:rsidRPr="00A1631A" w:rsidRDefault="00CA174F" w:rsidP="00CA174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1631A">
              <w:rPr>
                <w:rFonts w:cstheme="minorHAnsi"/>
              </w:rPr>
              <w:t xml:space="preserve">beneficjenci będący zamawiającymi w rozumieniu </w:t>
            </w:r>
            <w:proofErr w:type="spellStart"/>
            <w:r w:rsidRPr="00A1631A">
              <w:rPr>
                <w:rFonts w:cstheme="minorHAnsi"/>
              </w:rPr>
              <w:t>Pzp</w:t>
            </w:r>
            <w:proofErr w:type="spellEnd"/>
            <w:r w:rsidRPr="00A1631A">
              <w:rPr>
                <w:rFonts w:cstheme="minorHAnsi"/>
              </w:rPr>
              <w:t xml:space="preserve">, mają obowiązek zastosować procedury określone dla zasady konkurencyjności w przypadku zamówień o wartości niższej od kwoty określonej w art. 4 pkt. 8 ustawy </w:t>
            </w:r>
            <w:proofErr w:type="spellStart"/>
            <w:r w:rsidRPr="00A1631A">
              <w:rPr>
                <w:rFonts w:cstheme="minorHAnsi"/>
              </w:rPr>
              <w:t>Pzp</w:t>
            </w:r>
            <w:proofErr w:type="spellEnd"/>
            <w:r w:rsidRPr="00A1631A">
              <w:rPr>
                <w:rFonts w:cstheme="minorHAnsi"/>
              </w:rPr>
              <w:t>, a jednocześ</w:t>
            </w:r>
            <w:r w:rsidR="00716292">
              <w:rPr>
                <w:rFonts w:cstheme="minorHAnsi"/>
              </w:rPr>
              <w:t>nie przekraczającej kwotę 50 tys</w:t>
            </w:r>
            <w:r w:rsidRPr="00A1631A">
              <w:rPr>
                <w:rFonts w:cstheme="minorHAnsi"/>
              </w:rPr>
              <w:t>. PLN netto,</w:t>
            </w:r>
            <w:r w:rsidRPr="00A1631A">
              <w:rPr>
                <w:rFonts w:cstheme="minorHAnsi"/>
              </w:rPr>
              <w:br/>
              <w:t xml:space="preserve">tj. bez podatku od towarów i usług (VAT). </w:t>
            </w:r>
          </w:p>
          <w:p w:rsidR="00CA174F" w:rsidRPr="00A1631A" w:rsidRDefault="00CA174F" w:rsidP="00CA174F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A1631A">
              <w:rPr>
                <w:rFonts w:cstheme="minorHAnsi"/>
              </w:rPr>
              <w:t xml:space="preserve">beneficjenci nie będący zamawiającymi w rozumieniu </w:t>
            </w:r>
            <w:proofErr w:type="spellStart"/>
            <w:r w:rsidRPr="00A1631A">
              <w:rPr>
                <w:rFonts w:cstheme="minorHAnsi"/>
              </w:rPr>
              <w:t>Pzp</w:t>
            </w:r>
            <w:proofErr w:type="spellEnd"/>
            <w:r w:rsidRPr="00A1631A">
              <w:rPr>
                <w:rFonts w:cstheme="minorHAnsi"/>
              </w:rPr>
              <w:t xml:space="preserve"> mają obowiązek zastosować procedury określone dla zasady konkurencyjności w przypadku zamówi</w:t>
            </w:r>
            <w:r w:rsidR="00716292">
              <w:rPr>
                <w:rFonts w:cstheme="minorHAnsi"/>
              </w:rPr>
              <w:t>eń przekraczających kwotę 50 tys</w:t>
            </w:r>
            <w:r w:rsidRPr="00A1631A">
              <w:rPr>
                <w:rFonts w:cstheme="minorHAnsi"/>
              </w:rPr>
              <w:t>. PLN netto, tj. bez podatku od towarów i usług.</w:t>
            </w:r>
          </w:p>
          <w:p w:rsidR="00CA174F" w:rsidRPr="00A1631A" w:rsidRDefault="00CA174F" w:rsidP="00CA174F">
            <w:pPr>
              <w:jc w:val="both"/>
            </w:pPr>
          </w:p>
          <w:p w:rsidR="00CA174F" w:rsidRPr="00A1631A" w:rsidRDefault="00CA174F" w:rsidP="00CA174F">
            <w:pPr>
              <w:jc w:val="both"/>
            </w:pPr>
            <w:r w:rsidRPr="00A1631A">
              <w:t xml:space="preserve">Ponadto, wydatki w ramach projektu muszą być ponoszone w sposób </w:t>
            </w:r>
            <w:r w:rsidRPr="00A1631A">
              <w:rPr>
                <w:u w:val="single"/>
              </w:rPr>
              <w:t>przejrzysty, racjonalny i efektywny</w:t>
            </w:r>
            <w:r w:rsidRPr="00A1631A">
              <w:t>.  Spełnienie tych wymogów dotyczy zamówień o wartości od 20 tys. PLN netto do 50 tys. PLN netto i następuje wyłącznie  poprzez przeprowadzenie i udokumentowanie zamówienia w drodze rozeznania rynku.</w:t>
            </w:r>
          </w:p>
          <w:p w:rsidR="00CA174F" w:rsidRPr="00A1631A" w:rsidRDefault="00CA174F" w:rsidP="00CA174F">
            <w:pPr>
              <w:jc w:val="both"/>
              <w:rPr>
                <w:bCs/>
              </w:rPr>
            </w:pPr>
          </w:p>
        </w:tc>
      </w:tr>
      <w:tr w:rsidR="00CA174F" w:rsidTr="006F64F7">
        <w:tc>
          <w:tcPr>
            <w:tcW w:w="1033" w:type="dxa"/>
          </w:tcPr>
          <w:p w:rsidR="00CA174F" w:rsidRDefault="00CA174F" w:rsidP="00CA174F">
            <w:pPr>
              <w:jc w:val="center"/>
            </w:pPr>
            <w:r>
              <w:t>5</w:t>
            </w:r>
          </w:p>
        </w:tc>
        <w:tc>
          <w:tcPr>
            <w:tcW w:w="3489" w:type="dxa"/>
          </w:tcPr>
          <w:p w:rsidR="00CA174F" w:rsidRDefault="00CA174F" w:rsidP="00CA174F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PRZEJRZYSTOŚĆ WYDATKOWANIA ŚRODKÓW</w:t>
            </w:r>
          </w:p>
          <w:p w:rsidR="00CA174F" w:rsidRPr="002950A0" w:rsidRDefault="00CA174F" w:rsidP="00CA174F">
            <w:pPr>
              <w:contextualSpacing/>
              <w:jc w:val="both"/>
              <w:rPr>
                <w:rFonts w:eastAsiaTheme="majorEastAsia"/>
                <w:b/>
                <w:bCs/>
                <w:iCs/>
                <w:sz w:val="24"/>
                <w:lang w:eastAsia="en-US"/>
              </w:rPr>
            </w:pPr>
          </w:p>
        </w:tc>
        <w:tc>
          <w:tcPr>
            <w:tcW w:w="9620" w:type="dxa"/>
          </w:tcPr>
          <w:p w:rsidR="00CA174F" w:rsidRDefault="00CA174F" w:rsidP="00CA174F">
            <w:pPr>
              <w:rPr>
                <w:b/>
              </w:rPr>
            </w:pPr>
            <w:r>
              <w:rPr>
                <w:b/>
              </w:rPr>
              <w:t>Było:</w:t>
            </w:r>
          </w:p>
          <w:p w:rsidR="00CA174F" w:rsidRDefault="00CA174F" w:rsidP="00CA174F">
            <w:pPr>
              <w:rPr>
                <w:rFonts w:eastAsiaTheme="minorHAnsi"/>
                <w:b/>
                <w:bCs/>
                <w:lang w:eastAsia="en-US"/>
              </w:rPr>
            </w:pPr>
            <w:r>
              <w:t>Przygotowanie i przeprowadzenie postępowania o zamówienie publiczne oraz wydatkowanie środków w ramach projektu powinno być realizowane w sposób przejrzysty.</w:t>
            </w:r>
          </w:p>
          <w:p w:rsidR="00CA174F" w:rsidRDefault="00CA174F" w:rsidP="00CA17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Jest:</w:t>
            </w:r>
          </w:p>
          <w:p w:rsidR="00CA174F" w:rsidRPr="002950A0" w:rsidRDefault="00CA174F" w:rsidP="00CA174F">
            <w:pPr>
              <w:jc w:val="both"/>
              <w:rPr>
                <w:b/>
                <w:bCs/>
              </w:rPr>
            </w:pPr>
            <w:r>
              <w:t>Przygotowanie i przeprowadzenie postępowania o zamówienie oraz wydatkowanie środków w ramach projektu powinno być realizowane w sposób przejrzysty.</w:t>
            </w:r>
          </w:p>
        </w:tc>
      </w:tr>
      <w:tr w:rsidR="00A93247" w:rsidTr="006F64F7">
        <w:tc>
          <w:tcPr>
            <w:tcW w:w="1033" w:type="dxa"/>
          </w:tcPr>
          <w:p w:rsidR="00A93247" w:rsidRDefault="00CA174F" w:rsidP="00A93247">
            <w:pPr>
              <w:jc w:val="center"/>
            </w:pPr>
            <w:r>
              <w:t>6</w:t>
            </w:r>
          </w:p>
        </w:tc>
        <w:tc>
          <w:tcPr>
            <w:tcW w:w="3489" w:type="dxa"/>
          </w:tcPr>
          <w:p w:rsidR="00A93247" w:rsidRPr="0041473E" w:rsidRDefault="00A93247" w:rsidP="00A93247">
            <w:pPr>
              <w:contextualSpacing/>
              <w:jc w:val="both"/>
              <w:rPr>
                <w:rFonts w:eastAsiaTheme="minorHAnsi" w:cstheme="minorHAnsi"/>
                <w:b/>
                <w:bCs/>
                <w:lang w:eastAsia="en-US"/>
              </w:rPr>
            </w:pPr>
            <w:r w:rsidRPr="0041473E">
              <w:rPr>
                <w:rFonts w:eastAsiaTheme="minorHAnsi" w:cstheme="minorHAnsi"/>
                <w:b/>
                <w:lang w:eastAsia="en-US"/>
              </w:rPr>
              <w:t>Załącznik nr 5 - Zasady realizacji projektów partnerskich.</w:t>
            </w:r>
          </w:p>
          <w:p w:rsidR="00A93247" w:rsidRPr="006A52B0" w:rsidRDefault="00A93247" w:rsidP="00A93247">
            <w:pPr>
              <w:rPr>
                <w:b/>
                <w:sz w:val="24"/>
                <w:szCs w:val="24"/>
              </w:rPr>
            </w:pPr>
          </w:p>
        </w:tc>
        <w:tc>
          <w:tcPr>
            <w:tcW w:w="9620" w:type="dxa"/>
          </w:tcPr>
          <w:p w:rsidR="0046458C" w:rsidRPr="00E809F9" w:rsidRDefault="0046458C" w:rsidP="0046458C">
            <w:pPr>
              <w:autoSpaceDE w:val="0"/>
              <w:autoSpaceDN w:val="0"/>
              <w:adjustRightInd w:val="0"/>
              <w:jc w:val="both"/>
            </w:pPr>
            <w:r w:rsidRPr="00E809F9">
              <w:t>Zapisy wzoru umowy o partnerstwie dostosowano do postanowień umowy o dofinansowanie projektu w następującym zakresie:</w:t>
            </w:r>
          </w:p>
          <w:p w:rsidR="00A93247" w:rsidRDefault="00A93247" w:rsidP="00A93247">
            <w:pPr>
              <w:autoSpaceDE w:val="0"/>
              <w:autoSpaceDN w:val="0"/>
              <w:adjustRightInd w:val="0"/>
              <w:jc w:val="both"/>
            </w:pPr>
          </w:p>
          <w:p w:rsidR="00A93247" w:rsidRDefault="00A93247" w:rsidP="00A932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lastRenderedPageBreak/>
              <w:t xml:space="preserve">w paragrafie 4 ust. 3 pkt 1 skreślono wyraz: </w:t>
            </w:r>
            <w:r w:rsidRPr="003F7544">
              <w:rPr>
                <w:b/>
              </w:rPr>
              <w:t>publicznych</w:t>
            </w:r>
            <w:r>
              <w:t>, nadając powyższemu punktowi następującą treść:</w:t>
            </w:r>
          </w:p>
          <w:p w:rsidR="00A93247" w:rsidRDefault="00A93247" w:rsidP="00A9324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t xml:space="preserve">„1) </w:t>
            </w:r>
            <w:r>
              <w:rPr>
                <w:rFonts w:ascii="Calibri" w:hAnsi="Calibri"/>
              </w:rPr>
              <w:t>nie jest dopuszczalne zlecanie usług merytorycznych lub istotnych jego części przez Partnera wiodącego Partnerom Projektu i odwrotnie, w tym kierowanie zapytań ofertowych do pozostałych podmiotów partnerstwa podczas udzielania zamówień w ramach Projektu, a także angażowanie jako personelu Projektu pracowników Partnerów przez Partnera wiodącego i odwrotnie;”;</w:t>
            </w:r>
          </w:p>
          <w:p w:rsidR="00665DBE" w:rsidRDefault="00665DBE" w:rsidP="00A93247">
            <w:pPr>
              <w:autoSpaceDE w:val="0"/>
              <w:autoSpaceDN w:val="0"/>
              <w:adjustRightInd w:val="0"/>
              <w:jc w:val="both"/>
            </w:pPr>
          </w:p>
          <w:p w:rsidR="00A93247" w:rsidRDefault="00A93247" w:rsidP="00A932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w paragrafie 5 ust. 1:</w:t>
            </w:r>
          </w:p>
          <w:p w:rsidR="00A93247" w:rsidRDefault="00A93247" w:rsidP="00A932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zmianie uległa treść pkt 16:</w:t>
            </w:r>
          </w:p>
          <w:p w:rsidR="00A93247" w:rsidRPr="00555C25" w:rsidRDefault="00A93247" w:rsidP="00A93247">
            <w:pPr>
              <w:spacing w:line="276" w:lineRule="auto"/>
              <w:jc w:val="both"/>
              <w:rPr>
                <w:b/>
              </w:rPr>
            </w:pPr>
            <w:r w:rsidRPr="00555C25">
              <w:rPr>
                <w:b/>
              </w:rPr>
              <w:t>Było:</w:t>
            </w:r>
          </w:p>
          <w:p w:rsidR="00A93247" w:rsidRDefault="00A93247" w:rsidP="00A93247">
            <w:pPr>
              <w:jc w:val="both"/>
            </w:pPr>
            <w:r w:rsidRPr="00F720BB">
              <w:rPr>
                <w:color w:val="000000"/>
              </w:rPr>
              <w:t>„</w:t>
            </w:r>
            <w:r>
              <w:rPr>
                <w:color w:val="000000"/>
              </w:rPr>
              <w:t xml:space="preserve">16) </w:t>
            </w:r>
            <w:r w:rsidRPr="00F720BB">
              <w:rPr>
                <w:color w:val="000000"/>
              </w:rPr>
              <w:t>szacowania wartości zamówień udzielanych w ramach Projektu przy udziale Partnera wiodącego, który ustala z należytą starannością planowaną liczbę usług, dostaw, czy też robót budowlanych tego samego rodzaju</w:t>
            </w:r>
            <w:r w:rsidRPr="00F720BB">
              <w:rPr>
                <w:b/>
                <w:bCs/>
                <w:color w:val="000000"/>
              </w:rPr>
              <w:t xml:space="preserve"> </w:t>
            </w:r>
            <w:r w:rsidRPr="00F720BB">
              <w:rPr>
                <w:color w:val="000000"/>
              </w:rPr>
              <w:t>(tj. wyodrębnić zamówienia tego samego rodzaju) oraz szacuje łączną wartość (tak wyodrębnionych zamówień) w odniesieniu dla całego okresu realizacji Projektu. Następnie każdy z partnerów może samodzielnie udzielić zamówienia na swój zakres w ramach Projektu w procedurze właściwej</w:t>
            </w:r>
            <w:r w:rsidRPr="00F720BB">
              <w:rPr>
                <w:b/>
                <w:bCs/>
                <w:color w:val="000000"/>
              </w:rPr>
              <w:t xml:space="preserve"> </w:t>
            </w:r>
            <w:r w:rsidRPr="00F720BB">
              <w:rPr>
                <w:color w:val="000000"/>
              </w:rPr>
              <w:t xml:space="preserve">dla łącznej wartości zamówień tego samego rodzaju;”; </w:t>
            </w:r>
          </w:p>
          <w:p w:rsidR="00A93247" w:rsidRDefault="00A93247" w:rsidP="00A93247">
            <w:pPr>
              <w:spacing w:line="276" w:lineRule="auto"/>
              <w:jc w:val="both"/>
            </w:pPr>
          </w:p>
          <w:p w:rsidR="00A93247" w:rsidRPr="00555C25" w:rsidRDefault="00A93247" w:rsidP="00A93247">
            <w:pPr>
              <w:spacing w:line="276" w:lineRule="auto"/>
              <w:jc w:val="both"/>
              <w:rPr>
                <w:b/>
              </w:rPr>
            </w:pPr>
            <w:r w:rsidRPr="00555C25">
              <w:rPr>
                <w:b/>
              </w:rPr>
              <w:t xml:space="preserve">Jest: </w:t>
            </w:r>
          </w:p>
          <w:p w:rsidR="00A93247" w:rsidRDefault="00A93247" w:rsidP="00A93247">
            <w:pPr>
              <w:spacing w:after="120"/>
              <w:jc w:val="both"/>
            </w:pPr>
            <w:r w:rsidRPr="00F720BB">
              <w:rPr>
                <w:color w:val="000000"/>
              </w:rPr>
              <w:t>„</w:t>
            </w:r>
            <w:r>
              <w:rPr>
                <w:color w:val="000000"/>
              </w:rPr>
              <w:t xml:space="preserve">16) </w:t>
            </w:r>
            <w:r w:rsidRPr="00F720BB">
              <w:rPr>
                <w:color w:val="000000"/>
              </w:rPr>
              <w:t xml:space="preserve">szacowania wartości oraz wyboru procedury udzielania zamówień przez każdego z partnerów posiadającego odrębność finansową, na zasadach analogicznych do jednostek, o których mowa </w:t>
            </w:r>
            <w:r w:rsidRPr="00F720BB">
              <w:rPr>
                <w:color w:val="000000"/>
              </w:rPr>
              <w:br/>
              <w:t xml:space="preserve">w art. 32 ust. 5 ustawy </w:t>
            </w:r>
            <w:proofErr w:type="spellStart"/>
            <w:r w:rsidRPr="00F720BB">
              <w:rPr>
                <w:color w:val="000000"/>
              </w:rPr>
              <w:t>Pzp</w:t>
            </w:r>
            <w:proofErr w:type="spellEnd"/>
            <w:r w:rsidRPr="00F720BB">
              <w:rPr>
                <w:color w:val="000000"/>
              </w:rPr>
              <w:t xml:space="preserve"> zgodnie z regulacjami właściwymi dla własnego podmiotu i rodzaju zamówienia;”;</w:t>
            </w:r>
          </w:p>
          <w:p w:rsidR="00A93247" w:rsidRDefault="00A93247" w:rsidP="00A93247">
            <w:pPr>
              <w:pStyle w:val="Akapitzlist"/>
              <w:autoSpaceDE w:val="0"/>
              <w:autoSpaceDN w:val="0"/>
              <w:adjustRightInd w:val="0"/>
              <w:ind w:left="1134"/>
            </w:pPr>
          </w:p>
          <w:p w:rsidR="00AA1A55" w:rsidRDefault="00AA1A55" w:rsidP="00A932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po pkt 16 dodano pkt 17 w brzmieniu:</w:t>
            </w:r>
          </w:p>
          <w:p w:rsidR="00AA1A55" w:rsidRDefault="00AA1A55" w:rsidP="00665DBE">
            <w:pPr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/>
                <w:spacing w:val="-6"/>
              </w:rPr>
              <w:t xml:space="preserve">„17) </w:t>
            </w:r>
            <w:r w:rsidRPr="005B6F5F">
              <w:rPr>
                <w:rFonts w:ascii="Calibri" w:hAnsi="Calibri"/>
                <w:spacing w:val="-6"/>
              </w:rPr>
              <w:t xml:space="preserve">przygotowania i przeprowadzenia postępowania o udzielenie zamówienia w ramach Projektu w sposób zapewniający zachowanie zasad uczciwej konkurencji i równego traktowania wykonawców oraz </w:t>
            </w:r>
            <w:r>
              <w:rPr>
                <w:rFonts w:ascii="Calibri" w:hAnsi="Calibri"/>
                <w:spacing w:val="-4"/>
              </w:rPr>
              <w:t>do potwierdzenia</w:t>
            </w:r>
            <w:r w:rsidRPr="005B6F5F">
              <w:rPr>
                <w:rFonts w:ascii="Calibri" w:hAnsi="Calibri"/>
                <w:spacing w:val="-4"/>
              </w:rPr>
              <w:t xml:space="preserve"> </w:t>
            </w:r>
            <w:r w:rsidRPr="005B6F5F">
              <w:rPr>
                <w:rFonts w:ascii="Calibri" w:hAnsi="Calibri" w:cs="Tahoma"/>
              </w:rPr>
              <w:t>dokona</w:t>
            </w:r>
            <w:r>
              <w:rPr>
                <w:rFonts w:ascii="Calibri" w:hAnsi="Calibri" w:cs="Tahoma"/>
              </w:rPr>
              <w:t>nia</w:t>
            </w:r>
            <w:r w:rsidRPr="005B6F5F">
              <w:rPr>
                <w:rFonts w:ascii="Calibri" w:hAnsi="Calibri" w:cs="Tahoma"/>
              </w:rPr>
              <w:t xml:space="preserve"> wydatku w sposób racjonalny, efektywny i przejrzysty, z zachowaniem zasad uzyskania najlepszych efektów z danych nakładów</w:t>
            </w:r>
            <w:r>
              <w:rPr>
                <w:rFonts w:ascii="Calibri" w:hAnsi="Calibri" w:cs="Tahoma"/>
              </w:rPr>
              <w:t>;”</w:t>
            </w:r>
            <w:r w:rsidR="00665DBE">
              <w:rPr>
                <w:rFonts w:ascii="Calibri" w:hAnsi="Calibri" w:cs="Tahoma"/>
              </w:rPr>
              <w:t>;</w:t>
            </w:r>
          </w:p>
          <w:p w:rsidR="00AA1A55" w:rsidRDefault="00AA1A55" w:rsidP="00AA1A55">
            <w:pPr>
              <w:autoSpaceDE w:val="0"/>
              <w:autoSpaceDN w:val="0"/>
              <w:adjustRightInd w:val="0"/>
            </w:pPr>
          </w:p>
          <w:p w:rsidR="00AC66AF" w:rsidRDefault="00AA1A55" w:rsidP="00256B7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w pkt 18 (poprzednio: pkt 17) skreślono wyrazy: </w:t>
            </w:r>
            <w:r w:rsidRPr="00665DBE">
              <w:rPr>
                <w:b/>
              </w:rPr>
              <w:t>zgodnie z ustawą PZP lub zasadą konkurencyjności</w:t>
            </w:r>
            <w:r>
              <w:t>, nadając powyższemu punktowi następującą treść:</w:t>
            </w:r>
          </w:p>
          <w:p w:rsidR="00AA1A55" w:rsidRDefault="00AA1A55" w:rsidP="00AA1A5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lastRenderedPageBreak/>
              <w:t xml:space="preserve">„18) </w:t>
            </w:r>
            <w:r w:rsidRPr="00F13F49">
              <w:rPr>
                <w:rFonts w:ascii="Calibri" w:hAnsi="Calibri"/>
              </w:rPr>
              <w:t xml:space="preserve">udzielania zamówień w ramach Projektu </w:t>
            </w:r>
            <w:r>
              <w:rPr>
                <w:rFonts w:ascii="Calibri" w:hAnsi="Calibri"/>
              </w:rPr>
              <w:t>na </w:t>
            </w:r>
            <w:r w:rsidRPr="00F13F49">
              <w:rPr>
                <w:rFonts w:ascii="Calibri" w:hAnsi="Calibri"/>
              </w:rPr>
              <w:t>warunkach określonych w Wytycznych dotyczących ud</w:t>
            </w:r>
            <w:r>
              <w:rPr>
                <w:rFonts w:ascii="Calibri" w:hAnsi="Calibri"/>
              </w:rPr>
              <w:t>zielania zamówień w </w:t>
            </w:r>
            <w:r w:rsidRPr="00F13F49">
              <w:rPr>
                <w:rFonts w:ascii="Calibri" w:hAnsi="Calibri"/>
              </w:rPr>
              <w:t xml:space="preserve">ramach Regionalnego Programu Operacyjnego </w:t>
            </w:r>
            <w:r>
              <w:rPr>
                <w:rFonts w:ascii="Calibri" w:hAnsi="Calibri"/>
              </w:rPr>
              <w:t>Województwa Pomorskiego na lata 2014-2020, </w:t>
            </w:r>
            <w:r w:rsidRPr="00F13F49">
              <w:rPr>
                <w:rFonts w:ascii="Calibri" w:hAnsi="Calibri"/>
              </w:rPr>
              <w:t xml:space="preserve">które dostępne są na stronie internetowej RPO WP 2014-2020  </w:t>
            </w:r>
            <w:hyperlink r:id="rId8" w:history="1">
              <w:r w:rsidRPr="00625A25">
                <w:rPr>
                  <w:rStyle w:val="Hipercze"/>
                  <w:rFonts w:ascii="Calibri" w:hAnsi="Calibri"/>
                </w:rPr>
                <w:t>www.rpo.pomorskie.eu</w:t>
              </w:r>
            </w:hyperlink>
            <w:r>
              <w:rPr>
                <w:rFonts w:ascii="Calibri" w:hAnsi="Calibri"/>
              </w:rPr>
              <w:t>,</w:t>
            </w:r>
            <w:r w:rsidRPr="00F13F49">
              <w:rPr>
                <w:rFonts w:ascii="Calibri" w:hAnsi="Calibri"/>
              </w:rPr>
              <w:t xml:space="preserve"> z</w:t>
            </w:r>
            <w:r>
              <w:rPr>
                <w:rFonts w:ascii="Calibri" w:hAnsi="Calibri"/>
              </w:rPr>
              <w:t> </w:t>
            </w:r>
            <w:r w:rsidRPr="00F13F49">
              <w:rPr>
                <w:rFonts w:ascii="Calibri" w:hAnsi="Calibri"/>
              </w:rPr>
              <w:t xml:space="preserve">tym </w:t>
            </w:r>
            <w:r>
              <w:rPr>
                <w:rFonts w:ascii="Calibri" w:hAnsi="Calibri"/>
              </w:rPr>
              <w:t> </w:t>
            </w:r>
            <w:r w:rsidRPr="00F13F49">
              <w:rPr>
                <w:rFonts w:ascii="Calibri" w:hAnsi="Calibri"/>
              </w:rPr>
              <w:t xml:space="preserve">zastrzeżeniem, że do stosowania trybów i procedur opisanych w ustawie </w:t>
            </w:r>
            <w:proofErr w:type="spellStart"/>
            <w:r w:rsidRPr="00F13F49">
              <w:rPr>
                <w:rFonts w:ascii="Calibri" w:hAnsi="Calibri"/>
              </w:rPr>
              <w:t>Pzp</w:t>
            </w:r>
            <w:proofErr w:type="spellEnd"/>
            <w:r w:rsidRPr="00F13F49">
              <w:rPr>
                <w:rFonts w:ascii="Calibri" w:hAnsi="Calibri"/>
              </w:rPr>
              <w:t xml:space="preserve"> zobowiązany jest również Partner, którego założycielem/</w:t>
            </w:r>
            <w:r>
              <w:rPr>
                <w:rFonts w:ascii="Calibri" w:hAnsi="Calibri"/>
              </w:rPr>
              <w:t xml:space="preserve"> </w:t>
            </w:r>
            <w:r w:rsidRPr="00F13F49">
              <w:rPr>
                <w:rFonts w:ascii="Calibri" w:hAnsi="Calibri"/>
              </w:rPr>
              <w:t>jednostką powoł</w:t>
            </w:r>
            <w:r>
              <w:rPr>
                <w:rFonts w:ascii="Calibri" w:hAnsi="Calibri"/>
              </w:rPr>
              <w:t>ującą jest podmiot zaliczany do </w:t>
            </w:r>
            <w:r w:rsidRPr="00F13F49">
              <w:rPr>
                <w:rFonts w:ascii="Calibri" w:hAnsi="Calibri"/>
              </w:rPr>
              <w:t>jednostek sektora finansów publicznych</w:t>
            </w:r>
            <w:r>
              <w:rPr>
                <w:rFonts w:ascii="Calibri" w:hAnsi="Calibri"/>
              </w:rPr>
              <w:t>.</w:t>
            </w:r>
            <w:r w:rsidRPr="00F13F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 w:rsidRPr="00F13F49">
              <w:rPr>
                <w:rFonts w:ascii="Calibri" w:hAnsi="Calibri"/>
              </w:rPr>
              <w:t>dnosi się to także do sytuacji gdy Partner został powołany przez kilka jednostek/organizacji prywatnych lub społecznych oraz choćby jedną jednostkę finansów publicznych</w:t>
            </w:r>
            <w:r>
              <w:rPr>
                <w:rFonts w:ascii="Calibri" w:hAnsi="Calibri"/>
              </w:rPr>
              <w:t>;”;</w:t>
            </w:r>
          </w:p>
          <w:p w:rsidR="00AA1A55" w:rsidRDefault="00AA1A55" w:rsidP="00AA1A55">
            <w:pPr>
              <w:autoSpaceDE w:val="0"/>
              <w:autoSpaceDN w:val="0"/>
              <w:adjustRightInd w:val="0"/>
              <w:jc w:val="both"/>
            </w:pPr>
          </w:p>
          <w:p w:rsidR="00A93247" w:rsidRDefault="00A93247" w:rsidP="00A932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w</w:t>
            </w:r>
            <w:r w:rsidR="00AC66AF">
              <w:t xml:space="preserve"> pkt 19 (poprzednio: pkt 18)</w:t>
            </w:r>
            <w:r>
              <w:t xml:space="preserve"> skreślono wyrazy: </w:t>
            </w:r>
            <w:r w:rsidRPr="003F7544">
              <w:rPr>
                <w:b/>
              </w:rPr>
              <w:t>publicznych</w:t>
            </w:r>
            <w:r>
              <w:t>, nadając powyższemu punktowi następującą treść:</w:t>
            </w:r>
          </w:p>
          <w:p w:rsidR="00A93247" w:rsidRDefault="00AC66AF" w:rsidP="00A93247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Tahoma"/>
              </w:rPr>
              <w:t>„19</w:t>
            </w:r>
            <w:r w:rsidR="00A93247">
              <w:rPr>
                <w:rFonts w:ascii="Calibri" w:hAnsi="Calibri" w:cs="Tahoma"/>
              </w:rPr>
              <w:t xml:space="preserve">) </w:t>
            </w:r>
            <w:r w:rsidR="00A93247" w:rsidRPr="0043647C">
              <w:rPr>
                <w:rFonts w:ascii="Calibri" w:hAnsi="Calibri" w:cs="Tahoma"/>
              </w:rPr>
              <w:t xml:space="preserve">stosowania </w:t>
            </w:r>
            <w:r w:rsidR="00A93247" w:rsidRPr="00CD4409">
              <w:rPr>
                <w:rFonts w:ascii="Calibri" w:hAnsi="Calibri" w:cs="Tahoma"/>
                <w:b/>
              </w:rPr>
              <w:t xml:space="preserve">aspektów </w:t>
            </w:r>
            <w:r w:rsidR="00A93247" w:rsidRPr="001E3DA3">
              <w:rPr>
                <w:rFonts w:ascii="Calibri" w:hAnsi="Calibri" w:cs="Tahoma"/>
                <w:b/>
              </w:rPr>
              <w:t>s</w:t>
            </w:r>
            <w:r w:rsidR="00A93247" w:rsidRPr="00913D4F">
              <w:rPr>
                <w:rFonts w:ascii="Calibri" w:hAnsi="Calibri" w:cs="Tahoma"/>
                <w:b/>
              </w:rPr>
              <w:t>połecznych przy udzielaniu zamówień dotyczących usług cateringowych lub usług druku/dostaw materiałów szkoleniowych</w:t>
            </w:r>
            <w:r w:rsidR="00A93247" w:rsidRPr="0043647C">
              <w:rPr>
                <w:rFonts w:ascii="Calibri" w:hAnsi="Calibri" w:cs="Tahoma"/>
              </w:rPr>
              <w:t xml:space="preserve">, o ile przedmiotowe kategorie kosztów są przewidziane w budżecie zatwierdzonego wniosku.  Obowiązek ten odnosi się zarówno do zamówień realizowanych zgodnie z ustawą </w:t>
            </w:r>
            <w:proofErr w:type="spellStart"/>
            <w:r w:rsidR="00A93247" w:rsidRPr="0043647C">
              <w:rPr>
                <w:rFonts w:ascii="Calibri" w:hAnsi="Calibri" w:cs="Tahoma"/>
              </w:rPr>
              <w:t>Pzp</w:t>
            </w:r>
            <w:proofErr w:type="spellEnd"/>
            <w:r w:rsidR="00A93247" w:rsidRPr="0043647C">
              <w:rPr>
                <w:rFonts w:ascii="Calibri" w:hAnsi="Calibri" w:cs="Tahoma"/>
              </w:rPr>
              <w:t>, jak i zamówień realizowanych zgodnie z zasadą konkurencyjności</w:t>
            </w:r>
            <w:r w:rsidR="00A93247">
              <w:rPr>
                <w:rFonts w:ascii="Calibri" w:hAnsi="Calibri" w:cs="Tahoma"/>
              </w:rPr>
              <w:t>;”</w:t>
            </w:r>
            <w:r w:rsidR="00062794">
              <w:rPr>
                <w:rFonts w:ascii="Calibri" w:hAnsi="Calibri" w:cs="Tahoma"/>
              </w:rPr>
              <w:t>;</w:t>
            </w:r>
          </w:p>
          <w:p w:rsidR="00A93247" w:rsidRDefault="00A93247" w:rsidP="00A93247">
            <w:pPr>
              <w:autoSpaceDE w:val="0"/>
              <w:autoSpaceDN w:val="0"/>
              <w:adjustRightInd w:val="0"/>
              <w:ind w:left="414"/>
            </w:pPr>
          </w:p>
          <w:p w:rsidR="00A93247" w:rsidRDefault="00A93247" w:rsidP="00A932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 xml:space="preserve">w treści przypisu do paragrafu 7 ust. 9 skreślono wyrazy: </w:t>
            </w:r>
            <w:r w:rsidRPr="00531FAC">
              <w:rPr>
                <w:b/>
              </w:rPr>
              <w:t>publicznych</w:t>
            </w:r>
            <w:r>
              <w:t xml:space="preserve"> oraz </w:t>
            </w:r>
            <w:r w:rsidRPr="003F7544">
              <w:rPr>
                <w:b/>
              </w:rPr>
              <w:t>publiczn</w:t>
            </w:r>
            <w:r>
              <w:rPr>
                <w:b/>
              </w:rPr>
              <w:t>ego</w:t>
            </w:r>
            <w:r>
              <w:t>, nadając powyższemu przypisowi następującą treść:</w:t>
            </w:r>
          </w:p>
          <w:p w:rsidR="00A93247" w:rsidRPr="00531FAC" w:rsidRDefault="00A93247" w:rsidP="00A93247">
            <w:pPr>
              <w:spacing w:after="120"/>
              <w:jc w:val="both"/>
              <w:rPr>
                <w:bCs/>
              </w:rPr>
            </w:pPr>
            <w:r w:rsidRPr="00531FAC">
              <w:rPr>
                <w:bCs/>
              </w:rPr>
              <w:t>„</w:t>
            </w:r>
            <w:r w:rsidRPr="00BA7B62">
              <w:rPr>
                <w:sz w:val="20"/>
                <w:szCs w:val="20"/>
              </w:rPr>
              <w:t>Z zastrzeżeniem, że do oceny prawidłowości wszystkich umów zawartych</w:t>
            </w:r>
            <w:r>
              <w:rPr>
                <w:sz w:val="20"/>
                <w:szCs w:val="20"/>
              </w:rPr>
              <w:t xml:space="preserve"> w ramach realizacji projektu w </w:t>
            </w:r>
            <w:r w:rsidRPr="00BA7B62">
              <w:rPr>
                <w:sz w:val="20"/>
                <w:szCs w:val="20"/>
              </w:rPr>
              <w:t xml:space="preserve">wyniku przeprowadzonych postępowań, stosuje się wersję Wytycznych dotyczących </w:t>
            </w:r>
            <w:r>
              <w:rPr>
                <w:sz w:val="20"/>
                <w:szCs w:val="20"/>
              </w:rPr>
              <w:t xml:space="preserve">udzielania </w:t>
            </w:r>
            <w:r w:rsidR="002727F9">
              <w:rPr>
                <w:sz w:val="20"/>
                <w:szCs w:val="20"/>
              </w:rPr>
              <w:t xml:space="preserve">zamówień </w:t>
            </w:r>
            <w:r w:rsidRPr="00BA7B62">
              <w:rPr>
                <w:sz w:val="20"/>
                <w:szCs w:val="20"/>
              </w:rPr>
              <w:t>w ramach Regionalnego Programu Operacyjnego Województwa Pomorskiego na lata 2014-2020</w:t>
            </w:r>
            <w:r w:rsidRPr="00BA7B62">
              <w:rPr>
                <w:rFonts w:cs="Tahoma"/>
                <w:sz w:val="20"/>
                <w:szCs w:val="20"/>
              </w:rPr>
              <w:t xml:space="preserve">, </w:t>
            </w:r>
            <w:r w:rsidRPr="00BA7B62">
              <w:rPr>
                <w:sz w:val="20"/>
                <w:szCs w:val="20"/>
              </w:rPr>
              <w:t>obowiązującą w dniu wszczęcia postępowania, które zakończyło się podpisaniem danej umowy. Wszczę</w:t>
            </w:r>
            <w:r>
              <w:rPr>
                <w:sz w:val="20"/>
                <w:szCs w:val="20"/>
              </w:rPr>
              <w:t>cie postępowania jest tożsame z </w:t>
            </w:r>
            <w:r w:rsidRPr="00BA7B62">
              <w:rPr>
                <w:sz w:val="20"/>
                <w:szCs w:val="20"/>
              </w:rPr>
              <w:t xml:space="preserve">publikacją ogłoszenia o wszczęciu postępowania, lub zamiarze udzielenia zamówienia, o których mowa w </w:t>
            </w:r>
            <w:r>
              <w:rPr>
                <w:sz w:val="20"/>
                <w:szCs w:val="20"/>
              </w:rPr>
              <w:t>W</w:t>
            </w:r>
            <w:r w:rsidRPr="00BA7B62">
              <w:rPr>
                <w:spacing w:val="-4"/>
                <w:sz w:val="20"/>
                <w:szCs w:val="20"/>
              </w:rPr>
              <w:t xml:space="preserve">ytycznych dotyczących udzielania zamówień </w:t>
            </w:r>
            <w:r>
              <w:rPr>
                <w:sz w:val="20"/>
                <w:szCs w:val="20"/>
              </w:rPr>
              <w:t>lub o </w:t>
            </w:r>
            <w:r w:rsidRPr="00BA7B62">
              <w:rPr>
                <w:sz w:val="20"/>
                <w:szCs w:val="20"/>
              </w:rPr>
              <w:t>prowadzonym naborze pracowników na podstawie stosunku pracy, pod warunkiem że Partner udokumentuje publikację ogłoszenia o wszczęciu postępowania</w:t>
            </w:r>
            <w:r>
              <w:rPr>
                <w:sz w:val="20"/>
                <w:szCs w:val="20"/>
              </w:rPr>
              <w:t>.”</w:t>
            </w:r>
            <w:r w:rsidR="00062794">
              <w:rPr>
                <w:sz w:val="20"/>
                <w:szCs w:val="20"/>
              </w:rPr>
              <w:t>.</w:t>
            </w:r>
          </w:p>
        </w:tc>
      </w:tr>
      <w:tr w:rsidR="00A93247" w:rsidTr="006F64F7">
        <w:tc>
          <w:tcPr>
            <w:tcW w:w="1033" w:type="dxa"/>
          </w:tcPr>
          <w:p w:rsidR="00A93247" w:rsidRDefault="00CA174F" w:rsidP="00A93247">
            <w:pPr>
              <w:jc w:val="center"/>
            </w:pPr>
            <w:r>
              <w:lastRenderedPageBreak/>
              <w:t>7</w:t>
            </w:r>
          </w:p>
        </w:tc>
        <w:tc>
          <w:tcPr>
            <w:tcW w:w="3489" w:type="dxa"/>
          </w:tcPr>
          <w:p w:rsidR="00A93247" w:rsidRPr="0041473E" w:rsidRDefault="00A93247" w:rsidP="00A93247">
            <w:pPr>
              <w:contextualSpacing/>
              <w:jc w:val="both"/>
              <w:rPr>
                <w:rFonts w:eastAsiaTheme="minorHAnsi" w:cstheme="minorHAnsi"/>
                <w:b/>
                <w:lang w:eastAsia="en-US"/>
              </w:rPr>
            </w:pPr>
            <w:r w:rsidRPr="0041473E">
              <w:rPr>
                <w:rFonts w:eastAsiaTheme="minorHAnsi" w:cstheme="minorHAnsi"/>
                <w:b/>
                <w:lang w:eastAsia="en-US"/>
              </w:rPr>
              <w:t xml:space="preserve">Załącznik nr </w:t>
            </w:r>
            <w:r>
              <w:rPr>
                <w:rFonts w:eastAsiaTheme="minorHAnsi" w:cstheme="minorHAnsi"/>
                <w:b/>
                <w:lang w:eastAsia="en-US"/>
              </w:rPr>
              <w:t>8</w:t>
            </w:r>
            <w:r w:rsidRPr="0041473E">
              <w:rPr>
                <w:rFonts w:eastAsiaTheme="minorHAnsi" w:cstheme="minorHAnsi"/>
                <w:b/>
                <w:lang w:eastAsia="en-US"/>
              </w:rPr>
              <w:t xml:space="preserve"> - </w:t>
            </w:r>
            <w:r w:rsidRPr="00DA5D11">
              <w:rPr>
                <w:rFonts w:ascii="Calibri" w:hAnsi="Calibri"/>
                <w:b/>
              </w:rPr>
              <w:t>Wzór umowy o dofinansowanie projekt</w:t>
            </w:r>
            <w:r>
              <w:rPr>
                <w:rFonts w:ascii="Calibri" w:hAnsi="Calibri"/>
                <w:b/>
              </w:rPr>
              <w:t>u</w:t>
            </w:r>
          </w:p>
        </w:tc>
        <w:tc>
          <w:tcPr>
            <w:tcW w:w="9620" w:type="dxa"/>
          </w:tcPr>
          <w:p w:rsidR="00A93247" w:rsidRDefault="00A93247" w:rsidP="00A932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w paragrafie 4 ust. 8 skreślono wyraz: </w:t>
            </w:r>
            <w:r w:rsidRPr="003F7544">
              <w:rPr>
                <w:b/>
              </w:rPr>
              <w:t>publiczn</w:t>
            </w:r>
            <w:r>
              <w:rPr>
                <w:b/>
              </w:rPr>
              <w:t>ego</w:t>
            </w:r>
            <w:r>
              <w:t>, nadając powyższemu ustępowi następującą treść:</w:t>
            </w:r>
          </w:p>
          <w:p w:rsidR="00A93247" w:rsidRDefault="00A93247" w:rsidP="00A9324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t xml:space="preserve">„8. </w:t>
            </w:r>
            <w:r w:rsidRPr="003A0E3B">
              <w:rPr>
                <w:rFonts w:ascii="Calibri" w:hAnsi="Calibri"/>
              </w:rPr>
              <w:t xml:space="preserve">Do oceny prawidłowości wszystkich umów zawartych w ramach realizacji projektu w wyniku przeprowadzonych postępowań, stosuje się wersję </w:t>
            </w:r>
            <w:r w:rsidRPr="00721F80">
              <w:rPr>
                <w:rFonts w:ascii="Calibri" w:hAnsi="Calibri"/>
              </w:rPr>
              <w:t>wytycznych</w:t>
            </w:r>
            <w:r w:rsidRPr="007D24CD">
              <w:rPr>
                <w:rFonts w:ascii="Calibri" w:hAnsi="Calibri"/>
                <w:spacing w:val="-4"/>
              </w:rPr>
              <w:t xml:space="preserve"> dotyczących udzielania zamówień</w:t>
            </w:r>
            <w:r>
              <w:rPr>
                <w:rFonts w:ascii="Calibri" w:hAnsi="Calibri" w:cs="Tahoma"/>
              </w:rPr>
              <w:t xml:space="preserve"> </w:t>
            </w:r>
            <w:r w:rsidRPr="003A0E3B">
              <w:rPr>
                <w:rFonts w:ascii="Calibri" w:hAnsi="Calibri"/>
              </w:rPr>
              <w:t xml:space="preserve">obowiązującą w dniu wszczęcia postępowania, które zakończyło się podpisaniem danej umowy. Wszczęcie postępowania jest tożsame z publikacją ogłoszenia o wszczęciu postępowania, lub </w:t>
            </w:r>
            <w:r w:rsidRPr="007D24CD">
              <w:rPr>
                <w:rFonts w:ascii="Calibri" w:hAnsi="Calibri"/>
              </w:rPr>
              <w:t>zamiarze udzielenia zamówienia, o których mowa w w</w:t>
            </w:r>
            <w:r w:rsidRPr="007D24CD">
              <w:rPr>
                <w:rFonts w:ascii="Calibri" w:hAnsi="Calibri"/>
                <w:spacing w:val="-4"/>
              </w:rPr>
              <w:t>ytycznych dotyczących udzielania zamówień</w:t>
            </w:r>
            <w:r>
              <w:rPr>
                <w:rFonts w:ascii="Calibri" w:hAnsi="Calibri"/>
                <w:spacing w:val="-4"/>
              </w:rPr>
              <w:t>,</w:t>
            </w:r>
            <w:r w:rsidRPr="00D62517">
              <w:rPr>
                <w:rFonts w:ascii="Calibri" w:hAnsi="Calibri"/>
              </w:rPr>
              <w:t xml:space="preserve"> lub</w:t>
            </w:r>
            <w:r w:rsidRPr="003A0E3B">
              <w:rPr>
                <w:rFonts w:ascii="Calibri" w:hAnsi="Calibri"/>
              </w:rPr>
              <w:t xml:space="preserve"> o prowadzonym naborze pracowników na</w:t>
            </w:r>
            <w:r>
              <w:rPr>
                <w:rFonts w:ascii="Calibri" w:hAnsi="Calibri"/>
              </w:rPr>
              <w:t> </w:t>
            </w:r>
            <w:r w:rsidRPr="003A0E3B">
              <w:rPr>
                <w:rFonts w:ascii="Calibri" w:hAnsi="Calibri"/>
              </w:rPr>
              <w:t xml:space="preserve">podstawie stosunku pracy, pod warunkiem że </w:t>
            </w:r>
            <w:r>
              <w:rPr>
                <w:rFonts w:ascii="Calibri" w:hAnsi="Calibri"/>
              </w:rPr>
              <w:t>B</w:t>
            </w:r>
            <w:r w:rsidRPr="003A0E3B">
              <w:rPr>
                <w:rFonts w:ascii="Calibri" w:hAnsi="Calibri"/>
              </w:rPr>
              <w:t>eneficjent udokumentuje publikację ogłoszenia o wszczęciu postępowania</w:t>
            </w:r>
            <w:r>
              <w:rPr>
                <w:rFonts w:ascii="Calibri" w:hAnsi="Calibri"/>
              </w:rPr>
              <w:t>.”;</w:t>
            </w:r>
          </w:p>
          <w:p w:rsidR="00A93247" w:rsidRDefault="00A93247" w:rsidP="00A93247">
            <w:pPr>
              <w:autoSpaceDE w:val="0"/>
              <w:autoSpaceDN w:val="0"/>
              <w:adjustRightInd w:val="0"/>
              <w:jc w:val="both"/>
            </w:pPr>
          </w:p>
          <w:p w:rsidR="00A93247" w:rsidRDefault="00A93247" w:rsidP="00A932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w paragrafie 20:</w:t>
            </w:r>
          </w:p>
          <w:p w:rsidR="002E0892" w:rsidRDefault="002E0892" w:rsidP="00A9324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zmianie uległa treść ust. 2 pkt 3:</w:t>
            </w:r>
          </w:p>
          <w:p w:rsidR="002E0892" w:rsidRPr="00555C25" w:rsidRDefault="002E0892" w:rsidP="002E08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C25">
              <w:rPr>
                <w:b/>
              </w:rPr>
              <w:t>Było:</w:t>
            </w:r>
          </w:p>
          <w:p w:rsidR="002E0892" w:rsidRDefault="002E0892" w:rsidP="002E0892">
            <w:pPr>
              <w:autoSpaceDE w:val="0"/>
              <w:autoSpaceDN w:val="0"/>
              <w:adjustRightInd w:val="0"/>
              <w:jc w:val="both"/>
            </w:pPr>
            <w:r>
              <w:t xml:space="preserve">„3) </w:t>
            </w:r>
            <w:r w:rsidRPr="007C23D9">
              <w:rPr>
                <w:rFonts w:ascii="Calibri" w:hAnsi="Calibri"/>
                <w:spacing w:val="-4"/>
              </w:rPr>
              <w:t>od kwoty 20 tys. zł. do 50 tys. zł</w:t>
            </w:r>
            <w:r w:rsidRPr="007C23D9">
              <w:rPr>
                <w:rFonts w:ascii="Calibri" w:hAnsi="Calibri"/>
              </w:rPr>
              <w:t xml:space="preserve"> Beneficjent zobowiązany jest do </w:t>
            </w:r>
            <w:r w:rsidRPr="007C23D9">
              <w:rPr>
                <w:rFonts w:ascii="Calibri" w:hAnsi="Calibri"/>
                <w:spacing w:val="-4"/>
              </w:rPr>
              <w:t>zastosowania trybu uproszczonego, tj. przeprowadzenia udokumentowanego rozeznania rynku</w:t>
            </w:r>
            <w:r>
              <w:rPr>
                <w:rFonts w:ascii="Calibri" w:hAnsi="Calibri"/>
                <w:spacing w:val="-4"/>
              </w:rPr>
              <w:t>;</w:t>
            </w:r>
            <w:r>
              <w:rPr>
                <w:rFonts w:ascii="Calibri" w:hAnsi="Calibri"/>
                <w:color w:val="000000"/>
              </w:rPr>
              <w:t>”</w:t>
            </w:r>
          </w:p>
          <w:p w:rsidR="002E0892" w:rsidRDefault="002E0892" w:rsidP="002E0892">
            <w:pPr>
              <w:autoSpaceDE w:val="0"/>
              <w:autoSpaceDN w:val="0"/>
              <w:adjustRightInd w:val="0"/>
              <w:jc w:val="both"/>
            </w:pPr>
          </w:p>
          <w:p w:rsidR="002E0892" w:rsidRPr="00555C25" w:rsidRDefault="002E0892" w:rsidP="002E08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C25">
              <w:rPr>
                <w:b/>
              </w:rPr>
              <w:t>Jest:</w:t>
            </w:r>
          </w:p>
          <w:p w:rsidR="002E0892" w:rsidRDefault="002E0892" w:rsidP="002E089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/>
                <w:spacing w:val="-4"/>
              </w:rPr>
              <w:t xml:space="preserve">„3) </w:t>
            </w:r>
            <w:r w:rsidRPr="007C23D9">
              <w:rPr>
                <w:rFonts w:ascii="Calibri" w:hAnsi="Calibri"/>
                <w:spacing w:val="-4"/>
              </w:rPr>
              <w:t>od kwoty 20 tys. zł. do 50 tys. zł</w:t>
            </w:r>
            <w:r w:rsidRPr="007C23D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 w:rsidRPr="00BC2DE3">
              <w:t>wydatki muszą być ponoszone w sposób przejrzysty, racjonalny i efektywny, wyłącznie  poprzez przeprowadzenie i udokumentowanie zamów</w:t>
            </w:r>
            <w:r>
              <w:t>ienia w drodze rozeznania rynku;”;</w:t>
            </w:r>
          </w:p>
          <w:p w:rsidR="002E0892" w:rsidRDefault="002E0892" w:rsidP="002E0892">
            <w:pPr>
              <w:autoSpaceDE w:val="0"/>
              <w:autoSpaceDN w:val="0"/>
              <w:adjustRightInd w:val="0"/>
              <w:jc w:val="both"/>
            </w:pPr>
          </w:p>
          <w:p w:rsidR="00A93247" w:rsidRDefault="00A93247" w:rsidP="00A9324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zmianie uległa treść ust. 2 pkt 4:</w:t>
            </w:r>
          </w:p>
          <w:p w:rsidR="00A93247" w:rsidRPr="00555C25" w:rsidRDefault="00A93247" w:rsidP="00A93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C25">
              <w:rPr>
                <w:b/>
              </w:rPr>
              <w:t>Było:</w:t>
            </w:r>
          </w:p>
          <w:p w:rsidR="00A93247" w:rsidRDefault="00A93247" w:rsidP="00A93247">
            <w:pPr>
              <w:autoSpaceDE w:val="0"/>
              <w:autoSpaceDN w:val="0"/>
              <w:adjustRightInd w:val="0"/>
              <w:jc w:val="both"/>
            </w:pPr>
            <w:r>
              <w:t>„</w:t>
            </w:r>
            <w:r w:rsidR="002E0892">
              <w:t xml:space="preserve">4) </w:t>
            </w:r>
            <w:r w:rsidRPr="00BA3C7E">
              <w:rPr>
                <w:rFonts w:ascii="Calibri" w:hAnsi="Calibri"/>
                <w:spacing w:val="-4"/>
              </w:rPr>
              <w:t>poniżej 20 tys. zł. –</w:t>
            </w:r>
            <w:r w:rsidRPr="00BA3C7E">
              <w:rPr>
                <w:rFonts w:ascii="Calibri" w:hAnsi="Calibri"/>
                <w:color w:val="1F497D"/>
                <w:spacing w:val="-4"/>
              </w:rPr>
              <w:t xml:space="preserve"> </w:t>
            </w:r>
            <w:r w:rsidRPr="00BA3C7E">
              <w:rPr>
                <w:rFonts w:ascii="Calibri" w:hAnsi="Calibri"/>
                <w:spacing w:val="-4"/>
              </w:rPr>
              <w:t>zgodnie z</w:t>
            </w:r>
            <w:r w:rsidRPr="00BA3C7E">
              <w:rPr>
                <w:rFonts w:ascii="Calibri" w:hAnsi="Calibri"/>
                <w:color w:val="1F497D"/>
                <w:spacing w:val="-4"/>
              </w:rPr>
              <w:t xml:space="preserve"> </w:t>
            </w:r>
            <w:r w:rsidRPr="00BA3C7E">
              <w:rPr>
                <w:rFonts w:ascii="Calibri" w:hAnsi="Calibri"/>
                <w:color w:val="000000"/>
              </w:rPr>
              <w:t> wewnętrzn</w:t>
            </w:r>
            <w:r w:rsidRPr="00BA3C7E">
              <w:rPr>
                <w:rFonts w:ascii="Calibri" w:hAnsi="Calibri"/>
              </w:rPr>
              <w:t>ą</w:t>
            </w:r>
            <w:r w:rsidRPr="00BA3C7E">
              <w:rPr>
                <w:rFonts w:ascii="Calibri" w:hAnsi="Calibri"/>
                <w:color w:val="000000"/>
              </w:rPr>
              <w:t xml:space="preserve"> procedur</w:t>
            </w:r>
            <w:r w:rsidRPr="00BA3C7E">
              <w:rPr>
                <w:rFonts w:ascii="Calibri" w:hAnsi="Calibri"/>
              </w:rPr>
              <w:t xml:space="preserve">ą </w:t>
            </w:r>
            <w:r w:rsidRPr="00AC4EBF">
              <w:rPr>
                <w:rFonts w:ascii="Calibri" w:hAnsi="Calibri"/>
                <w:color w:val="000000"/>
              </w:rPr>
              <w:t>udzielania zamówień, opracowan</w:t>
            </w:r>
            <w:r w:rsidRPr="00AC4EBF">
              <w:rPr>
                <w:rFonts w:ascii="Calibri" w:hAnsi="Calibri"/>
              </w:rPr>
              <w:t>ą</w:t>
            </w:r>
            <w:r w:rsidRPr="00AC4EBF">
              <w:rPr>
                <w:rFonts w:ascii="Calibri" w:hAnsi="Calibri"/>
                <w:color w:val="000000"/>
              </w:rPr>
              <w:t xml:space="preserve"> przez Beneficjenta,  pod warunkiem, że za</w:t>
            </w:r>
            <w:r w:rsidRPr="00BA3C7E">
              <w:rPr>
                <w:rFonts w:ascii="Calibri" w:hAnsi="Calibri"/>
                <w:color w:val="000000"/>
              </w:rPr>
              <w:t>pewnia ona ponoszenie wydatku w sposób przejrzysty, racjonalny i efektywny, z zachowaniem zasad uzyskiwania najlepszych efektów z danych nakładów</w:t>
            </w:r>
            <w:r>
              <w:rPr>
                <w:rFonts w:ascii="Calibri" w:hAnsi="Calibri"/>
                <w:color w:val="000000"/>
              </w:rPr>
              <w:t>.”</w:t>
            </w:r>
          </w:p>
          <w:p w:rsidR="00A93247" w:rsidRDefault="00A93247" w:rsidP="00A93247">
            <w:pPr>
              <w:autoSpaceDE w:val="0"/>
              <w:autoSpaceDN w:val="0"/>
              <w:adjustRightInd w:val="0"/>
              <w:jc w:val="both"/>
            </w:pPr>
          </w:p>
          <w:p w:rsidR="00A93247" w:rsidRPr="00555C25" w:rsidRDefault="00A93247" w:rsidP="00A93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C25">
              <w:rPr>
                <w:b/>
              </w:rPr>
              <w:t>Jest:</w:t>
            </w:r>
          </w:p>
          <w:p w:rsidR="00A93247" w:rsidRDefault="00A93247" w:rsidP="00A93247">
            <w:pPr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  <w:r>
              <w:t>„</w:t>
            </w:r>
            <w:r w:rsidR="002E0892">
              <w:t xml:space="preserve">4) </w:t>
            </w:r>
            <w:r w:rsidRPr="00BA3C7E">
              <w:rPr>
                <w:rFonts w:ascii="Calibri" w:hAnsi="Calibri"/>
                <w:spacing w:val="-4"/>
              </w:rPr>
              <w:t>poniżej 20 tys. zł. –</w:t>
            </w:r>
            <w:r w:rsidRPr="00BA3C7E">
              <w:rPr>
                <w:rFonts w:ascii="Calibri" w:hAnsi="Calibri"/>
                <w:color w:val="1F497D"/>
                <w:spacing w:val="-4"/>
              </w:rPr>
              <w:t xml:space="preserve"> </w:t>
            </w:r>
            <w:r w:rsidRPr="00BA3C7E">
              <w:rPr>
                <w:rFonts w:ascii="Calibri" w:hAnsi="Calibri"/>
                <w:spacing w:val="-4"/>
              </w:rPr>
              <w:t xml:space="preserve">Beneficjent zobowiązany jest do potwierdzenia, że </w:t>
            </w:r>
            <w:r w:rsidRPr="00BA3C7E">
              <w:rPr>
                <w:rFonts w:ascii="Calibri" w:hAnsi="Calibri" w:cs="Tahoma"/>
              </w:rPr>
              <w:t>dokonał wydatku w sposób racjonalny, efektywny i przejrzysty, z zachowaniem zasad uzyskania najlepszych efektów z danych nakładów; ponosząc wydatek o wartości poniżej kwoty 20 tys. zł. możliwe jest stosowanie wewnętrznej procedury dotyczącej udzielania zamówień opracowanej przez Beneficjenta, pod warunkiem, że zapewnia ona ponoszenie wydatku z zachowaniem wyżej wymienionych zasad</w:t>
            </w:r>
            <w:r>
              <w:rPr>
                <w:rFonts w:ascii="Calibri" w:hAnsi="Calibri" w:cs="Tahoma"/>
              </w:rPr>
              <w:t>.”;</w:t>
            </w:r>
          </w:p>
          <w:p w:rsidR="00A93247" w:rsidRDefault="00A93247" w:rsidP="00A93247">
            <w:pPr>
              <w:autoSpaceDE w:val="0"/>
              <w:autoSpaceDN w:val="0"/>
              <w:adjustRightInd w:val="0"/>
              <w:jc w:val="both"/>
            </w:pPr>
          </w:p>
          <w:p w:rsidR="00A93247" w:rsidRDefault="00A93247" w:rsidP="00A9324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zmianie uległa treść ust. 8:</w:t>
            </w:r>
          </w:p>
          <w:p w:rsidR="00A93247" w:rsidRDefault="00A93247" w:rsidP="00A93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754E">
              <w:rPr>
                <w:b/>
              </w:rPr>
              <w:t>Było:</w:t>
            </w:r>
          </w:p>
          <w:p w:rsidR="00A93247" w:rsidRDefault="00A93247" w:rsidP="00A93247">
            <w:pPr>
              <w:autoSpaceDE w:val="0"/>
              <w:autoSpaceDN w:val="0"/>
              <w:adjustRightInd w:val="0"/>
              <w:jc w:val="both"/>
            </w:pPr>
            <w:r>
              <w:t>„</w:t>
            </w:r>
            <w:r w:rsidR="009F4007">
              <w:t xml:space="preserve">8. </w:t>
            </w:r>
            <w:r w:rsidRPr="00AC4EBF">
              <w:rPr>
                <w:rFonts w:ascii="Calibri" w:eastAsia="Calibri" w:hAnsi="Calibri"/>
                <w:i/>
                <w:color w:val="000000"/>
              </w:rPr>
              <w:t xml:space="preserve">Szacowanie wartości zamówień udzielanych w ramach projektów partnerskich odbywa się przy udziale Beneficjenta i Partnera. Beneficjent ustala z należytą starannością planowaną liczbę usług, dostaw, czy też robót budowlanych </w:t>
            </w:r>
            <w:r w:rsidRPr="00AC4EBF">
              <w:rPr>
                <w:rFonts w:ascii="Calibri" w:eastAsia="Calibri" w:hAnsi="Calibri"/>
                <w:bCs/>
                <w:i/>
                <w:color w:val="000000"/>
              </w:rPr>
              <w:t>tego samego rodzaju</w:t>
            </w:r>
            <w:r w:rsidRPr="00AC4EBF">
              <w:rPr>
                <w:rFonts w:ascii="Calibri" w:eastAsia="Calibri" w:hAnsi="Calibri"/>
                <w:b/>
                <w:bCs/>
                <w:i/>
                <w:color w:val="000000"/>
              </w:rPr>
              <w:t xml:space="preserve"> </w:t>
            </w:r>
            <w:r w:rsidRPr="00AC4EBF">
              <w:rPr>
                <w:rFonts w:ascii="Calibri" w:eastAsia="Calibri" w:hAnsi="Calibri"/>
                <w:i/>
                <w:color w:val="000000"/>
              </w:rPr>
              <w:t xml:space="preserve">(tj. wyodrębnia zamówienia tego samego rodzaju) oraz szacuje łączną wartość (tak wyodrębnionych zamówień) w odniesieniu dla całego okresu realizacji Projektu. Następnie Beneficjent oraz Partner mogą samodzielnie udzielić zamówienia na swój zakres w ramach Projektu </w:t>
            </w:r>
            <w:r w:rsidRPr="00AC4EBF">
              <w:rPr>
                <w:rFonts w:ascii="Calibri" w:eastAsia="Calibri" w:hAnsi="Calibri"/>
                <w:bCs/>
                <w:i/>
                <w:color w:val="000000"/>
              </w:rPr>
              <w:t>w procedurze właściwej</w:t>
            </w:r>
            <w:r w:rsidRPr="00AC4EBF">
              <w:rPr>
                <w:rFonts w:ascii="Calibri" w:eastAsia="Calibri" w:hAnsi="Calibri"/>
                <w:b/>
                <w:bCs/>
                <w:i/>
                <w:color w:val="000000"/>
              </w:rPr>
              <w:t xml:space="preserve"> </w:t>
            </w:r>
            <w:r w:rsidRPr="00AC4EBF">
              <w:rPr>
                <w:rFonts w:ascii="Calibri" w:eastAsia="Calibri" w:hAnsi="Calibri"/>
                <w:bCs/>
                <w:i/>
                <w:color w:val="000000"/>
              </w:rPr>
              <w:t>dla łącznej wartości zamówień tego samego rodzaju</w:t>
            </w:r>
            <w:r>
              <w:rPr>
                <w:rFonts w:ascii="Calibri" w:eastAsia="Calibri" w:hAnsi="Calibri"/>
                <w:bCs/>
                <w:i/>
                <w:color w:val="000000"/>
              </w:rPr>
              <w:t>.”</w:t>
            </w:r>
          </w:p>
          <w:p w:rsidR="00A93247" w:rsidRDefault="00A93247" w:rsidP="00A93247">
            <w:pPr>
              <w:autoSpaceDE w:val="0"/>
              <w:autoSpaceDN w:val="0"/>
              <w:adjustRightInd w:val="0"/>
              <w:jc w:val="both"/>
            </w:pPr>
          </w:p>
          <w:p w:rsidR="00A93247" w:rsidRPr="00E7754E" w:rsidRDefault="00A93247" w:rsidP="00A93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754E">
              <w:rPr>
                <w:b/>
              </w:rPr>
              <w:t>Jest:</w:t>
            </w:r>
          </w:p>
          <w:p w:rsidR="00A93247" w:rsidRPr="00E7754E" w:rsidRDefault="00A93247" w:rsidP="00A93247">
            <w:pPr>
              <w:autoSpaceDE w:val="0"/>
              <w:autoSpaceDN w:val="0"/>
              <w:adjustRightInd w:val="0"/>
              <w:jc w:val="both"/>
            </w:pPr>
            <w:r>
              <w:t>„</w:t>
            </w:r>
            <w:r w:rsidR="009F4007">
              <w:t xml:space="preserve">8. </w:t>
            </w:r>
            <w:r w:rsidRPr="00AC4EBF">
              <w:rPr>
                <w:rFonts w:ascii="Calibri" w:eastAsia="Calibri" w:hAnsi="Calibri"/>
                <w:bCs/>
                <w:i/>
                <w:color w:val="000000"/>
              </w:rPr>
              <w:t>W projektach partnerskich każdy z Partnerów posiada odrębność finansową, na zasadach analogicznych do jednostek, o których mow</w:t>
            </w:r>
            <w:r>
              <w:rPr>
                <w:rFonts w:ascii="Calibri" w:eastAsia="Calibri" w:hAnsi="Calibri"/>
                <w:bCs/>
                <w:i/>
                <w:color w:val="000000"/>
              </w:rPr>
              <w:t xml:space="preserve">a w art. 32 ust. 5 ustawy </w:t>
            </w:r>
            <w:proofErr w:type="spellStart"/>
            <w:r>
              <w:rPr>
                <w:rFonts w:ascii="Calibri" w:eastAsia="Calibri" w:hAnsi="Calibri"/>
                <w:bCs/>
                <w:i/>
                <w:color w:val="000000"/>
              </w:rPr>
              <w:t>Pzp</w:t>
            </w:r>
            <w:proofErr w:type="spellEnd"/>
            <w:r>
              <w:rPr>
                <w:rFonts w:ascii="Calibri" w:eastAsia="Calibri" w:hAnsi="Calibri"/>
                <w:bCs/>
                <w:i/>
                <w:color w:val="000000"/>
              </w:rPr>
              <w:t xml:space="preserve">, </w:t>
            </w:r>
            <w:r w:rsidRPr="00AC4EBF">
              <w:rPr>
                <w:rFonts w:ascii="Calibri" w:eastAsia="Calibri" w:hAnsi="Calibri"/>
                <w:bCs/>
                <w:i/>
                <w:color w:val="000000"/>
              </w:rPr>
              <w:t>a tym samym stanowi odrębny podmiot udzielający zamówień i dokonuje szacowania wartości oraz wyboru procedury udzielania zamówień na zasadach właściwych dla własnego podmiotu i rodzaju zamówienia</w:t>
            </w:r>
            <w:r>
              <w:rPr>
                <w:rFonts w:ascii="Calibri" w:eastAsia="Calibri" w:hAnsi="Calibri"/>
                <w:bCs/>
                <w:i/>
                <w:color w:val="000000"/>
              </w:rPr>
              <w:t>.”</w:t>
            </w:r>
            <w:r>
              <w:rPr>
                <w:rFonts w:ascii="Calibri" w:eastAsia="Calibri" w:hAnsi="Calibri"/>
                <w:bCs/>
                <w:color w:val="000000"/>
              </w:rPr>
              <w:t>.</w:t>
            </w:r>
          </w:p>
          <w:p w:rsidR="00A93247" w:rsidRDefault="00A93247" w:rsidP="00A932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710FBA" w:rsidRDefault="00710FBA"/>
    <w:sectPr w:rsidR="00710FBA" w:rsidSect="00176B8F"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B2" w:rsidRDefault="005969B2" w:rsidP="007061C7">
      <w:pPr>
        <w:spacing w:after="0" w:line="240" w:lineRule="auto"/>
      </w:pPr>
      <w:r>
        <w:separator/>
      </w:r>
    </w:p>
  </w:endnote>
  <w:endnote w:type="continuationSeparator" w:id="0">
    <w:p w:rsidR="005969B2" w:rsidRDefault="005969B2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B2" w:rsidRDefault="005969B2" w:rsidP="007061C7">
      <w:pPr>
        <w:spacing w:after="0" w:line="240" w:lineRule="auto"/>
      </w:pPr>
      <w:r>
        <w:separator/>
      </w:r>
    </w:p>
  </w:footnote>
  <w:footnote w:type="continuationSeparator" w:id="0">
    <w:p w:rsidR="005969B2" w:rsidRDefault="005969B2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8F" w:rsidRDefault="00176B8F" w:rsidP="00176B8F">
    <w:pPr>
      <w:pStyle w:val="Nagwek"/>
      <w:ind w:left="1276"/>
    </w:pPr>
    <w:r>
      <w:rPr>
        <w:noProof/>
      </w:rPr>
      <w:drawing>
        <wp:inline distT="0" distB="0" distL="0" distR="0">
          <wp:extent cx="7053580" cy="76200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75254"/>
    <w:multiLevelType w:val="hybridMultilevel"/>
    <w:tmpl w:val="9EAC9AE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03A2E"/>
    <w:multiLevelType w:val="hybridMultilevel"/>
    <w:tmpl w:val="2C2C15F2"/>
    <w:lvl w:ilvl="0" w:tplc="286AB480">
      <w:start w:val="16"/>
      <w:numFmt w:val="decimal"/>
      <w:lvlText w:val="%1)"/>
      <w:lvlJc w:val="left"/>
      <w:pPr>
        <w:ind w:left="36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63E"/>
    <w:multiLevelType w:val="hybridMultilevel"/>
    <w:tmpl w:val="71AAF1CC"/>
    <w:lvl w:ilvl="0" w:tplc="B52AB51C">
      <w:start w:val="16"/>
      <w:numFmt w:val="decimal"/>
      <w:lvlText w:val="%1)"/>
      <w:lvlJc w:val="left"/>
      <w:pPr>
        <w:ind w:left="36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E54AD"/>
    <w:multiLevelType w:val="hybridMultilevel"/>
    <w:tmpl w:val="1A36EED8"/>
    <w:lvl w:ilvl="0" w:tplc="9E209F9E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65C5E"/>
    <w:multiLevelType w:val="hybridMultilevel"/>
    <w:tmpl w:val="D7BCF44E"/>
    <w:lvl w:ilvl="0" w:tplc="FDA8D62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1"/>
  </w:num>
  <w:num w:numId="11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101C3"/>
    <w:rsid w:val="000169E6"/>
    <w:rsid w:val="00027CEF"/>
    <w:rsid w:val="000319F5"/>
    <w:rsid w:val="000357A0"/>
    <w:rsid w:val="00040728"/>
    <w:rsid w:val="00044E6D"/>
    <w:rsid w:val="00047908"/>
    <w:rsid w:val="00060149"/>
    <w:rsid w:val="00062794"/>
    <w:rsid w:val="00070562"/>
    <w:rsid w:val="000747BB"/>
    <w:rsid w:val="00080D8C"/>
    <w:rsid w:val="000933CD"/>
    <w:rsid w:val="00096AB6"/>
    <w:rsid w:val="00096BDC"/>
    <w:rsid w:val="000A014A"/>
    <w:rsid w:val="000B23CE"/>
    <w:rsid w:val="000B52C3"/>
    <w:rsid w:val="000B7604"/>
    <w:rsid w:val="000C2DA6"/>
    <w:rsid w:val="000C6603"/>
    <w:rsid w:val="000D66E5"/>
    <w:rsid w:val="00115B00"/>
    <w:rsid w:val="0015504B"/>
    <w:rsid w:val="00160C74"/>
    <w:rsid w:val="00176B8F"/>
    <w:rsid w:val="001776B6"/>
    <w:rsid w:val="00177BF3"/>
    <w:rsid w:val="001A2631"/>
    <w:rsid w:val="001B4520"/>
    <w:rsid w:val="001C3409"/>
    <w:rsid w:val="001C343D"/>
    <w:rsid w:val="001D1829"/>
    <w:rsid w:val="001F1D87"/>
    <w:rsid w:val="00202A1E"/>
    <w:rsid w:val="00206270"/>
    <w:rsid w:val="0021398F"/>
    <w:rsid w:val="0022287E"/>
    <w:rsid w:val="0022288B"/>
    <w:rsid w:val="002320D1"/>
    <w:rsid w:val="00234E60"/>
    <w:rsid w:val="0023750C"/>
    <w:rsid w:val="002408D3"/>
    <w:rsid w:val="00246378"/>
    <w:rsid w:val="00251602"/>
    <w:rsid w:val="0025252D"/>
    <w:rsid w:val="00253835"/>
    <w:rsid w:val="00256883"/>
    <w:rsid w:val="00270F8B"/>
    <w:rsid w:val="002727F9"/>
    <w:rsid w:val="00272A9A"/>
    <w:rsid w:val="0028416C"/>
    <w:rsid w:val="00294F40"/>
    <w:rsid w:val="002950A0"/>
    <w:rsid w:val="002A1C02"/>
    <w:rsid w:val="002C0303"/>
    <w:rsid w:val="002C43E9"/>
    <w:rsid w:val="002C4479"/>
    <w:rsid w:val="002E0892"/>
    <w:rsid w:val="002F0F3E"/>
    <w:rsid w:val="00317C1F"/>
    <w:rsid w:val="0033043F"/>
    <w:rsid w:val="003527CF"/>
    <w:rsid w:val="00353A36"/>
    <w:rsid w:val="0036182F"/>
    <w:rsid w:val="00395E05"/>
    <w:rsid w:val="00396554"/>
    <w:rsid w:val="003A05D4"/>
    <w:rsid w:val="003B7865"/>
    <w:rsid w:val="003C1526"/>
    <w:rsid w:val="003C77FA"/>
    <w:rsid w:val="003D26B2"/>
    <w:rsid w:val="003E25F7"/>
    <w:rsid w:val="00413013"/>
    <w:rsid w:val="00414926"/>
    <w:rsid w:val="00427571"/>
    <w:rsid w:val="004275B0"/>
    <w:rsid w:val="00434270"/>
    <w:rsid w:val="004540E2"/>
    <w:rsid w:val="00462B1C"/>
    <w:rsid w:val="0046317F"/>
    <w:rsid w:val="0046458C"/>
    <w:rsid w:val="004658CE"/>
    <w:rsid w:val="00467DF9"/>
    <w:rsid w:val="00473467"/>
    <w:rsid w:val="004745DB"/>
    <w:rsid w:val="004757D5"/>
    <w:rsid w:val="00476F91"/>
    <w:rsid w:val="00477F07"/>
    <w:rsid w:val="0048528C"/>
    <w:rsid w:val="00491626"/>
    <w:rsid w:val="004A3C60"/>
    <w:rsid w:val="004A5F53"/>
    <w:rsid w:val="004B5C35"/>
    <w:rsid w:val="004D01C4"/>
    <w:rsid w:val="004E7E36"/>
    <w:rsid w:val="00510BD3"/>
    <w:rsid w:val="00512DF0"/>
    <w:rsid w:val="00526256"/>
    <w:rsid w:val="00532908"/>
    <w:rsid w:val="00534E3B"/>
    <w:rsid w:val="00537309"/>
    <w:rsid w:val="00545093"/>
    <w:rsid w:val="0056145E"/>
    <w:rsid w:val="00571021"/>
    <w:rsid w:val="00572CCF"/>
    <w:rsid w:val="00586FBD"/>
    <w:rsid w:val="00595A36"/>
    <w:rsid w:val="005969B2"/>
    <w:rsid w:val="005B4455"/>
    <w:rsid w:val="005B4A89"/>
    <w:rsid w:val="005B4F2D"/>
    <w:rsid w:val="005E41AC"/>
    <w:rsid w:val="005E685F"/>
    <w:rsid w:val="005E799C"/>
    <w:rsid w:val="005E7F0D"/>
    <w:rsid w:val="006217AD"/>
    <w:rsid w:val="006574B9"/>
    <w:rsid w:val="006638DD"/>
    <w:rsid w:val="00665DBE"/>
    <w:rsid w:val="00670FB1"/>
    <w:rsid w:val="00681B49"/>
    <w:rsid w:val="00692D9C"/>
    <w:rsid w:val="006A714D"/>
    <w:rsid w:val="006B505D"/>
    <w:rsid w:val="006C2160"/>
    <w:rsid w:val="006D4318"/>
    <w:rsid w:val="006E674D"/>
    <w:rsid w:val="006F64F7"/>
    <w:rsid w:val="007061C7"/>
    <w:rsid w:val="00710FBA"/>
    <w:rsid w:val="00716292"/>
    <w:rsid w:val="007300DE"/>
    <w:rsid w:val="007331F1"/>
    <w:rsid w:val="0074166E"/>
    <w:rsid w:val="00755209"/>
    <w:rsid w:val="00760614"/>
    <w:rsid w:val="007639A6"/>
    <w:rsid w:val="007727A3"/>
    <w:rsid w:val="0077611F"/>
    <w:rsid w:val="007824B2"/>
    <w:rsid w:val="007836C7"/>
    <w:rsid w:val="00787F88"/>
    <w:rsid w:val="00791710"/>
    <w:rsid w:val="00791E9C"/>
    <w:rsid w:val="00792755"/>
    <w:rsid w:val="007B26C9"/>
    <w:rsid w:val="007B3F57"/>
    <w:rsid w:val="007C0D61"/>
    <w:rsid w:val="007C3081"/>
    <w:rsid w:val="007C63D5"/>
    <w:rsid w:val="007D4BEA"/>
    <w:rsid w:val="007E0FF3"/>
    <w:rsid w:val="007E47F9"/>
    <w:rsid w:val="007F5111"/>
    <w:rsid w:val="008221E1"/>
    <w:rsid w:val="008242D8"/>
    <w:rsid w:val="0082591B"/>
    <w:rsid w:val="0082754A"/>
    <w:rsid w:val="00832392"/>
    <w:rsid w:val="00834E68"/>
    <w:rsid w:val="0083558A"/>
    <w:rsid w:val="00852C7F"/>
    <w:rsid w:val="00855D26"/>
    <w:rsid w:val="008574EE"/>
    <w:rsid w:val="00861F0C"/>
    <w:rsid w:val="00872DBC"/>
    <w:rsid w:val="00882298"/>
    <w:rsid w:val="008A519D"/>
    <w:rsid w:val="008A7765"/>
    <w:rsid w:val="008B08F8"/>
    <w:rsid w:val="008B44EF"/>
    <w:rsid w:val="008F2EF0"/>
    <w:rsid w:val="009052AD"/>
    <w:rsid w:val="009211E8"/>
    <w:rsid w:val="00922D9B"/>
    <w:rsid w:val="00925B80"/>
    <w:rsid w:val="00936F79"/>
    <w:rsid w:val="00940346"/>
    <w:rsid w:val="00957465"/>
    <w:rsid w:val="00962588"/>
    <w:rsid w:val="00976B32"/>
    <w:rsid w:val="00986C92"/>
    <w:rsid w:val="00987A69"/>
    <w:rsid w:val="00991000"/>
    <w:rsid w:val="009A6FC0"/>
    <w:rsid w:val="009B35A3"/>
    <w:rsid w:val="009B7AA4"/>
    <w:rsid w:val="009D1B82"/>
    <w:rsid w:val="009D2BFC"/>
    <w:rsid w:val="009D6CEA"/>
    <w:rsid w:val="009D788D"/>
    <w:rsid w:val="009E3B8F"/>
    <w:rsid w:val="009F4007"/>
    <w:rsid w:val="00A0493B"/>
    <w:rsid w:val="00A1631A"/>
    <w:rsid w:val="00A2005A"/>
    <w:rsid w:val="00A266DD"/>
    <w:rsid w:val="00A43900"/>
    <w:rsid w:val="00A463D0"/>
    <w:rsid w:val="00A47362"/>
    <w:rsid w:val="00A65E27"/>
    <w:rsid w:val="00A72639"/>
    <w:rsid w:val="00A74177"/>
    <w:rsid w:val="00A75AAD"/>
    <w:rsid w:val="00A8358E"/>
    <w:rsid w:val="00A931F2"/>
    <w:rsid w:val="00A93247"/>
    <w:rsid w:val="00AA1A55"/>
    <w:rsid w:val="00AA3ECC"/>
    <w:rsid w:val="00AB007D"/>
    <w:rsid w:val="00AB697B"/>
    <w:rsid w:val="00AC66AF"/>
    <w:rsid w:val="00AD32A4"/>
    <w:rsid w:val="00AE0FD3"/>
    <w:rsid w:val="00AE1731"/>
    <w:rsid w:val="00AE6A2D"/>
    <w:rsid w:val="00AE7DB0"/>
    <w:rsid w:val="00B133CF"/>
    <w:rsid w:val="00B31A0E"/>
    <w:rsid w:val="00B434F1"/>
    <w:rsid w:val="00B604A7"/>
    <w:rsid w:val="00B673B8"/>
    <w:rsid w:val="00B91712"/>
    <w:rsid w:val="00B93F0E"/>
    <w:rsid w:val="00B94524"/>
    <w:rsid w:val="00BA1D37"/>
    <w:rsid w:val="00BA1F25"/>
    <w:rsid w:val="00BA5F1F"/>
    <w:rsid w:val="00BB7D2C"/>
    <w:rsid w:val="00BC32CB"/>
    <w:rsid w:val="00BD7A6C"/>
    <w:rsid w:val="00BE4D12"/>
    <w:rsid w:val="00BE4D6B"/>
    <w:rsid w:val="00BF7003"/>
    <w:rsid w:val="00C0185B"/>
    <w:rsid w:val="00C3400E"/>
    <w:rsid w:val="00C35437"/>
    <w:rsid w:val="00C36E51"/>
    <w:rsid w:val="00C50CDA"/>
    <w:rsid w:val="00C53629"/>
    <w:rsid w:val="00C56B31"/>
    <w:rsid w:val="00C83065"/>
    <w:rsid w:val="00C84D4B"/>
    <w:rsid w:val="00C86AC5"/>
    <w:rsid w:val="00C92FC1"/>
    <w:rsid w:val="00C93620"/>
    <w:rsid w:val="00C94BFC"/>
    <w:rsid w:val="00C96718"/>
    <w:rsid w:val="00CA174F"/>
    <w:rsid w:val="00CA1980"/>
    <w:rsid w:val="00CB13DA"/>
    <w:rsid w:val="00CB4583"/>
    <w:rsid w:val="00CC6C2F"/>
    <w:rsid w:val="00CD1EF7"/>
    <w:rsid w:val="00CE0B00"/>
    <w:rsid w:val="00CE4679"/>
    <w:rsid w:val="00CE7977"/>
    <w:rsid w:val="00CF1ED6"/>
    <w:rsid w:val="00D043E1"/>
    <w:rsid w:val="00D079B7"/>
    <w:rsid w:val="00D119DF"/>
    <w:rsid w:val="00D16122"/>
    <w:rsid w:val="00D212D2"/>
    <w:rsid w:val="00D2141B"/>
    <w:rsid w:val="00D30E85"/>
    <w:rsid w:val="00D71F31"/>
    <w:rsid w:val="00D725E8"/>
    <w:rsid w:val="00D8758F"/>
    <w:rsid w:val="00DB3362"/>
    <w:rsid w:val="00DB7101"/>
    <w:rsid w:val="00DC1DBD"/>
    <w:rsid w:val="00DF06E0"/>
    <w:rsid w:val="00DF5F80"/>
    <w:rsid w:val="00E00791"/>
    <w:rsid w:val="00E0303C"/>
    <w:rsid w:val="00E13F03"/>
    <w:rsid w:val="00E16928"/>
    <w:rsid w:val="00E175A4"/>
    <w:rsid w:val="00E253C9"/>
    <w:rsid w:val="00E312BB"/>
    <w:rsid w:val="00E4182F"/>
    <w:rsid w:val="00E661AE"/>
    <w:rsid w:val="00E71EA3"/>
    <w:rsid w:val="00E72E22"/>
    <w:rsid w:val="00EA17E4"/>
    <w:rsid w:val="00EA26AB"/>
    <w:rsid w:val="00EA285B"/>
    <w:rsid w:val="00EB222B"/>
    <w:rsid w:val="00EB365A"/>
    <w:rsid w:val="00ED1849"/>
    <w:rsid w:val="00F02ED0"/>
    <w:rsid w:val="00F106EC"/>
    <w:rsid w:val="00F15595"/>
    <w:rsid w:val="00F22116"/>
    <w:rsid w:val="00F238D3"/>
    <w:rsid w:val="00F310E1"/>
    <w:rsid w:val="00F33664"/>
    <w:rsid w:val="00F72BBB"/>
    <w:rsid w:val="00F73748"/>
    <w:rsid w:val="00F73AB4"/>
    <w:rsid w:val="00F855C0"/>
    <w:rsid w:val="00F90995"/>
    <w:rsid w:val="00F943E6"/>
    <w:rsid w:val="00FA63D5"/>
    <w:rsid w:val="00FB4EDA"/>
    <w:rsid w:val="00FB50D2"/>
    <w:rsid w:val="00FC60FF"/>
    <w:rsid w:val="00FE08C3"/>
    <w:rsid w:val="00FE343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6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5F75-FDE4-4CAC-830B-77DF8100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Rawińska Magdalena</cp:lastModifiedBy>
  <cp:revision>22</cp:revision>
  <cp:lastPrinted>2015-08-11T10:05:00Z</cp:lastPrinted>
  <dcterms:created xsi:type="dcterms:W3CDTF">2017-02-28T06:51:00Z</dcterms:created>
  <dcterms:modified xsi:type="dcterms:W3CDTF">2017-03-02T09:47:00Z</dcterms:modified>
</cp:coreProperties>
</file>